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ouruklwfen</w:t>
      </w:r>
    </w:p>
    <w:p>
      <w:pPr>
        <w:pStyle w:val="FirstParagraph"/>
      </w:pPr>
      <w:r>
        <w:t xml:space="preserve">carboncalcpcf.com</w:t>
      </w:r>
    </w:p>
    <w:bookmarkStart w:id="20" w:name="product-carbon-footprint-analysis"/>
    <w:p>
      <w:pPr>
        <w:pStyle w:val="Heading1"/>
      </w:pPr>
      <w:r>
        <w:t xml:space="preserve">Product Carbon Footprint Analysis</w:t>
      </w:r>
    </w:p>
    <w:p>
      <w:pPr>
        <w:pStyle w:val="FirstParagraph"/>
      </w:pPr>
      <w:r>
        <w:t xml:space="preserve">for ouruklwfen</w:t>
      </w:r>
    </w:p>
    <w:p>
      <w:pPr>
        <w:pStyle w:val="BodyText"/>
      </w:pPr>
      <w:r>
        <w:rPr>
          <w:bCs/>
          <w:b/>
        </w:rPr>
        <w:t xml:space="preserve">Company:</w:t>
      </w:r>
      <w:r>
        <w:t xml:space="preserve"> </w:t>
      </w:r>
      <w:r>
        <w:t xml:space="preserve">qfzmzuzwvd</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zpxrwkhjvg</w:t>
      </w:r>
    </w:p>
    <w:p>
      <w:pPr>
        <w:pStyle w:val="BodyText"/>
      </w:pPr>
      <w:r>
        <w:t xml:space="preserve">This report is generated based on available data and industry standards. Specific numerical inputs are illustrative where placeholder strings were provided, requiring actual data for precise calculations.</w:t>
      </w:r>
    </w:p>
    <w:bookmarkEnd w:id="20"/>
    <w:bookmarkStart w:id="21" w:name="product-carbon-footprint-report"/>
    <w:p>
      <w:pPr>
        <w:pStyle w:val="Heading1"/>
      </w:pPr>
      <w:r>
        <w:t xml:space="preserve">Product Carbon Footprint Report</w:t>
      </w:r>
    </w:p>
    <w:p>
      <w:pPr>
        <w:pStyle w:val="FirstParagraph"/>
      </w:pPr>
      <w:r>
        <w:rPr>
          <w:bCs/>
          <w:b/>
        </w:rPr>
        <w:t xml:space="preserve">Product:</w:t>
      </w:r>
      <w:r>
        <w:t xml:space="preserve"> </w:t>
      </w:r>
      <w:r>
        <w:t xml:space="preserve">ouruklwfen</w:t>
      </w:r>
    </w:p>
    <w:p>
      <w:pPr>
        <w:pStyle w:val="BodyText"/>
      </w:pPr>
      <w:r>
        <w:rPr>
          <w:bCs/>
          <w:b/>
        </w:rPr>
        <w:t xml:space="preserve">Company:</w:t>
      </w:r>
      <w:r>
        <w:t xml:space="preserve"> </w:t>
      </w:r>
      <w:r>
        <w:t xml:space="preserve">qfzmzuzwvd</w:t>
      </w:r>
    </w:p>
    <w:p>
      <w:pPr>
        <w:pStyle w:val="BodyText"/>
      </w:pPr>
      <w:r>
        <w:rPr>
          <w:bCs/>
          <w:b/>
        </w:rPr>
        <w:t xml:space="preserve">Generated Date:</w:t>
      </w:r>
      <w:r>
        <w:t xml:space="preserve"> </w:t>
      </w:r>
      <w:r>
        <w:t xml:space="preserve">May 20,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ouruklwfen, conducted by zpxrwkhjvg, Senior Sustainability Consultant for qfzmzuzwvd. The analysis adheres strictly to the GHG Protocol, including the 2026 Land Sector and Removals (LSR) Standard, with a focus on achieving at least 95% coverage for Scope 3 emissions. The goal is to identify emission hotspots across the product lifecycle, from raw material extraction to end-of-life, providing a comprehensive understanding of ouruklwfen\'s environmental impact. This assessment leverages a detailed Bill of Materials, specific logistics, production energy data, and end-of-life scenarios to offer actionable insights for reducing the product\'s carbon footprint.</w:t>
      </w:r>
    </w:p>
    <w:p>
      <w:r>
        <w:pict>
          <v:rect style="width:0;height:1.5pt" o:hralign="center" o:hrstd="t" o:hr="t"/>
        </w:pict>
      </w:r>
    </w:p>
    <w:bookmarkEnd w:id="22"/>
    <w:bookmarkStart w:id="30" w:name="methodology"/>
    <w:p>
      <w:pPr>
        <w:pStyle w:val="Heading2"/>
      </w:pPr>
      <w:r>
        <w:t xml:space="preserve">Methodology</w:t>
      </w:r>
    </w:p>
    <w:p>
      <w:pPr>
        <w:pStyle w:val="FirstParagraph"/>
      </w:pPr>
      <w:r>
        <w:t xml:space="preserve">The Product Carbon Footprint (PCF) analysis for ouruklwfen follows a five-step methodology aligned with the GHG Protocol Product Standard, ensuring a robust and transparent assessment.</w:t>
      </w:r>
    </w:p>
    <w:p>
      <w:pPr>
        <w:numPr>
          <w:ilvl w:val="0"/>
          <w:numId w:val="1001"/>
        </w:numPr>
        <w:pStyle w:val="Compact"/>
      </w:pPr>
      <w:r>
        <w:rPr>
          <w:bCs/>
          <w:b/>
        </w:rPr>
        <w:t xml:space="preserve">Define Scope:</w:t>
      </w:r>
      <w:r>
        <w:t xml:space="preserve"> </w:t>
      </w:r>
      <w:r>
        <w:t xml:space="preserve">Establish the boundaries and parameters of the analysis.</w:t>
      </w:r>
    </w:p>
    <w:p>
      <w:pPr>
        <w:numPr>
          <w:ilvl w:val="0"/>
          <w:numId w:val="1001"/>
        </w:numPr>
        <w:pStyle w:val="Compact"/>
      </w:pPr>
      <w:r>
        <w:rPr>
          <w:bCs/>
          <w:b/>
        </w:rPr>
        <w:t xml:space="preserve">Map Lifecycle:</w:t>
      </w:r>
      <w:r>
        <w:t xml:space="preserve"> </w:t>
      </w:r>
      <w:r>
        <w:t xml:space="preserve">Identify and detail all stages in the product\'s life cycle.</w:t>
      </w:r>
    </w:p>
    <w:p>
      <w:pPr>
        <w:numPr>
          <w:ilvl w:val="0"/>
          <w:numId w:val="1001"/>
        </w:numPr>
        <w:pStyle w:val="Compact"/>
      </w:pPr>
      <w:r>
        <w:rPr>
          <w:bCs/>
          <w:b/>
        </w:rPr>
        <w:t xml:space="preserve">Collect Data:</w:t>
      </w:r>
      <w:r>
        <w:t xml:space="preserve"> </w:t>
      </w:r>
      <w:r>
        <w:t xml:space="preserve">Gather primary and secondary data points for each lifecycle stage.</w:t>
      </w:r>
    </w:p>
    <w:p>
      <w:pPr>
        <w:numPr>
          <w:ilvl w:val="0"/>
          <w:numId w:val="1001"/>
        </w:numPr>
        <w:pStyle w:val="Compact"/>
      </w:pPr>
      <w:r>
        <w:rPr>
          <w:bCs/>
          <w:b/>
        </w:rPr>
        <w:t xml:space="preserve">Calculate Emissions:</w:t>
      </w:r>
      <w:r>
        <w:t xml:space="preserve"> </w:t>
      </w:r>
      <w:r>
        <w:t xml:space="preserve">Quantify greenhouse gas emissions (CO2e) using activity data and emission factors.</w:t>
      </w:r>
    </w:p>
    <w:p>
      <w:pPr>
        <w:numPr>
          <w:ilvl w:val="0"/>
          <w:numId w:val="1001"/>
        </w:numPr>
        <w:pStyle w:val="Compact"/>
      </w:pPr>
      <w:r>
        <w:rPr>
          <w:bCs/>
          <w:b/>
        </w:rPr>
        <w:t xml:space="preserve">Review &amp; Report:</w:t>
      </w:r>
      <w:r>
        <w:t xml:space="preserve"> </w:t>
      </w:r>
      <w:r>
        <w:t xml:space="preserve">Analyze results, identify hotspots, assess reliability, and present findings.</w:t>
      </w:r>
    </w:p>
    <w:bookmarkStart w:id="23" w:name="define-scope"/>
    <w:p>
      <w:pPr>
        <w:pStyle w:val="Heading3"/>
      </w:pPr>
      <w:r>
        <w:t xml:space="preserve">1. Define Scope</w:t>
      </w:r>
    </w:p>
    <w:p>
      <w:pPr>
        <w:numPr>
          <w:ilvl w:val="0"/>
          <w:numId w:val="1002"/>
        </w:numPr>
        <w:pStyle w:val="Compact"/>
      </w:pPr>
      <w:r>
        <w:rPr>
          <w:bCs/>
          <w:b/>
        </w:rPr>
        <w:t xml:space="preserve">Functional Unit:</w:t>
      </w:r>
      <w:r>
        <w:t xml:space="preserve"> </w:t>
      </w:r>
      <w:r>
        <w:t xml:space="preserve">The reference unit for this assessment is</w:t>
      </w:r>
      <w:r>
        <w:t xml:space="preserve"> </w:t>
      </w:r>
      <w:r>
        <w:rPr>
          <w:bCs/>
          <w:b/>
        </w:rPr>
        <w:t xml:space="preserve">1.0 unit</w:t>
      </w:r>
      <w:r>
        <w:t xml:space="preserve"> </w:t>
      </w:r>
      <w:r>
        <w:t xml:space="preserve">of ouruklwfen.</w:t>
      </w:r>
    </w:p>
    <w:p>
      <w:pPr>
        <w:numPr>
          <w:ilvl w:val="0"/>
          <w:numId w:val="1002"/>
        </w:numPr>
        <w:pStyle w:val="Compact"/>
      </w:pPr>
      <w:r>
        <w:rPr>
          <w:bCs/>
          <w:b/>
        </w:rPr>
        <w:t xml:space="preserve">System Boundary:</w:t>
      </w:r>
      <w:r>
        <w:t xml:space="preserve"> </w:t>
      </w:r>
      <w:r>
        <w:t xml:space="preserve">The analysis employs a</w:t>
      </w:r>
      <w:r>
        <w:t xml:space="preserve"> </w:t>
      </w:r>
      <w:r>
        <w:rPr>
          <w:bCs/>
          <w:b/>
        </w:rPr>
        <w:t xml:space="preserve">"factory_gate"</w:t>
      </w:r>
      <w:r>
        <w:t xml:space="preserve"> </w:t>
      </w:r>
      <w:r>
        <w:t xml:space="preserve">system boundary. This typically includes raw material acquisition, manufacturing, and transport to the factory gate. However, for a comprehensive PCF, it has been expanded to include subsequent stages like transport to customer, use phase, and end-of-life, as per GHG Protocol requirements for full lifecycle assessment.</w:t>
      </w:r>
    </w:p>
    <w:p>
      <w:pPr>
        <w:numPr>
          <w:ilvl w:val="0"/>
          <w:numId w:val="1002"/>
        </w:numPr>
        <w:pStyle w:val="Compact"/>
      </w:pPr>
      <w:r>
        <w:rPr>
          <w:bCs/>
          <w:b/>
        </w:rPr>
        <w:t xml:space="preserve">Geographic Scope:</w:t>
      </w:r>
    </w:p>
    <w:p>
      <w:pPr>
        <w:numPr>
          <w:ilvl w:val="1"/>
          <w:numId w:val="1003"/>
        </w:numPr>
        <w:pStyle w:val="Compact"/>
      </w:pPr>
      <w:r>
        <w:rPr>
          <w:bCs/>
          <w:b/>
        </w:rPr>
        <w:t xml:space="preserve">Final Production Country:</w:t>
      </w:r>
      <w:r>
        <w:t xml:space="preserve"> </w:t>
      </w:r>
      <w:r>
        <w:t xml:space="preserve">China</w:t>
      </w:r>
    </w:p>
    <w:p>
      <w:pPr>
        <w:numPr>
          <w:ilvl w:val="1"/>
          <w:numId w:val="1003"/>
        </w:numPr>
        <w:pStyle w:val="Compact"/>
      </w:pPr>
      <w:r>
        <w:rPr>
          <w:bCs/>
          <w:b/>
        </w:rPr>
        <w:t xml:space="preserve">Supply Chain Focus:</w:t>
      </w:r>
      <w:r>
        <w:t xml:space="preserve"> </w:t>
      </w:r>
      <w:r>
        <w:t xml:space="preserve">Europe Focused</w:t>
      </w:r>
    </w:p>
    <w:p>
      <w:pPr>
        <w:numPr>
          <w:ilvl w:val="0"/>
          <w:numId w:val="1002"/>
        </w:numPr>
        <w:pStyle w:val="Compact"/>
      </w:pPr>
      <w:r>
        <w:rPr>
          <w:bCs/>
          <w:b/>
        </w:rPr>
        <w:t xml:space="preserve">Accounting Standard:</w:t>
      </w:r>
      <w:r>
        <w:t xml:space="preserve"> </w:t>
      </w:r>
      <w:r>
        <w:t xml:space="preserve">The analysis strictly adheres to the</w:t>
      </w:r>
      <w:r>
        <w:t xml:space="preserve"> </w:t>
      </w:r>
      <w:r>
        <w:rPr>
          <w:bCs/>
          <w:b/>
        </w:rPr>
        <w:t xml:space="preserve">GHG Protocol Product Standard</w:t>
      </w:r>
      <w:r>
        <w:t xml:space="preserve">. Emissions are categorized into Scope 1 (direct emissions), Scope 2 (indirect emissions from purchased energy), and Scope 3 (all other indirect emissions across the value chain).</w:t>
      </w:r>
    </w:p>
    <w:p>
      <w:pPr>
        <w:numPr>
          <w:ilvl w:val="0"/>
          <w:numId w:val="1002"/>
        </w:numPr>
        <w:pStyle w:val="Compact"/>
      </w:pPr>
      <w:r>
        <w:rPr>
          <w:bCs/>
          <w:b/>
        </w:rPr>
        <w:t xml:space="preserve">Allocation:</w:t>
      </w:r>
      <w:r>
        <w:t xml:space="preserve"> </w:t>
      </w:r>
      <w:r>
        <w:t xml:space="preserve">Where co-production or multi-functional processes occur, mass-based or economic allocation methods are applied according to GHG Protocol guidelines to attribute environmental burdens appropriately.</w:t>
      </w:r>
    </w:p>
    <w:bookmarkEnd w:id="23"/>
    <w:bookmarkStart w:id="29" w:name="map-lifecycle-3.-collect-data"/>
    <w:p>
      <w:pPr>
        <w:pStyle w:val="Heading3"/>
      </w:pPr>
      <w:r>
        <w:t xml:space="preserve">2. Map Lifecycle &amp; 3. Collect Data</w:t>
      </w:r>
    </w:p>
    <w:p>
      <w:pPr>
        <w:pStyle w:val="FirstParagraph"/>
      </w:pPr>
      <w:r>
        <w:t xml:space="preserve">The lifecycle of ouruklwfen has been mapped from raw material extraction through manufacturing, transportation, use, and end-of-life. Data collection involved leveraging the provided Detailed Bill of Materials (BOM), specific logistics information, production energy details, and end-of-life scenarios. For parameters provided as generic strings (e.g., \'Select Mode\', \'wikhwgsrke\', \'totnytwesu\', etc.), illustrative numerical values and common industry emission factors have been used for the purpose of demonstrating the calculation methodology in this report.</w:t>
      </w:r>
    </w:p>
    <w:bookmarkStart w:id="24" w:name="Xd33b1be0f3eadaf6af36dda8994f608c029c0f1"/>
    <w:p>
      <w:pPr>
        <w:pStyle w:val="Heading4"/>
      </w:pPr>
      <w:r>
        <w:t xml:space="preserve">Detailed Bill of Materials (BOM) - eplhlhqi</w:t>
      </w:r>
    </w:p>
    <w:p>
      <w:pPr>
        <w:pStyle w:val="FirstParagraph"/>
      </w:pPr>
      <w:r>
        <w:t xml:space="preserve">The following table illustrates the structure of the detailed Bill of Materials provided (eplhlhqi) and the associated carbon impact for each component. These values are crucial for high-accuracy material impact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Metals</w:t>
            </w:r>
          </w:p>
        </w:tc>
        <w:tc>
          <w:tcPr/>
          <w:p>
            <w:pPr>
              <w:pStyle w:val="Compact"/>
              <w:jc w:val="left"/>
            </w:pPr>
            <w:r>
              <w:t xml:space="preserve">Primary Production, Forming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12.0</w:t>
            </w:r>
          </w:p>
        </w:tc>
        <w:tc>
          <w:tcPr/>
          <w:p>
            <w:pPr>
              <w:pStyle w:val="Compact"/>
              <w:jc w:val="left"/>
            </w:pPr>
            <w:r>
              <w:t xml:space="preserve">6.00</w:t>
            </w:r>
          </w:p>
        </w:tc>
      </w:tr>
      <w:tr>
        <w:tc>
          <w:tcPr/>
          <w:p>
            <w:pPr>
              <w:pStyle w:val="Compact"/>
              <w:jc w:val="left"/>
            </w:pPr>
            <w:r>
              <w:t xml:space="preserve">P-002</w:t>
            </w:r>
          </w:p>
        </w:tc>
        <w:tc>
          <w:tcPr/>
          <w:p>
            <w:pPr>
              <w:pStyle w:val="Compact"/>
              <w:jc w:val="left"/>
            </w:pPr>
            <w:r>
              <w:t xml:space="preserve">ABS Plastic Housing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2.5</w:t>
            </w:r>
          </w:p>
        </w:tc>
        <w:tc>
          <w:tcPr/>
          <w:p>
            <w:pPr>
              <w:pStyle w:val="Compact"/>
              <w:jc w:val="left"/>
            </w:pPr>
            <w:r>
              <w:t xml:space="preserve">0.75</w:t>
            </w:r>
          </w:p>
        </w:tc>
      </w:tr>
      <w:tr>
        <w:tc>
          <w:tcPr/>
          <w:p>
            <w:pPr>
              <w:pStyle w:val="Compact"/>
              <w:jc w:val="left"/>
            </w:pPr>
            <w:r>
              <w:t xml:space="preserve">E-003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Fabrication, 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0.8</w:t>
            </w:r>
          </w:p>
        </w:tc>
        <w:tc>
          <w:tcPr/>
          <w:p>
            <w:pPr>
              <w:pStyle w:val="Compact"/>
              <w:jc w:val="left"/>
            </w:pPr>
            <w:r>
              <w:t xml:space="preserve">0.80</w:t>
            </w:r>
          </w:p>
        </w:tc>
      </w:tr>
      <w:tr>
        <w:tc>
          <w:tcPr/>
          <w:p>
            <w:pPr>
              <w:pStyle w:val="Compact"/>
              <w:jc w:val="left"/>
            </w:pPr>
            <w:r>
              <w:t xml:space="preserve">C-004</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Drawing, Insulating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4.0</w:t>
            </w:r>
          </w:p>
        </w:tc>
        <w:tc>
          <w:tcPr/>
          <w:p>
            <w:pPr>
              <w:pStyle w:val="Compact"/>
              <w:jc w:val="left"/>
            </w:pPr>
            <w:r>
              <w:t xml:space="preserve">0.40</w:t>
            </w:r>
          </w:p>
        </w:tc>
      </w:tr>
      <w:tr>
        <w:tc>
          <w:tcPr/>
          <w:p>
            <w:pPr>
              <w:pStyle w:val="Compact"/>
              <w:jc w:val="left"/>
            </w:pPr>
            <w:r>
              <w:t xml:space="preserve">PK-005</w:t>
            </w:r>
          </w:p>
        </w:tc>
        <w:tc>
          <w:tcPr/>
          <w:p>
            <w:pPr>
              <w:pStyle w:val="Compact"/>
              <w:jc w:val="left"/>
            </w:pPr>
            <w:r>
              <w:t xml:space="preserve">Cardboard Packaging</w:t>
            </w:r>
          </w:p>
        </w:tc>
        <w:tc>
          <w:tcPr/>
          <w:p>
            <w:pPr>
              <w:pStyle w:val="Compact"/>
              <w:jc w:val="left"/>
            </w:pPr>
            <w:r>
              <w:t xml:space="preserve">Paper/Pulp</w:t>
            </w:r>
          </w:p>
        </w:tc>
        <w:tc>
          <w:tcPr/>
          <w:p>
            <w:pPr>
              <w:pStyle w:val="Compact"/>
              <w:jc w:val="left"/>
            </w:pPr>
            <w:r>
              <w:t xml:space="preserve">Corrugation, Printing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1.5</w:t>
            </w:r>
          </w:p>
        </w:tc>
        <w:tc>
          <w:tcPr/>
          <w:p>
            <w:pPr>
              <w:pStyle w:val="Compact"/>
              <w:jc w:val="left"/>
            </w:pPr>
            <w:r>
              <w:t xml:space="preserve">0.30</w:t>
            </w:r>
          </w:p>
        </w:tc>
      </w:tr>
    </w:tbl>
    <w:p>
      <w:pPr>
        <w:pStyle w:val="BodyText"/>
      </w:pPr>
      <w:r>
        <w:rPr>
          <w:iCs/>
          <w:i/>
        </w:rPr>
        <w:t xml:space="preserve">Note: The "Total Carbon" values are calculated as Qty * Emission Factor based on the illustrative BOM data.</w:t>
      </w:r>
    </w:p>
    <w:bookmarkEnd w:id="24"/>
    <w:bookmarkStart w:id="25" w:name="energy-inputs-for-production-phase"/>
    <w:p>
      <w:pPr>
        <w:pStyle w:val="Heading4"/>
      </w:pPr>
      <w:r>
        <w:t xml:space="preserve">Energy Inputs for Production Phase</w:t>
      </w:r>
    </w:p>
    <w:p>
      <w:pPr>
        <w:numPr>
          <w:ilvl w:val="0"/>
          <w:numId w:val="1004"/>
        </w:numPr>
        <w:pStyle w:val="Compact"/>
      </w:pPr>
      <w:r>
        <w:rPr>
          <w:bCs/>
          <w:b/>
        </w:rPr>
        <w:t xml:space="preserve">Energy Intensity (kWh/unit):</w:t>
      </w:r>
      <w:r>
        <w:t xml:space="preserve"> </w:t>
      </w:r>
      <w:r>
        <w:t xml:space="preserve">qyvjwfdstl (Illustrative value: 5.0 kWh/unit)</w:t>
      </w:r>
    </w:p>
    <w:p>
      <w:pPr>
        <w:numPr>
          <w:ilvl w:val="0"/>
          <w:numId w:val="1004"/>
        </w:numPr>
        <w:pStyle w:val="Compact"/>
      </w:pPr>
      <w:r>
        <w:rPr>
          <w:bCs/>
          <w:b/>
        </w:rPr>
        <w:t xml:space="preserve">Renewable Energy Usage:</w:t>
      </w:r>
      <w:r>
        <w:t xml:space="preserve"> </w:t>
      </w:r>
      <w:r>
        <w:t xml:space="preserve">totnytwesu (Illustrative value: 60%)</w:t>
      </w:r>
    </w:p>
    <w:p>
      <w:pPr>
        <w:numPr>
          <w:ilvl w:val="0"/>
          <w:numId w:val="1004"/>
        </w:numPr>
        <w:pStyle w:val="Compact"/>
      </w:pPr>
      <w:r>
        <w:rPr>
          <w:bCs/>
          <w:b/>
        </w:rPr>
        <w:t xml:space="preserve">Grid Emission Factor (Illustrative):</w:t>
      </w:r>
      <w:r>
        <w:t xml:space="preserve"> </w:t>
      </w:r>
      <w:r>
        <w:t xml:space="preserve">0.4 kgCO2e/kWh (for non-renewable portion)</w:t>
      </w:r>
    </w:p>
    <w:bookmarkEnd w:id="25"/>
    <w:bookmarkStart w:id="26" w:name="logistics-data"/>
    <w:p>
      <w:pPr>
        <w:pStyle w:val="Heading4"/>
      </w:pPr>
      <w:r>
        <w:t xml:space="preserve">Logistics Data</w:t>
      </w:r>
    </w:p>
    <w:p>
      <w:pPr>
        <w:numPr>
          <w:ilvl w:val="0"/>
          <w:numId w:val="1005"/>
        </w:numPr>
        <w:pStyle w:val="Compact"/>
      </w:pPr>
      <w:r>
        <w:rPr>
          <w:bCs/>
          <w:b/>
        </w:rPr>
        <w:t xml:space="preserve">Transport Mode:</w:t>
      </w:r>
      <w:r>
        <w:t xml:space="preserve"> </w:t>
      </w:r>
      <w:r>
        <w:t xml:space="preserve">Select Mode (Illustrative: Road Freight)</w:t>
      </w:r>
    </w:p>
    <w:p>
      <w:pPr>
        <w:numPr>
          <w:ilvl w:val="0"/>
          <w:numId w:val="1005"/>
        </w:numPr>
        <w:pStyle w:val="Compact"/>
      </w:pPr>
      <w:r>
        <w:rPr>
          <w:bCs/>
          <w:b/>
        </w:rPr>
        <w:t xml:space="preserve">Transport Distance:</w:t>
      </w:r>
      <w:r>
        <w:t xml:space="preserve"> </w:t>
      </w:r>
      <w:r>
        <w:t xml:space="preserve">wikhwgsrke (Illustrative: 1,500 km)</w:t>
      </w:r>
    </w:p>
    <w:p>
      <w:pPr>
        <w:numPr>
          <w:ilvl w:val="0"/>
          <w:numId w:val="1005"/>
        </w:numPr>
        <w:pStyle w:val="Compact"/>
      </w:pPr>
      <w:r>
        <w:rPr>
          <w:bCs/>
          <w:b/>
        </w:rPr>
        <w:t xml:space="preserve">Last-Mile Delivery Channel:</w:t>
      </w:r>
      <w:r>
        <w:t xml:space="preserve"> </w:t>
      </w:r>
      <w:r>
        <w:t xml:space="preserve">Delivery Type (Illustrative: Parcel Courier)</w:t>
      </w:r>
    </w:p>
    <w:p>
      <w:pPr>
        <w:numPr>
          <w:ilvl w:val="0"/>
          <w:numId w:val="1005"/>
        </w:numPr>
        <w:pStyle w:val="Compact"/>
      </w:pPr>
      <w:r>
        <w:rPr>
          <w:bCs/>
          <w:b/>
        </w:rPr>
        <w:t xml:space="preserve">Road Freight Emission Factor (Illustrative):</w:t>
      </w:r>
      <w:r>
        <w:t xml:space="preserve"> </w:t>
      </w:r>
      <w:r>
        <w:t xml:space="preserve">0.09 kgCO2e/tonne-km</w:t>
      </w:r>
    </w:p>
    <w:p>
      <w:pPr>
        <w:numPr>
          <w:ilvl w:val="0"/>
          <w:numId w:val="1005"/>
        </w:numPr>
        <w:pStyle w:val="Compact"/>
      </w:pPr>
      <w:r>
        <w:rPr>
          <w:bCs/>
          <w:b/>
        </w:rPr>
        <w:t xml:space="preserve">Parcel Delivery Emission Factor (Illustrative):</w:t>
      </w:r>
      <w:r>
        <w:t xml:space="preserve"> </w:t>
      </w:r>
      <w:r>
        <w:t xml:space="preserve">0.05 kgCO2e/parcel-km</w:t>
      </w:r>
    </w:p>
    <w:p>
      <w:pPr>
        <w:numPr>
          <w:ilvl w:val="0"/>
          <w:numId w:val="1005"/>
        </w:numPr>
        <w:pStyle w:val="Compact"/>
      </w:pPr>
      <w:r>
        <w:rPr>
          <w:bCs/>
          <w:b/>
        </w:rPr>
        <w:t xml:space="preserve">Product Weight (Illustrative for transport):</w:t>
      </w:r>
      <w:r>
        <w:t xml:space="preserve"> </w:t>
      </w:r>
      <w:r>
        <w:t xml:space="preserve">1.5 kg</w:t>
      </w:r>
    </w:p>
    <w:bookmarkEnd w:id="26"/>
    <w:bookmarkStart w:id="27" w:name="use-phase-data"/>
    <w:p>
      <w:pPr>
        <w:pStyle w:val="Heading4"/>
      </w:pPr>
      <w:r>
        <w:t xml:space="preserve">Use Phase Data</w:t>
      </w:r>
    </w:p>
    <w:p>
      <w:pPr>
        <w:numPr>
          <w:ilvl w:val="0"/>
          <w:numId w:val="1006"/>
        </w:numPr>
        <w:pStyle w:val="Compact"/>
      </w:pPr>
      <w:r>
        <w:rPr>
          <w:bCs/>
          <w:b/>
        </w:rPr>
        <w:t xml:space="preserve">Product Lifespan:</w:t>
      </w:r>
      <w:r>
        <w:t xml:space="preserve"> </w:t>
      </w:r>
      <w:r>
        <w:t xml:space="preserve">qjkurrfros (Illustrative: 3 years)</w:t>
      </w:r>
    </w:p>
    <w:p>
      <w:pPr>
        <w:numPr>
          <w:ilvl w:val="0"/>
          <w:numId w:val="1006"/>
        </w:numPr>
        <w:pStyle w:val="Compact"/>
      </w:pPr>
      <w:r>
        <w:rPr>
          <w:bCs/>
          <w:b/>
        </w:rPr>
        <w:t xml:space="preserve">Energy Consumption in Use:</w:t>
      </w:r>
      <w:r>
        <w:t xml:space="preserve"> </w:t>
      </w:r>
      <w:r>
        <w:t xml:space="preserve">vglmgjdwhx (Illustrative: 15 kWh/year)</w:t>
      </w:r>
    </w:p>
    <w:p>
      <w:pPr>
        <w:numPr>
          <w:ilvl w:val="0"/>
          <w:numId w:val="1006"/>
        </w:numPr>
        <w:pStyle w:val="Compact"/>
      </w:pPr>
      <w:r>
        <w:rPr>
          <w:bCs/>
          <w:b/>
        </w:rPr>
        <w:t xml:space="preserve">Grid Emission Factor for Use Phase (Illustrative):</w:t>
      </w:r>
      <w:r>
        <w:t xml:space="preserve"> </w:t>
      </w:r>
      <w:r>
        <w:t xml:space="preserve">0.35 kgCO2e/kWh (reflecting average grid mix over lifespan)</w:t>
      </w:r>
    </w:p>
    <w:bookmarkEnd w:id="27"/>
    <w:bookmarkStart w:id="28" w:name="end-of-life-eol-scenarios"/>
    <w:p>
      <w:pPr>
        <w:pStyle w:val="Heading4"/>
      </w:pPr>
      <w:r>
        <w:t xml:space="preserve">End-of-Life (EoL) Scenarios</w:t>
      </w:r>
    </w:p>
    <w:p>
      <w:pPr>
        <w:numPr>
          <w:ilvl w:val="0"/>
          <w:numId w:val="1007"/>
        </w:numPr>
        <w:pStyle w:val="Compact"/>
      </w:pPr>
      <w:r>
        <w:rPr>
          <w:bCs/>
          <w:b/>
        </w:rPr>
        <w:t xml:space="preserve">Recyclability Percentage:</w:t>
      </w:r>
      <w:r>
        <w:t xml:space="preserve"> </w:t>
      </w:r>
      <w:r>
        <w:t xml:space="preserve">qjzfghvmmk (Illustrative: 70%)</w:t>
      </w:r>
    </w:p>
    <w:p>
      <w:pPr>
        <w:numPr>
          <w:ilvl w:val="0"/>
          <w:numId w:val="1007"/>
        </w:numPr>
        <w:pStyle w:val="Compact"/>
      </w:pPr>
      <w:r>
        <w:rPr>
          <w:bCs/>
          <w:b/>
        </w:rPr>
        <w:t xml:space="preserve">Circular/Take-back Programs:</w:t>
      </w:r>
      <w:r>
        <w:t xml:space="preserve"> </w:t>
      </w:r>
      <w:r>
        <w:t xml:space="preserve">lfugqgzpwu (Illustrative: Component take-back and refurbishment program in place for critical parts.)</w:t>
      </w:r>
    </w:p>
    <w:p>
      <w:pPr>
        <w:numPr>
          <w:ilvl w:val="0"/>
          <w:numId w:val="1007"/>
        </w:numPr>
        <w:pStyle w:val="Compact"/>
      </w:pPr>
      <w:r>
        <w:rPr>
          <w:bCs/>
          <w:b/>
        </w:rPr>
        <w:t xml:space="preserve">Avoided Emissions Factor for Recycling (Illustrative):</w:t>
      </w:r>
      <w:r>
        <w:t xml:space="preserve"> </w:t>
      </w:r>
      <w:r>
        <w:t xml:space="preserve">-1.5 kgCO2e/kg for recycled materials</w:t>
      </w:r>
    </w:p>
    <w:p>
      <w:pPr>
        <w:numPr>
          <w:ilvl w:val="0"/>
          <w:numId w:val="1007"/>
        </w:numPr>
        <w:pStyle w:val="Compact"/>
      </w:pPr>
      <w:r>
        <w:rPr>
          <w:bCs/>
          <w:b/>
        </w:rPr>
        <w:t xml:space="preserve">Incineration/Landfill Emission Factor (Illustrative):</w:t>
      </w:r>
      <w:r>
        <w:t xml:space="preserve"> </w:t>
      </w:r>
      <w:r>
        <w:t xml:space="preserve">1.0 kgCO2e/kg for non-recycled waste</w:t>
      </w:r>
    </w:p>
    <w:p>
      <w:r>
        <w:pict>
          <v:rect style="width:0;height:1.5pt" o:hralign="center" o:hrstd="t" o:hr="t"/>
        </w:pict>
      </w:r>
    </w:p>
    <w:bookmarkEnd w:id="28"/>
    <w:bookmarkEnd w:id="29"/>
    <w:bookmarkEnd w:id="30"/>
    <w:bookmarkStart w:id="40" w:name="calculate-emissions-co2e"/>
    <w:p>
      <w:pPr>
        <w:pStyle w:val="Heading2"/>
      </w:pPr>
      <w:r>
        <w:t xml:space="preserve">4. Calculate Emissions (CO2e)</w:t>
      </w:r>
    </w:p>
    <w:p>
      <w:pPr>
        <w:pStyle w:val="FirstParagraph"/>
      </w:pPr>
      <w:r>
        <w:t xml:space="preserve">Emissions for each lifecycle stage are calculated as Activity Data multiplied by relevant Emission Factors. The results are categorized according to the GHG Protocol\'s Scope 1, Scope 2, and Scope 3 definitions. The 2026 Land Sector and Removals (LSR) Standard is applied for relevant land use impacts and carbon removals. A target of 95% Scope 3 coverage is maintained.</w:t>
      </w:r>
    </w:p>
    <w:bookmarkStart w:id="31" w:name="ghg-protocol-scopes"/>
    <w:p>
      <w:pPr>
        <w:pStyle w:val="Heading3"/>
      </w:pPr>
      <w:r>
        <w:t xml:space="preserve">GHG Protocol Scopes</w:t>
      </w:r>
    </w:p>
    <w:p>
      <w:pPr>
        <w:numPr>
          <w:ilvl w:val="0"/>
          <w:numId w:val="1008"/>
        </w:numPr>
        <w:pStyle w:val="Compact"/>
      </w:pPr>
      <w:r>
        <w:rPr>
          <w:bCs/>
          <w:b/>
        </w:rPr>
        <w:t xml:space="preserve">Scope 1: Direct Emissions</w:t>
      </w:r>
      <w:r>
        <w:t xml:space="preserve"> </w:t>
      </w:r>
      <w:r>
        <w:t xml:space="preserve">from owned or controlled sources. For ouruklwfen, this would typically involve on-site fuel combustion for manufacturing (if applicable and not covered by Scope 2 purchased energy).</w:t>
      </w:r>
    </w:p>
    <w:p>
      <w:pPr>
        <w:numPr>
          <w:ilvl w:val="0"/>
          <w:numId w:val="1008"/>
        </w:numPr>
        <w:pStyle w:val="Compact"/>
      </w:pPr>
      <w:r>
        <w:rPr>
          <w:bCs/>
          <w:b/>
        </w:rPr>
        <w:t xml:space="preserve">Scope 2: Indirect Emissions from Purchased Energy</w:t>
      </w:r>
      <w:r>
        <w:t xml:space="preserve"> </w:t>
      </w:r>
      <w:r>
        <w:t xml:space="preserve">consumed by the company. This includes electricity, heat, steam, and cooling purchased for the manufacturing process.</w:t>
      </w:r>
    </w:p>
    <w:p>
      <w:pPr>
        <w:numPr>
          <w:ilvl w:val="0"/>
          <w:numId w:val="1008"/>
        </w:numPr>
        <w:pStyle w:val="Compact"/>
      </w:pPr>
      <w:r>
        <w:rPr>
          <w:bCs/>
          <w:b/>
        </w:rPr>
        <w:t xml:space="preserve">Scope 3: All Other Indirect Emissions</w:t>
      </w:r>
      <w:r>
        <w:t xml:space="preserve"> </w:t>
      </w:r>
      <w:r>
        <w:t xml:space="preserve">that occur in the value chain of the reporting company, both upstream and downstream. This is often the largest category for product footprints and includes purchased goods and services (materials), transportation, use of sold products, and end-of-life treatment.</w:t>
      </w:r>
    </w:p>
    <w:bookmarkEnd w:id="31"/>
    <w:bookmarkStart w:id="37" w:name="Xce7c92e93f979563ba03a991838ff8a32a1dad9"/>
    <w:p>
      <w:pPr>
        <w:pStyle w:val="Heading3"/>
      </w:pPr>
      <w:r>
        <w:t xml:space="preserve">Emission Calculations by Lifecycle Stage (Illustrative)</w:t>
      </w:r>
    </w:p>
    <w:bookmarkStart w:id="32" w:name="X2f46f6c27a77f9fc54162f37b08344ac59bae0a"/>
    <w:p>
      <w:pPr>
        <w:pStyle w:val="Heading4"/>
      </w:pPr>
      <w:r>
        <w:t xml:space="preserve">A. Material Acquisition &amp; Processing (Scope 3 - Upstream)</w:t>
      </w:r>
    </w:p>
    <w:p>
      <w:pPr>
        <w:pStyle w:val="FirstParagraph"/>
      </w:pPr>
      <w:r>
        <w:t xml:space="preserve">Based on the provided BOM (eplhlhqi):</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Description</w:t>
            </w:r>
          </w:p>
        </w:tc>
        <w:tc>
          <w:tcPr/>
          <w:p>
            <w:pPr>
              <w:pStyle w:val="Compact"/>
              <w:jc w:val="left"/>
            </w:pPr>
            <w:r>
              <w:t xml:space="preserve">Total Carbon (kgCO2e)</w:t>
            </w:r>
          </w:p>
        </w:tc>
      </w:tr>
      <w:tr>
        <w:tc>
          <w:tcPr/>
          <w:p>
            <w:pPr>
              <w:pStyle w:val="Compact"/>
              <w:jc w:val="left"/>
            </w:pPr>
            <w:r>
              <w:t xml:space="preserve">Aluminum Casing</w:t>
            </w:r>
          </w:p>
        </w:tc>
        <w:tc>
          <w:tcPr/>
          <w:p>
            <w:pPr>
              <w:pStyle w:val="Compact"/>
              <w:jc w:val="left"/>
            </w:pPr>
            <w:r>
              <w:t xml:space="preserve">6.00</w:t>
            </w:r>
          </w:p>
        </w:tc>
      </w:tr>
      <w:tr>
        <w:tc>
          <w:tcPr/>
          <w:p>
            <w:pPr>
              <w:pStyle w:val="Compact"/>
              <w:jc w:val="left"/>
            </w:pPr>
            <w:r>
              <w:t xml:space="preserve">ABS Plastic Housing</w:t>
            </w:r>
          </w:p>
        </w:tc>
        <w:tc>
          <w:tcPr/>
          <w:p>
            <w:pPr>
              <w:pStyle w:val="Compact"/>
              <w:jc w:val="left"/>
            </w:pPr>
            <w:r>
              <w:t xml:space="preserve">0.75</w:t>
            </w:r>
          </w:p>
        </w:tc>
      </w:tr>
      <w:tr>
        <w:tc>
          <w:tcPr/>
          <w:p>
            <w:pPr>
              <w:pStyle w:val="Compact"/>
              <w:jc w:val="left"/>
            </w:pPr>
            <w:r>
              <w:t xml:space="preserve">Circuit Board (PCB)</w:t>
            </w:r>
          </w:p>
        </w:tc>
        <w:tc>
          <w:tcPr/>
          <w:p>
            <w:pPr>
              <w:pStyle w:val="Compact"/>
              <w:jc w:val="left"/>
            </w:pPr>
            <w:r>
              <w:t xml:space="preserve">0.80</w:t>
            </w:r>
          </w:p>
        </w:tc>
      </w:tr>
      <w:tr>
        <w:tc>
          <w:tcPr/>
          <w:p>
            <w:pPr>
              <w:pStyle w:val="Compact"/>
              <w:jc w:val="left"/>
            </w:pPr>
            <w:r>
              <w:t xml:space="preserve">Copper Wiring</w:t>
            </w:r>
          </w:p>
        </w:tc>
        <w:tc>
          <w:tcPr/>
          <w:p>
            <w:pPr>
              <w:pStyle w:val="Compact"/>
              <w:jc w:val="left"/>
            </w:pPr>
            <w:r>
              <w:t xml:space="preserve">0.40</w:t>
            </w:r>
          </w:p>
        </w:tc>
      </w:tr>
      <w:tr>
        <w:tc>
          <w:tcPr/>
          <w:p>
            <w:pPr>
              <w:pStyle w:val="Compact"/>
              <w:jc w:val="left"/>
            </w:pPr>
            <w:r>
              <w:t xml:space="preserve">Cardboard Packaging</w:t>
            </w:r>
          </w:p>
        </w:tc>
        <w:tc>
          <w:tcPr/>
          <w:p>
            <w:pPr>
              <w:pStyle w:val="Compact"/>
              <w:jc w:val="left"/>
            </w:pPr>
            <w:r>
              <w:t xml:space="preserve">0.30</w:t>
            </w:r>
          </w:p>
        </w:tc>
      </w:tr>
      <w:tr>
        <w:tc>
          <w:tcPr/>
          <w:p>
            <w:pPr>
              <w:pStyle w:val="Compact"/>
              <w:jc w:val="left"/>
            </w:pPr>
            <w:r>
              <w:rPr>
                <w:bCs/>
                <w:b/>
              </w:rPr>
              <w:t xml:space="preserve">Subtotal Materials</w:t>
            </w:r>
          </w:p>
        </w:tc>
        <w:tc>
          <w:tcPr/>
          <w:p>
            <w:pPr>
              <w:pStyle w:val="Compact"/>
              <w:jc w:val="left"/>
            </w:pPr>
            <w:r>
              <w:rPr>
                <w:bCs/>
                <w:b/>
              </w:rPr>
              <w:t xml:space="preserve">8.25</w:t>
            </w:r>
          </w:p>
        </w:tc>
      </w:tr>
    </w:tbl>
    <w:p>
      <w:pPr>
        <w:pStyle w:val="BodyText"/>
      </w:pPr>
      <w:r>
        <w:rPr>
          <w:bCs/>
          <w:b/>
        </w:rPr>
        <w:t xml:space="preserve">Total Material Emissions: 8.25 kgCO2e/unit</w:t>
      </w:r>
    </w:p>
    <w:bookmarkEnd w:id="32"/>
    <w:bookmarkStart w:id="33" w:name="Xb03e5cd4f5a0b2a0428e30ea89ede7bbc47217d"/>
    <w:p>
      <w:pPr>
        <w:pStyle w:val="Heading4"/>
      </w:pPr>
      <w:r>
        <w:t xml:space="preserve">B. Production Phase (Scope 1, 2, 3 - Upstream)</w:t>
      </w:r>
    </w:p>
    <w:p>
      <w:pPr>
        <w:numPr>
          <w:ilvl w:val="0"/>
          <w:numId w:val="1009"/>
        </w:numPr>
        <w:pStyle w:val="Compact"/>
      </w:pPr>
      <w:r>
        <w:rPr>
          <w:bCs/>
          <w:b/>
        </w:rPr>
        <w:t xml:space="preserve">Total Energy Consumption:</w:t>
      </w:r>
      <w:r>
        <w:t xml:space="preserve"> </w:t>
      </w:r>
      <w:r>
        <w:t xml:space="preserve">qyvjwfdstl = 5.0 kWh/unit</w:t>
      </w:r>
    </w:p>
    <w:p>
      <w:pPr>
        <w:numPr>
          <w:ilvl w:val="0"/>
          <w:numId w:val="1009"/>
        </w:numPr>
        <w:pStyle w:val="Compact"/>
      </w:pPr>
      <w:r>
        <w:rPr>
          <w:bCs/>
          <w:b/>
        </w:rPr>
        <w:t xml:space="preserve">Renewable Energy Share:</w:t>
      </w:r>
      <w:r>
        <w:t xml:space="preserve"> </w:t>
      </w:r>
      <w:r>
        <w:t xml:space="preserve">totnytwesu = 60%</w:t>
      </w:r>
    </w:p>
    <w:p>
      <w:pPr>
        <w:numPr>
          <w:ilvl w:val="0"/>
          <w:numId w:val="1009"/>
        </w:numPr>
        <w:pStyle w:val="Compact"/>
      </w:pPr>
      <w:r>
        <w:rPr>
          <w:bCs/>
          <w:b/>
        </w:rPr>
        <w:t xml:space="preserve">Non-renewable Energy Consumption:</w:t>
      </w:r>
      <w:r>
        <w:t xml:space="preserve"> </w:t>
      </w:r>
      <w:r>
        <w:t xml:space="preserve">5.0 kWh/unit * (1 - 0.60) = 2.0 kWh/unit</w:t>
      </w:r>
    </w:p>
    <w:p>
      <w:pPr>
        <w:numPr>
          <w:ilvl w:val="0"/>
          <w:numId w:val="1009"/>
        </w:numPr>
        <w:pStyle w:val="Compact"/>
      </w:pPr>
      <w:r>
        <w:rPr>
          <w:bCs/>
          <w:b/>
        </w:rPr>
        <w:t xml:space="preserve">Emissions from Non-renewable Energy:</w:t>
      </w:r>
      <w:r>
        <w:t xml:space="preserve"> </w:t>
      </w:r>
      <w:r>
        <w:t xml:space="preserve">2.0 kWh/unit * 0.4 kgCO2e/kWh = 0.8 kgCO2e/unit</w:t>
      </w:r>
    </w:p>
    <w:p>
      <w:pPr>
        <w:numPr>
          <w:ilvl w:val="0"/>
          <w:numId w:val="1009"/>
        </w:numPr>
        <w:pStyle w:val="Compact"/>
      </w:pPr>
      <w:r>
        <w:rPr>
          <w:bCs/>
          <w:b/>
        </w:rPr>
        <w:t xml:space="preserve">Scope 2 Emissions (Purchased Electricity):</w:t>
      </w:r>
      <w:r>
        <w:t xml:space="preserve"> </w:t>
      </w:r>
      <w:r>
        <w:t xml:space="preserve">0.8 kgCO2e/unit</w:t>
      </w:r>
    </w:p>
    <w:p>
      <w:pPr>
        <w:numPr>
          <w:ilvl w:val="0"/>
          <w:numId w:val="1009"/>
        </w:numPr>
        <w:pStyle w:val="Compact"/>
      </w:pPr>
      <w:r>
        <w:rPr>
          <w:bCs/>
          <w:b/>
        </w:rPr>
        <w:t xml:space="preserve">Scope 1 Emissions (On-site processes, if any, illustrative):</w:t>
      </w:r>
      <w:r>
        <w:t xml:space="preserve"> </w:t>
      </w:r>
      <w:r>
        <w:t xml:space="preserve">0.1 kgCO2e/unit</w:t>
      </w:r>
    </w:p>
    <w:p>
      <w:pPr>
        <w:pStyle w:val="FirstParagraph"/>
      </w:pPr>
      <w:r>
        <w:rPr>
          <w:bCs/>
          <w:b/>
        </w:rPr>
        <w:t xml:space="preserve">Total Production Emissions (Scope 1 &amp; 2): 0.9 kgCO2e/unit</w:t>
      </w:r>
    </w:p>
    <w:bookmarkEnd w:id="33"/>
    <w:bookmarkStart w:id="34" w:name="Xb70e6d674b4419d6d4bb2f74b12e3a14c70d11b"/>
    <w:p>
      <w:pPr>
        <w:pStyle w:val="Heading4"/>
      </w:pPr>
      <w:r>
        <w:t xml:space="preserve">C. Transportation (Scope 3 - Upstream &amp; Downstream)</w:t>
      </w:r>
    </w:p>
    <w:p>
      <w:pPr>
        <w:pStyle w:val="FirstParagraph"/>
      </w:pPr>
      <w:r>
        <w:t xml:space="preserve">Assuming 1.5 kg product weight for transport.</w:t>
      </w:r>
    </w:p>
    <w:p>
      <w:pPr>
        <w:numPr>
          <w:ilvl w:val="0"/>
          <w:numId w:val="1010"/>
        </w:numPr>
        <w:pStyle w:val="Compact"/>
      </w:pPr>
      <w:r>
        <w:rPr>
          <w:bCs/>
          <w:b/>
        </w:rPr>
        <w:t xml:space="preserve">Upstream Transport (e.g., components to factory, from Europe focused supply chain to China factory)</w:t>
      </w:r>
    </w:p>
    <w:p>
      <w:pPr>
        <w:numPr>
          <w:ilvl w:val="1"/>
          <w:numId w:val="1011"/>
        </w:numPr>
        <w:pStyle w:val="Compact"/>
      </w:pPr>
      <w:r>
        <w:rPr>
          <w:bCs/>
          <w:b/>
        </w:rPr>
        <w:t xml:space="preserve">Illustrative Distance (aggregated):</w:t>
      </w:r>
      <w:r>
        <w:t xml:space="preserve"> </w:t>
      </w:r>
      <w:r>
        <w:t xml:space="preserve">2,000 km (e.g., from Europe to China)</w:t>
      </w:r>
    </w:p>
    <w:p>
      <w:pPr>
        <w:numPr>
          <w:ilvl w:val="1"/>
          <w:numId w:val="1011"/>
        </w:numPr>
        <w:pStyle w:val="Compact"/>
      </w:pPr>
      <w:r>
        <w:rPr>
          <w:bCs/>
          <w:b/>
        </w:rPr>
        <w:t xml:space="preserve">Mode:</w:t>
      </w:r>
      <w:r>
        <w:t xml:space="preserve"> </w:t>
      </w:r>
      <w:r>
        <w:t xml:space="preserve">Ocean Freight + Road Freight (approximated as road for simplicity in illustration)</w:t>
      </w:r>
    </w:p>
    <w:p>
      <w:pPr>
        <w:numPr>
          <w:ilvl w:val="1"/>
          <w:numId w:val="1011"/>
        </w:numPr>
        <w:pStyle w:val="Compact"/>
      </w:pPr>
      <w:r>
        <w:rPr>
          <w:bCs/>
          <w:b/>
        </w:rPr>
        <w:t xml:space="preserve">Emissions:</w:t>
      </w:r>
      <w:r>
        <w:t xml:space="preserve"> </w:t>
      </w:r>
      <w:r>
        <w:t xml:space="preserve">(1.5 kg / 1000 kg/tonne) * 2000 km * 0.09 kgCO2e/tonne-km = 0.27 kgCO2e/unit</w:t>
      </w:r>
    </w:p>
    <w:p>
      <w:pPr>
        <w:numPr>
          <w:ilvl w:val="0"/>
          <w:numId w:val="1010"/>
        </w:numPr>
        <w:pStyle w:val="Compact"/>
      </w:pPr>
      <w:r>
        <w:rPr>
          <w:bCs/>
          <w:b/>
        </w:rPr>
        <w:t xml:space="preserve">Downstream Transport (Factory to Customer)</w:t>
      </w:r>
    </w:p>
    <w:p>
      <w:pPr>
        <w:numPr>
          <w:ilvl w:val="1"/>
          <w:numId w:val="1012"/>
        </w:numPr>
        <w:pStyle w:val="Compact"/>
      </w:pPr>
      <w:r>
        <w:rPr>
          <w:bCs/>
          <w:b/>
        </w:rPr>
        <w:t xml:space="preserve">Transport Mode:</w:t>
      </w:r>
      <w:r>
        <w:t xml:space="preserve"> </w:t>
      </w:r>
      <w:r>
        <w:t xml:space="preserve">Select Mode (Illustrative: Road Freight)</w:t>
      </w:r>
    </w:p>
    <w:p>
      <w:pPr>
        <w:numPr>
          <w:ilvl w:val="1"/>
          <w:numId w:val="1012"/>
        </w:numPr>
        <w:pStyle w:val="Compact"/>
      </w:pPr>
      <w:r>
        <w:rPr>
          <w:bCs/>
          <w:b/>
        </w:rPr>
        <w:t xml:space="preserve">Transport Distance:</w:t>
      </w:r>
      <w:r>
        <w:t xml:space="preserve"> </w:t>
      </w:r>
      <w:r>
        <w:t xml:space="preserve">wikhwgsrke (Illustrative: 1,500 km)</w:t>
      </w:r>
    </w:p>
    <w:p>
      <w:pPr>
        <w:numPr>
          <w:ilvl w:val="1"/>
          <w:numId w:val="1012"/>
        </w:numPr>
        <w:pStyle w:val="Compact"/>
      </w:pPr>
      <w:r>
        <w:rPr>
          <w:bCs/>
          <w:b/>
        </w:rPr>
        <w:t xml:space="preserve">Emissions:</w:t>
      </w:r>
      <w:r>
        <w:t xml:space="preserve"> </w:t>
      </w:r>
      <w:r>
        <w:t xml:space="preserve">(1.5 kg / 1000 kg/tonne) * 1500 km * 0.09 kgCO2e/tonne-km = 0.20 kgCO2e/unit</w:t>
      </w:r>
    </w:p>
    <w:p>
      <w:pPr>
        <w:numPr>
          <w:ilvl w:val="0"/>
          <w:numId w:val="1010"/>
        </w:numPr>
        <w:pStyle w:val="Compact"/>
      </w:pPr>
      <w:r>
        <w:rPr>
          <w:bCs/>
          <w:b/>
        </w:rPr>
        <w:t xml:space="preserve">Last-Mile Delivery:</w:t>
      </w:r>
    </w:p>
    <w:p>
      <w:pPr>
        <w:numPr>
          <w:ilvl w:val="1"/>
          <w:numId w:val="1013"/>
        </w:numPr>
        <w:pStyle w:val="Compact"/>
      </w:pPr>
      <w:r>
        <w:rPr>
          <w:bCs/>
          <w:b/>
        </w:rPr>
        <w:t xml:space="preserve">Channel:</w:t>
      </w:r>
      <w:r>
        <w:t xml:space="preserve"> </w:t>
      </w:r>
      <w:r>
        <w:t xml:space="preserve">Delivery Type (Illustrative: Parcel Courier)</w:t>
      </w:r>
    </w:p>
    <w:p>
      <w:pPr>
        <w:numPr>
          <w:ilvl w:val="1"/>
          <w:numId w:val="1013"/>
        </w:numPr>
        <w:pStyle w:val="Compact"/>
      </w:pPr>
      <w:r>
        <w:rPr>
          <w:bCs/>
          <w:b/>
        </w:rPr>
        <w:t xml:space="preserve">Emissions:</w:t>
      </w:r>
      <w:r>
        <w:t xml:space="preserve"> </w:t>
      </w:r>
      <w:r>
        <w:t xml:space="preserve">1 unit * (Illustrative 50 km last-mile distance) * 0.05 kgCO2e/parcel-km = 2.5 kgCO2e/unit</w:t>
      </w:r>
    </w:p>
    <w:p>
      <w:pPr>
        <w:pStyle w:val="FirstParagraph"/>
      </w:pPr>
      <w:r>
        <w:rPr>
          <w:bCs/>
          <w:b/>
        </w:rPr>
        <w:t xml:space="preserve">Total Transportation Emissions (Scope 3): 0.27 + 0.20 + 2.5 = 2.97 kgCO2e/unit</w:t>
      </w:r>
    </w:p>
    <w:bookmarkEnd w:id="34"/>
    <w:bookmarkStart w:id="35" w:name="d.-use-phase-scope-3---downstream"/>
    <w:p>
      <w:pPr>
        <w:pStyle w:val="Heading4"/>
      </w:pPr>
      <w:r>
        <w:t xml:space="preserve">D. Use Phase (Scope 3 - Downstream)</w:t>
      </w:r>
    </w:p>
    <w:p>
      <w:pPr>
        <w:numPr>
          <w:ilvl w:val="0"/>
          <w:numId w:val="1014"/>
        </w:numPr>
        <w:pStyle w:val="Compact"/>
      </w:pPr>
      <w:r>
        <w:rPr>
          <w:bCs/>
          <w:b/>
        </w:rPr>
        <w:t xml:space="preserve">Product Lifespan:</w:t>
      </w:r>
      <w:r>
        <w:t xml:space="preserve"> </w:t>
      </w:r>
      <w:r>
        <w:t xml:space="preserve">qjkurrfros = 3 years</w:t>
      </w:r>
    </w:p>
    <w:p>
      <w:pPr>
        <w:numPr>
          <w:ilvl w:val="0"/>
          <w:numId w:val="1014"/>
        </w:numPr>
        <w:pStyle w:val="Compact"/>
      </w:pPr>
      <w:r>
        <w:rPr>
          <w:bCs/>
          <w:b/>
        </w:rPr>
        <w:t xml:space="preserve">Energy Consumption in Use:</w:t>
      </w:r>
      <w:r>
        <w:t xml:space="preserve"> </w:t>
      </w:r>
      <w:r>
        <w:t xml:space="preserve">vglmgjdwhx = 15 kWh/year</w:t>
      </w:r>
    </w:p>
    <w:p>
      <w:pPr>
        <w:numPr>
          <w:ilvl w:val="0"/>
          <w:numId w:val="1014"/>
        </w:numPr>
        <w:pStyle w:val="Compact"/>
      </w:pPr>
      <w:r>
        <w:rPr>
          <w:bCs/>
          <w:b/>
        </w:rPr>
        <w:t xml:space="preserve">Total Energy over Lifespan:</w:t>
      </w:r>
      <w:r>
        <w:t xml:space="preserve"> </w:t>
      </w:r>
      <w:r>
        <w:t xml:space="preserve">3 years * 15 kWh/year = 45 kWh</w:t>
      </w:r>
    </w:p>
    <w:p>
      <w:pPr>
        <w:numPr>
          <w:ilvl w:val="0"/>
          <w:numId w:val="1014"/>
        </w:numPr>
        <w:pStyle w:val="Compact"/>
      </w:pPr>
      <w:r>
        <w:rPr>
          <w:bCs/>
          <w:b/>
        </w:rPr>
        <w:t xml:space="preserve">Emissions from Use Phase:</w:t>
      </w:r>
      <w:r>
        <w:t xml:space="preserve"> </w:t>
      </w:r>
      <w:r>
        <w:t xml:space="preserve">45 kWh * 0.35 kgCO2e/kWh = 15.75 kgCO2e/unit</w:t>
      </w:r>
    </w:p>
    <w:p>
      <w:pPr>
        <w:pStyle w:val="FirstParagraph"/>
      </w:pPr>
      <w:r>
        <w:rPr>
          <w:bCs/>
          <w:b/>
        </w:rPr>
        <w:t xml:space="preserve">Total Use Phase Emissions: 15.75 kgCO2e/unit</w:t>
      </w:r>
    </w:p>
    <w:bookmarkEnd w:id="35"/>
    <w:bookmarkStart w:id="36" w:name="e.-end-of-life-eol-scope-3---downstream"/>
    <w:p>
      <w:pPr>
        <w:pStyle w:val="Heading4"/>
      </w:pPr>
      <w:r>
        <w:t xml:space="preserve">E. End-of-Life (EoL) (Scope 3 - Downstream)</w:t>
      </w:r>
    </w:p>
    <w:p>
      <w:pPr>
        <w:numPr>
          <w:ilvl w:val="0"/>
          <w:numId w:val="1015"/>
        </w:numPr>
        <w:pStyle w:val="Compact"/>
      </w:pPr>
      <w:r>
        <w:rPr>
          <w:bCs/>
          <w:b/>
        </w:rPr>
        <w:t xml:space="preserve">Product Weight (total, illustrative):</w:t>
      </w:r>
      <w:r>
        <w:t xml:space="preserve"> </w:t>
      </w:r>
      <w:r>
        <w:t xml:space="preserve">1.5 kg</w:t>
      </w:r>
    </w:p>
    <w:p>
      <w:pPr>
        <w:numPr>
          <w:ilvl w:val="0"/>
          <w:numId w:val="1015"/>
        </w:numPr>
        <w:pStyle w:val="Compact"/>
      </w:pPr>
      <w:r>
        <w:rPr>
          <w:bCs/>
          <w:b/>
        </w:rPr>
        <w:t xml:space="preserve">Recyclability Percentage:</w:t>
      </w:r>
      <w:r>
        <w:t xml:space="preserve"> </w:t>
      </w:r>
      <w:r>
        <w:t xml:space="preserve">qjzfghvmmk = 70%</w:t>
      </w:r>
    </w:p>
    <w:p>
      <w:pPr>
        <w:numPr>
          <w:ilvl w:val="0"/>
          <w:numId w:val="1015"/>
        </w:numPr>
        <w:pStyle w:val="Compact"/>
      </w:pPr>
      <w:r>
        <w:rPr>
          <w:bCs/>
          <w:b/>
        </w:rPr>
        <w:t xml:space="preserve">Material Recycled:</w:t>
      </w:r>
      <w:r>
        <w:t xml:space="preserve"> </w:t>
      </w:r>
      <w:r>
        <w:t xml:space="preserve">1.5 kg * 0.70 = 1.05 kg</w:t>
      </w:r>
    </w:p>
    <w:p>
      <w:pPr>
        <w:numPr>
          <w:ilvl w:val="0"/>
          <w:numId w:val="1015"/>
        </w:numPr>
        <w:pStyle w:val="Compact"/>
      </w:pPr>
      <w:r>
        <w:rPr>
          <w:bCs/>
          <w:b/>
        </w:rPr>
        <w:t xml:space="preserve">Material Disposed (Incineration/Landfill):</w:t>
      </w:r>
      <w:r>
        <w:t xml:space="preserve"> </w:t>
      </w:r>
      <w:r>
        <w:t xml:space="preserve">1.5 kg * (1 - 0.70) = 0.45 kg</w:t>
      </w:r>
    </w:p>
    <w:p>
      <w:pPr>
        <w:numPr>
          <w:ilvl w:val="0"/>
          <w:numId w:val="1015"/>
        </w:numPr>
        <w:pStyle w:val="Compact"/>
      </w:pPr>
      <w:r>
        <w:rPr>
          <w:bCs/>
          <w:b/>
        </w:rPr>
        <w:t xml:space="preserve">Avoided Emissions from Recycling:</w:t>
      </w:r>
      <w:r>
        <w:t xml:space="preserve"> </w:t>
      </w:r>
      <w:r>
        <w:t xml:space="preserve">1.05 kg * (-1.5 kgCO2e/kg) = -1.575 kgCO2e/unit</w:t>
      </w:r>
    </w:p>
    <w:p>
      <w:pPr>
        <w:numPr>
          <w:ilvl w:val="0"/>
          <w:numId w:val="1015"/>
        </w:numPr>
        <w:pStyle w:val="Compact"/>
      </w:pPr>
      <w:r>
        <w:rPr>
          <w:bCs/>
          <w:b/>
        </w:rPr>
        <w:t xml:space="preserve">Emissions from Disposal:</w:t>
      </w:r>
      <w:r>
        <w:t xml:space="preserve"> </w:t>
      </w:r>
      <w:r>
        <w:t xml:space="preserve">0.45 kg * 1.0 kgCO2e/kg = 0.45 kgCO2e/unit</w:t>
      </w:r>
    </w:p>
    <w:p>
      <w:pPr>
        <w:numPr>
          <w:ilvl w:val="0"/>
          <w:numId w:val="1015"/>
        </w:numPr>
        <w:pStyle w:val="Compact"/>
      </w:pPr>
      <w:r>
        <w:rPr>
          <w:bCs/>
          <w:b/>
        </w:rPr>
        <w:t xml:space="preserve">Circular/Take-back Programs (lfugqgzpwu):</w:t>
      </w:r>
      <w:r>
        <w:t xml:space="preserve"> </w:t>
      </w:r>
      <w:r>
        <w:t xml:space="preserve">"Component take-back and refurbishment program in place for critical parts." This reduces the need for new material production, contributing to avoided emissions, partially captured in the recycling rate. Additional benefits from refurbishment are estimated as a further 0.2 kgCO2e/unit reduction.</w:t>
      </w:r>
    </w:p>
    <w:p>
      <w:pPr>
        <w:numPr>
          <w:ilvl w:val="0"/>
          <w:numId w:val="1015"/>
        </w:numPr>
        <w:pStyle w:val="Compact"/>
      </w:pPr>
      <w:r>
        <w:rPr>
          <w:bCs/>
          <w:b/>
        </w:rPr>
        <w:t xml:space="preserve">Net End-of-Life Emissions:</w:t>
      </w:r>
      <w:r>
        <w:t xml:space="preserve"> </w:t>
      </w:r>
      <w:r>
        <w:t xml:space="preserve">-1.575 + 0.45 - 0.2 = -1.325 kgCO2e/unit</w:t>
      </w:r>
    </w:p>
    <w:p>
      <w:pPr>
        <w:pStyle w:val="FirstParagraph"/>
      </w:pPr>
      <w:r>
        <w:rPr>
          <w:bCs/>
          <w:b/>
        </w:rPr>
        <w:t xml:space="preserve">Total End-of-Life Emissions (Net): -1.325 kgCO2e/unit</w:t>
      </w:r>
      <w:r>
        <w:t xml:space="preserve"> </w:t>
      </w:r>
      <w:r>
        <w:t xml:space="preserve">(This is a net reduction/credit due to high recyclability and circular programs)</w:t>
      </w:r>
    </w:p>
    <w:bookmarkEnd w:id="36"/>
    <w:bookmarkEnd w:id="37"/>
    <w:bookmarkStart w:id="38" w:name="Xda41b246f2656c3fe507260097eb54ee6e2781a"/>
    <w:p>
      <w:pPr>
        <w:pStyle w:val="Heading3"/>
      </w:pPr>
      <w:r>
        <w:t xml:space="preserve">Summary of Product Carbon Footprint by Lifecycle Stage and Scope</w:t>
      </w:r>
    </w:p>
    <w:p>
      <w:pPr>
        <w:pStyle w:val="FirstParagraph"/>
      </w:pPr>
      <w:r>
        <w:t xml:space="preserve">The following table summarizes the illustrative Product Carbon Footprint for ouruklwfen.</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Lifecycle Stage</w:t>
            </w:r>
          </w:p>
        </w:tc>
        <w:tc>
          <w:tcPr/>
          <w:p>
            <w:pPr>
              <w:pStyle w:val="Compact"/>
              <w:jc w:val="left"/>
            </w:pPr>
            <w:r>
              <w:t xml:space="preserve">Scope 1 (kgCO2e)</w:t>
            </w:r>
          </w:p>
        </w:tc>
        <w:tc>
          <w:tcPr/>
          <w:p>
            <w:pPr>
              <w:pStyle w:val="Compact"/>
              <w:jc w:val="left"/>
            </w:pPr>
            <w:r>
              <w:t xml:space="preserve">Scope 2 (kgCO2e)</w:t>
            </w:r>
          </w:p>
        </w:tc>
        <w:tc>
          <w:tcPr/>
          <w:p>
            <w:pPr>
              <w:pStyle w:val="Compact"/>
              <w:jc w:val="left"/>
            </w:pPr>
            <w:r>
              <w:t xml:space="preserve">Scope 3 (kgCO2e)</w:t>
            </w:r>
          </w:p>
        </w:tc>
        <w:tc>
          <w:tcPr/>
          <w:p>
            <w:pPr>
              <w:pStyle w:val="Compact"/>
              <w:jc w:val="left"/>
            </w:pPr>
            <w:r>
              <w:t xml:space="preserve">Total (kgCO2e/unit)</w:t>
            </w:r>
          </w:p>
        </w:tc>
      </w:tr>
      <w:tr>
        <w:tc>
          <w:tcPr/>
          <w:p>
            <w:pPr>
              <w:pStyle w:val="Compact"/>
              <w:jc w:val="left"/>
            </w:pPr>
            <w:r>
              <w:t xml:space="preserve">Material Acquisition &amp; Processing</w:t>
            </w:r>
          </w:p>
        </w:tc>
        <w:tc>
          <w:tcPr/>
          <w:p>
            <w:pPr>
              <w:pStyle w:val="Compact"/>
              <w:jc w:val="left"/>
            </w:pPr>
            <w:r>
              <w:t xml:space="preserve">0.00</w:t>
            </w:r>
          </w:p>
        </w:tc>
        <w:tc>
          <w:tcPr/>
          <w:p>
            <w:pPr>
              <w:pStyle w:val="Compact"/>
              <w:jc w:val="left"/>
            </w:pPr>
            <w:r>
              <w:t xml:space="preserve">0.00</w:t>
            </w:r>
          </w:p>
        </w:tc>
        <w:tc>
          <w:tcPr/>
          <w:p>
            <w:pPr>
              <w:pStyle w:val="Compact"/>
              <w:jc w:val="left"/>
            </w:pPr>
            <w:r>
              <w:t xml:space="preserve">8.25</w:t>
            </w:r>
          </w:p>
        </w:tc>
        <w:tc>
          <w:tcPr/>
          <w:p>
            <w:pPr>
              <w:pStyle w:val="Compact"/>
              <w:jc w:val="left"/>
            </w:pPr>
            <w:r>
              <w:t xml:space="preserve">8.25</w:t>
            </w:r>
          </w:p>
        </w:tc>
      </w:tr>
      <w:tr>
        <w:tc>
          <w:tcPr/>
          <w:p>
            <w:pPr>
              <w:pStyle w:val="Compact"/>
              <w:jc w:val="left"/>
            </w:pPr>
            <w:r>
              <w:t xml:space="preserve">Production Phase</w:t>
            </w:r>
          </w:p>
        </w:tc>
        <w:tc>
          <w:tcPr/>
          <w:p>
            <w:pPr>
              <w:pStyle w:val="Compact"/>
              <w:jc w:val="left"/>
            </w:pPr>
            <w:r>
              <w:t xml:space="preserve">0.10</w:t>
            </w:r>
          </w:p>
        </w:tc>
        <w:tc>
          <w:tcPr/>
          <w:p>
            <w:pPr>
              <w:pStyle w:val="Compact"/>
              <w:jc w:val="left"/>
            </w:pPr>
            <w:r>
              <w:t xml:space="preserve">0.80</w:t>
            </w:r>
          </w:p>
        </w:tc>
        <w:tc>
          <w:tcPr/>
          <w:p>
            <w:pPr>
              <w:pStyle w:val="Compact"/>
              <w:jc w:val="left"/>
            </w:pPr>
            <w:r>
              <w:t xml:space="preserve">0.00</w:t>
            </w:r>
          </w:p>
        </w:tc>
        <w:tc>
          <w:tcPr/>
          <w:p>
            <w:pPr>
              <w:pStyle w:val="Compact"/>
              <w:jc w:val="left"/>
            </w:pPr>
            <w:r>
              <w:t xml:space="preserve">0.90</w:t>
            </w:r>
          </w:p>
        </w:tc>
      </w:tr>
      <w:tr>
        <w:tc>
          <w:tcPr/>
          <w:p>
            <w:pPr>
              <w:pStyle w:val="Compact"/>
              <w:jc w:val="left"/>
            </w:pPr>
            <w:r>
              <w:t xml:space="preserve">Transportation (Upstream &amp; Downstream)</w:t>
            </w:r>
          </w:p>
        </w:tc>
        <w:tc>
          <w:tcPr/>
          <w:p>
            <w:pPr>
              <w:pStyle w:val="Compact"/>
              <w:jc w:val="left"/>
            </w:pPr>
            <w:r>
              <w:t xml:space="preserve">0.00</w:t>
            </w:r>
          </w:p>
        </w:tc>
        <w:tc>
          <w:tcPr/>
          <w:p>
            <w:pPr>
              <w:pStyle w:val="Compact"/>
              <w:jc w:val="left"/>
            </w:pPr>
            <w:r>
              <w:t xml:space="preserve">0.00</w:t>
            </w:r>
          </w:p>
        </w:tc>
        <w:tc>
          <w:tcPr/>
          <w:p>
            <w:pPr>
              <w:pStyle w:val="Compact"/>
              <w:jc w:val="left"/>
            </w:pPr>
            <w:r>
              <w:t xml:space="preserve">2.97</w:t>
            </w:r>
          </w:p>
        </w:tc>
        <w:tc>
          <w:tcPr/>
          <w:p>
            <w:pPr>
              <w:pStyle w:val="Compact"/>
              <w:jc w:val="left"/>
            </w:pPr>
            <w:r>
              <w:t xml:space="preserve">2.97</w:t>
            </w:r>
          </w:p>
        </w:tc>
      </w:tr>
      <w:tr>
        <w:tc>
          <w:tcPr/>
          <w:p>
            <w:pPr>
              <w:pStyle w:val="Compact"/>
              <w:jc w:val="left"/>
            </w:pPr>
            <w:r>
              <w:t xml:space="preserve">Use Phase</w:t>
            </w:r>
          </w:p>
        </w:tc>
        <w:tc>
          <w:tcPr/>
          <w:p>
            <w:pPr>
              <w:pStyle w:val="Compact"/>
              <w:jc w:val="left"/>
            </w:pPr>
            <w:r>
              <w:t xml:space="preserve">0.00</w:t>
            </w:r>
          </w:p>
        </w:tc>
        <w:tc>
          <w:tcPr/>
          <w:p>
            <w:pPr>
              <w:pStyle w:val="Compact"/>
              <w:jc w:val="left"/>
            </w:pPr>
            <w:r>
              <w:t xml:space="preserve">0.00</w:t>
            </w:r>
          </w:p>
        </w:tc>
        <w:tc>
          <w:tcPr/>
          <w:p>
            <w:pPr>
              <w:pStyle w:val="Compact"/>
              <w:jc w:val="left"/>
            </w:pPr>
            <w:r>
              <w:t xml:space="preserve">15.75</w:t>
            </w:r>
          </w:p>
        </w:tc>
        <w:tc>
          <w:tcPr/>
          <w:p>
            <w:pPr>
              <w:pStyle w:val="Compact"/>
              <w:jc w:val="left"/>
            </w:pPr>
            <w:r>
              <w:t xml:space="preserve">15.75</w:t>
            </w:r>
          </w:p>
        </w:tc>
      </w:tr>
      <w:tr>
        <w:tc>
          <w:tcPr/>
          <w:p>
            <w:pPr>
              <w:pStyle w:val="Compact"/>
              <w:jc w:val="left"/>
            </w:pPr>
            <w:r>
              <w:t xml:space="preserve">End-of-Life (Net)</w:t>
            </w:r>
          </w:p>
        </w:tc>
        <w:tc>
          <w:tcPr/>
          <w:p>
            <w:pPr>
              <w:pStyle w:val="Compact"/>
              <w:jc w:val="left"/>
            </w:pPr>
            <w:r>
              <w:t xml:space="preserve">0.00</w:t>
            </w:r>
          </w:p>
        </w:tc>
        <w:tc>
          <w:tcPr/>
          <w:p>
            <w:pPr>
              <w:pStyle w:val="Compact"/>
              <w:jc w:val="left"/>
            </w:pPr>
            <w:r>
              <w:t xml:space="preserve">0.00</w:t>
            </w:r>
          </w:p>
        </w:tc>
        <w:tc>
          <w:tcPr/>
          <w:p>
            <w:pPr>
              <w:pStyle w:val="Compact"/>
              <w:jc w:val="left"/>
            </w:pPr>
            <w:r>
              <w:t xml:space="preserve">-1.325</w:t>
            </w:r>
          </w:p>
        </w:tc>
        <w:tc>
          <w:tcPr/>
          <w:p>
            <w:pPr>
              <w:pStyle w:val="Compact"/>
              <w:jc w:val="left"/>
            </w:pPr>
            <w:r>
              <w:t xml:space="preserve">-1.325</w:t>
            </w:r>
          </w:p>
        </w:tc>
      </w:tr>
      <w:tr>
        <w:tc>
          <w:tcPr/>
          <w:p>
            <w:pPr>
              <w:pStyle w:val="Compact"/>
              <w:jc w:val="left"/>
            </w:pPr>
            <w:r>
              <w:rPr>
                <w:bCs/>
                <w:b/>
              </w:rPr>
              <w:t xml:space="preserve">TOTAL PCF</w:t>
            </w:r>
          </w:p>
        </w:tc>
        <w:tc>
          <w:tcPr/>
          <w:p>
            <w:pPr>
              <w:pStyle w:val="Compact"/>
              <w:jc w:val="left"/>
            </w:pPr>
            <w:r>
              <w:rPr>
                <w:bCs/>
                <w:b/>
              </w:rPr>
              <w:t xml:space="preserve">0.10</w:t>
            </w:r>
          </w:p>
        </w:tc>
        <w:tc>
          <w:tcPr/>
          <w:p>
            <w:pPr>
              <w:pStyle w:val="Compact"/>
              <w:jc w:val="left"/>
            </w:pPr>
            <w:r>
              <w:rPr>
                <w:bCs/>
                <w:b/>
              </w:rPr>
              <w:t xml:space="preserve">0.80</w:t>
            </w:r>
          </w:p>
        </w:tc>
        <w:tc>
          <w:tcPr/>
          <w:p>
            <w:pPr>
              <w:pStyle w:val="Compact"/>
              <w:jc w:val="left"/>
            </w:pPr>
            <w:r>
              <w:rPr>
                <w:bCs/>
                <w:b/>
              </w:rPr>
              <w:t xml:space="preserve">25.645</w:t>
            </w:r>
          </w:p>
        </w:tc>
        <w:tc>
          <w:tcPr/>
          <w:p>
            <w:pPr>
              <w:pStyle w:val="Compact"/>
              <w:jc w:val="left"/>
            </w:pPr>
            <w:r>
              <w:rPr>
                <w:bCs/>
                <w:b/>
              </w:rPr>
              <w:t xml:space="preserve">26.945</w:t>
            </w:r>
          </w:p>
        </w:tc>
      </w:tr>
    </w:tbl>
    <w:p>
      <w:pPr>
        <w:pStyle w:val="BodyText"/>
      </w:pPr>
      <w:r>
        <w:rPr>
          <w:bCs/>
          <w:b/>
        </w:rPr>
        <w:t xml:space="preserve">Overall Product Carbon Footprint: 26.945 kgCO2e per unit of ouruklwfen.</w:t>
      </w:r>
    </w:p>
    <w:p>
      <w:pPr>
        <w:pStyle w:val="BodyText"/>
      </w:pPr>
      <w:r>
        <w:rPr>
          <w:bCs/>
          <w:b/>
        </w:rPr>
        <w:t xml:space="preserve">Scope 3 Coverage:</w:t>
      </w:r>
      <w:r>
        <w:t xml:space="preserve"> </w:t>
      </w:r>
      <w:r>
        <w:t xml:space="preserve">Based on the illustrative breakdown, Scope 3 emissions account for approximately (25.645 / 26.945) * 100% = 95.18% of the total PCF, meeting the 2026 requirement of at least 95% coverage.</w:t>
      </w:r>
    </w:p>
    <w:bookmarkEnd w:id="38"/>
    <w:bookmarkStart w:id="39" w:name="lsr-update-application"/>
    <w:p>
      <w:pPr>
        <w:pStyle w:val="Heading3"/>
      </w:pPr>
      <w:r>
        <w:t xml:space="preserve">2026 LSR Update Application</w:t>
      </w:r>
    </w:p>
    <w:p>
      <w:pPr>
        <w:pStyle w:val="FirstParagraph"/>
      </w:pPr>
      <w:r>
        <w:t xml:space="preserve">While specific land use change data was not provided for this illustrative report, the GHG Protocol Land Sector and Removals (LSR) Standard (2026) mandates the inclusion of emissions and removals from land use. In a full analysis, this would involve assessing:</w:t>
      </w:r>
    </w:p>
    <w:p>
      <w:pPr>
        <w:numPr>
          <w:ilvl w:val="0"/>
          <w:numId w:val="1016"/>
        </w:numPr>
        <w:pStyle w:val="Compact"/>
      </w:pPr>
      <w:r>
        <w:rPr>
          <w:bCs/>
          <w:b/>
        </w:rPr>
        <w:t xml:space="preserve">Land Use Change:</w:t>
      </w:r>
      <w:r>
        <w:t xml:space="preserve"> </w:t>
      </w:r>
      <w:r>
        <w:t xml:space="preserve">Emissions from deforestation, soil disturbance, or land degradation linked to raw material sourcing.</w:t>
      </w:r>
    </w:p>
    <w:p>
      <w:pPr>
        <w:numPr>
          <w:ilvl w:val="0"/>
          <w:numId w:val="1016"/>
        </w:numPr>
        <w:pStyle w:val="Compact"/>
      </w:pPr>
      <w:r>
        <w:rPr>
          <w:bCs/>
          <w:b/>
        </w:rPr>
        <w:t xml:space="preserve">Carbon Removals:</w:t>
      </w:r>
      <w:r>
        <w:t xml:space="preserve"> </w:t>
      </w:r>
      <w:r>
        <w:t xml:space="preserve">Sequestration from sustainable forestry, bioenergy with carbon capture, or other land management practices associated with the product\'s value chain.</w:t>
      </w:r>
    </w:p>
    <w:p>
      <w:pPr>
        <w:pStyle w:val="FirstParagraph"/>
      </w:pPr>
      <w:r>
        <w:t xml:space="preserve">For ouruklwfen, if materials like wood or bio-based plastics were used, or if significant land transformation occurred for their production, these would be quantified and reported under the LSR framework. The negative emissions in the End-of-Life phase can be considered a form of avoided emissions/removals, aligning with the spirit of reducing net impact.</w:t>
      </w:r>
    </w:p>
    <w:p>
      <w:r>
        <w:pict>
          <v:rect style="width:0;height:1.5pt" o:hralign="center" o:hrstd="t" o:hr="t"/>
        </w:pict>
      </w:r>
    </w:p>
    <w:bookmarkEnd w:id="39"/>
    <w:bookmarkEnd w:id="40"/>
    <w:bookmarkStart w:id="44" w:name="review-report"/>
    <w:p>
      <w:pPr>
        <w:pStyle w:val="Heading2"/>
      </w:pPr>
      <w:r>
        <w:t xml:space="preserve">5. Review &amp; Report</w:t>
      </w:r>
    </w:p>
    <w:bookmarkStart w:id="41" w:name="emission-hotspots"/>
    <w:p>
      <w:pPr>
        <w:pStyle w:val="Heading3"/>
      </w:pPr>
      <w:r>
        <w:t xml:space="preserve">Emission Hotspots</w:t>
      </w:r>
    </w:p>
    <w:p>
      <w:pPr>
        <w:pStyle w:val="FirstParagraph"/>
      </w:pPr>
      <w:r>
        <w:t xml:space="preserve">Based on this illustrative analysis, the primary emission hotspots for ouruklwfen are:</w:t>
      </w:r>
    </w:p>
    <w:p>
      <w:pPr>
        <w:numPr>
          <w:ilvl w:val="0"/>
          <w:numId w:val="1017"/>
        </w:numPr>
        <w:pStyle w:val="Compact"/>
      </w:pPr>
      <w:r>
        <w:rPr>
          <w:bCs/>
          <w:b/>
        </w:rPr>
        <w:t xml:space="preserve">Use Phase (58.49%):</w:t>
      </w:r>
      <w:r>
        <w:t xml:space="preserve"> </w:t>
      </w:r>
      <w:r>
        <w:t xml:space="preserve">Energy consumption during the product\'s operational life accounts for the largest share of the footprint.</w:t>
      </w:r>
    </w:p>
    <w:p>
      <w:pPr>
        <w:numPr>
          <w:ilvl w:val="0"/>
          <w:numId w:val="1017"/>
        </w:numPr>
        <w:pStyle w:val="Compact"/>
      </w:pPr>
      <w:r>
        <w:rPr>
          <w:bCs/>
          <w:b/>
        </w:rPr>
        <w:t xml:space="preserve">Material Acquisition &amp; Processing (30.60%):</w:t>
      </w:r>
      <w:r>
        <w:t xml:space="preserve"> </w:t>
      </w:r>
      <w:r>
        <w:t xml:space="preserve">The production of raw materials, particularly the aluminum casing, is a significant contributor.</w:t>
      </w:r>
    </w:p>
    <w:p>
      <w:pPr>
        <w:numPr>
          <w:ilvl w:val="0"/>
          <w:numId w:val="1017"/>
        </w:numPr>
        <w:pStyle w:val="Compact"/>
      </w:pPr>
      <w:r>
        <w:rPr>
          <w:bCs/>
          <w:b/>
        </w:rPr>
        <w:t xml:space="preserve">Transportation (11.02%):</w:t>
      </w:r>
      <w:r>
        <w:t xml:space="preserve"> </w:t>
      </w:r>
      <w:r>
        <w:t xml:space="preserve">Last-mile delivery is a notable factor within transportation.</w:t>
      </w:r>
    </w:p>
    <w:bookmarkEnd w:id="41"/>
    <w:bookmarkStart w:id="42" w:name="reliability-and-limitations"/>
    <w:p>
      <w:pPr>
        <w:pStyle w:val="Heading3"/>
      </w:pPr>
      <w:r>
        <w:t xml:space="preserve">Reliability and Limitations</w:t>
      </w:r>
    </w:p>
    <w:p>
      <w:pPr>
        <w:pStyle w:val="FirstParagraph"/>
      </w:pPr>
      <w:r>
        <w:t xml:space="preserve">The reliability of this report is directly tied to the accuracy and completeness of the input data.</w:t>
      </w:r>
    </w:p>
    <w:p>
      <w:pPr>
        <w:numPr>
          <w:ilvl w:val="0"/>
          <w:numId w:val="1018"/>
        </w:numPr>
        <w:pStyle w:val="Compact"/>
      </w:pPr>
      <w:r>
        <w:rPr>
          <w:bCs/>
          <w:b/>
        </w:rPr>
        <w:t xml:space="preserve">Strengths:</w:t>
      </w:r>
      <w:r>
        <w:t xml:space="preserve"> </w:t>
      </w:r>
      <w:r>
        <w:t xml:space="preserve">Adherence to GHG Protocol, detailed BOM structure, comprehensive lifecycle coverage. The explicit inclusion of "Emission Factor" and "Total Carbon" in the BOM allows for precise material impact calculation where actual data is provided.</w:t>
      </w:r>
    </w:p>
    <w:p>
      <w:pPr>
        <w:numPr>
          <w:ilvl w:val="0"/>
          <w:numId w:val="1018"/>
        </w:numPr>
        <w:pStyle w:val="Compact"/>
      </w:pPr>
      <w:r>
        <w:rPr>
          <w:bCs/>
          <w:b/>
        </w:rPr>
        <w:t xml:space="preserve">Limitations:</w:t>
      </w:r>
      <w:r>
        <w:t xml:space="preserve"> </w:t>
      </w:r>
      <w:r>
        <w:t xml:space="preserve">The numerical results presented here are illustrative due to the generic string nature of some provided parameters (eplhlhqi, Select Mode, wikhwgsrke, totnytwesu, qyvjwfdstl, qjkurrfros, vglmgjdwhx, qjzfghvmmk, lfugqgzpwu). For a truly accurate PCF, precise, primary data for all activities (e.g., exact transport modes, distances, energy mix, and circular program impacts) is essential. Industry-average emission factors were used where specific data was absent.</w:t>
      </w:r>
    </w:p>
    <w:bookmarkEnd w:id="42"/>
    <w:bookmarkStart w:id="43" w:name="X788fbff7c021e2a678ac07c45b3966641b0fc80"/>
    <w:p>
      <w:pPr>
        <w:pStyle w:val="Heading3"/>
      </w:pPr>
      <w:r>
        <w:t xml:space="preserve">Recommendations for Carbon Footprint Reduction</w:t>
      </w:r>
    </w:p>
    <w:p>
      <w:pPr>
        <w:pStyle w:val="FirstParagraph"/>
      </w:pPr>
      <w:r>
        <w:t xml:space="preserve">To significantly reduce the PCF of ouruklwfen, qfzmzuzwvd should consider the following:</w:t>
      </w:r>
    </w:p>
    <w:p>
      <w:pPr>
        <w:numPr>
          <w:ilvl w:val="0"/>
          <w:numId w:val="1019"/>
        </w:numPr>
        <w:pStyle w:val="Compact"/>
      </w:pPr>
      <w:r>
        <w:rPr>
          <w:bCs/>
          <w:b/>
        </w:rPr>
        <w:t xml:space="preserve">Optimize Use Phase:</w:t>
      </w:r>
      <w:r>
        <w:t xml:space="preserve"> </w:t>
      </w:r>
      <w:r>
        <w:t xml:space="preserve">Invest in energy-efficient design, explore low-power modes, and educate users on responsible usage to minimize energy consumption during the product\'s lifespan.</w:t>
      </w:r>
    </w:p>
    <w:p>
      <w:pPr>
        <w:numPr>
          <w:ilvl w:val="0"/>
          <w:numId w:val="1019"/>
        </w:numPr>
        <w:pStyle w:val="Compact"/>
      </w:pPr>
      <w:r>
        <w:rPr>
          <w:bCs/>
          <w:b/>
        </w:rPr>
        <w:t xml:space="preserve">Material Innovation:</w:t>
      </w:r>
      <w:r>
        <w:t xml:space="preserve"> </w:t>
      </w:r>
      <w:r>
        <w:t xml:space="preserve">Investigate alternative, lower-carbon materials for high-impact components like aluminum. Explore recycled content or bio-based alternatives where feasible.</w:t>
      </w:r>
    </w:p>
    <w:p>
      <w:pPr>
        <w:numPr>
          <w:ilvl w:val="0"/>
          <w:numId w:val="1019"/>
        </w:numPr>
        <w:pStyle w:val="Compact"/>
      </w:pPr>
      <w:r>
        <w:rPr>
          <w:bCs/>
          <w:b/>
        </w:rPr>
        <w:t xml:space="preserve">Supply Chain Engagement:</w:t>
      </w:r>
      <w:r>
        <w:t xml:space="preserve"> </w:t>
      </w:r>
      <w:r>
        <w:t xml:space="preserve">Work with suppliers to reduce the footprint of material production and upstream transportation. Focus on optimizing logistics routes and consolidating shipments.</w:t>
      </w:r>
    </w:p>
    <w:p>
      <w:pPr>
        <w:numPr>
          <w:ilvl w:val="0"/>
          <w:numId w:val="1019"/>
        </w:numPr>
        <w:pStyle w:val="Compact"/>
      </w:pPr>
      <w:r>
        <w:rPr>
          <w:bCs/>
          <w:b/>
        </w:rPr>
        <w:t xml:space="preserve">Renewable Energy Sourcing:</w:t>
      </w:r>
      <w:r>
        <w:t xml:space="preserve"> </w:t>
      </w:r>
      <w:r>
        <w:t xml:space="preserve">Increase the percentage of renewable energy used in production (totnytwesu) beyond the current illustrative 60% towards 100%.</w:t>
      </w:r>
    </w:p>
    <w:p>
      <w:pPr>
        <w:numPr>
          <w:ilvl w:val="0"/>
          <w:numId w:val="1019"/>
        </w:numPr>
        <w:pStyle w:val="Compact"/>
      </w:pPr>
      <w:r>
        <w:rPr>
          <w:bCs/>
          <w:b/>
        </w:rPr>
        <w:t xml:space="preserve">Enhance Circularity:</w:t>
      </w:r>
      <w:r>
        <w:t xml:space="preserve"> </w:t>
      </w:r>
      <w:r>
        <w:t xml:space="preserve">Further expand and promote circular economy initiatives (lfugqgzpwu) beyond the current take-back program. This could include modular design for easier repair, component reuse, and maximizing the recyclability (qjzfghvmmk) of all product parts.</w:t>
      </w:r>
    </w:p>
    <w:p>
      <w:pPr>
        <w:numPr>
          <w:ilvl w:val="0"/>
          <w:numId w:val="1019"/>
        </w:numPr>
        <w:pStyle w:val="Compact"/>
      </w:pPr>
      <w:r>
        <w:rPr>
          <w:bCs/>
          <w:b/>
        </w:rPr>
        <w:t xml:space="preserve">Data Refinement:</w:t>
      </w:r>
      <w:r>
        <w:t xml:space="preserve"> </w:t>
      </w:r>
      <w:r>
        <w:t xml:space="preserve">Continuously collect and integrate primary data for all parameters to improve the accuracy and specificity of future PCF analyses.</w:t>
      </w:r>
    </w:p>
    <w:p>
      <w:r>
        <w:pict>
          <v:rect style="width:0;height:1.5pt" o:hralign="center" o:hrstd="t" o:hr="t"/>
        </w:pict>
      </w:r>
    </w:p>
    <w:p>
      <w:pPr>
        <w:pStyle w:val="FirstParagraph"/>
      </w:pPr>
      <w:r>
        <w:t xml:space="preserve">This report was prepared by zpxrwkhjvg, Senior Sustainability Consultant.</w:t>
      </w:r>
    </w:p>
    <w:p>
      <w:pPr>
        <w:pStyle w:val="BodyText"/>
      </w:pPr>
      <w:r>
        <w:t xml:space="preserve">Confidential - Internal Use Only</w:t>
      </w:r>
    </w:p>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ouruklwfen</dc:title>
  <dc:creator/>
  <dc:description>Detailed Product Carbon Footprint (PCF) analysis report for ouruklwfen, following GHG Protocol standards and 2026 LSR update, performed by Senior Sustainability Consultant zpxrwkhjvg for qfzmzuzwvd.</dc:description>
  <dc:language>en</dc:language>
  <cp:keywords/>
  <dcterms:created xsi:type="dcterms:W3CDTF">2026-07-15T10:29:47Z</dcterms:created>
  <dcterms:modified xsi:type="dcterms:W3CDTF">2026-07-15T10:29:47Z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