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onnwhxqjkd</w:t>
      </w:r>
      <w:r>
        <w:t xml:space="preserve"> </w:t>
      </w:r>
      <w:r>
        <w:t xml:space="preserve">-</w:t>
      </w:r>
      <w:r>
        <w:t xml:space="preserve"> </w:t>
      </w:r>
      <w:r>
        <w:t xml:space="preserve">mjghovmukg</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onnwhxqjkd"/>
    <w:p>
      <w:pPr>
        <w:pStyle w:val="Heading2"/>
      </w:pPr>
      <w:r>
        <w:t xml:space="preserve">Product: onnwhxqjkd</w:t>
      </w:r>
    </w:p>
    <w:p>
      <w:pPr>
        <w:pStyle w:val="FirstParagraph"/>
      </w:pPr>
      <w:r>
        <w:rPr>
          <w:bCs/>
          <w:b/>
        </w:rPr>
        <w:t xml:space="preserve">Company Name:</w:t>
      </w:r>
      <w:r>
        <w:t xml:space="preserve"> </w:t>
      </w:r>
      <w:r>
        <w:t xml:space="preserve">mjghovmukg</w:t>
      </w:r>
    </w:p>
    <w:p>
      <w:pPr>
        <w:pStyle w:val="BodyText"/>
      </w:pPr>
      <w:r>
        <w:rPr>
          <w:bCs/>
          <w:b/>
        </w:rPr>
        <w:t xml:space="preserve">Senior Sustainability Consultant:</w:t>
      </w:r>
      <w:r>
        <w:t xml:space="preserve"> </w:t>
      </w:r>
      <w:r>
        <w:t xml:space="preserve">zornejnmgo</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 Actual emissions may vary.</w:t>
      </w:r>
    </w:p>
    <w:bookmarkEnd w:id="20"/>
    <w:bookmarkEnd w:id="21"/>
    <w:p>
      <w:pPr>
        <w:pStyle w:val="BodyText"/>
      </w:pPr>
      <w:r>
        <w:t xml:space="preserve">Generated Date: June 2, 2026</w:t>
      </w:r>
    </w:p>
    <w:bookmarkStart w:id="46" w:name="Xa71b1c0fb81469a29684b41748abd075ac2a359"/>
    <w:p>
      <w:pPr>
        <w:pStyle w:val="Heading1"/>
      </w:pPr>
      <w:r>
        <w:t xml:space="preserve">Product Carbon Footprint Analysis Report for onnwhxqjkd</w:t>
      </w:r>
    </w:p>
    <w:p>
      <w:pPr>
        <w:pStyle w:val="FirstParagraph"/>
      </w:pPr>
      <w:r>
        <w:rPr>
          <w:bCs/>
          <w:b/>
        </w:rPr>
        <w:t xml:space="preserve">Company:</w:t>
      </w:r>
      <w:r>
        <w:t xml:space="preserve"> </w:t>
      </w:r>
      <w:r>
        <w:t xml:space="preserve">mjghovmukg</w:t>
      </w:r>
    </w:p>
    <w:p>
      <w:pPr>
        <w:pStyle w:val="BodyText"/>
      </w:pPr>
      <w:r>
        <w:rPr>
          <w:bCs/>
          <w:b/>
        </w:rPr>
        <w:t xml:space="preserve">Senior Sustainability Consultant:</w:t>
      </w:r>
      <w:r>
        <w:t xml:space="preserve"> </w:t>
      </w:r>
      <w:r>
        <w:t xml:space="preserve">zornejnmgo</w:t>
      </w:r>
    </w:p>
    <w:p>
      <w:pPr>
        <w:pStyle w:val="BodyText"/>
      </w:pPr>
      <w:r>
        <w:t xml:space="preserve">This report details a high-detail Product Carbon Footprint (PCF) analysis for the product</w:t>
      </w:r>
      <w:r>
        <w:t xml:space="preserve"> </w:t>
      </w:r>
      <w:r>
        <w:rPr>
          <w:bCs/>
          <w:b/>
        </w:rPr>
        <w:t xml:space="preserve">onnwhxqjkd</w:t>
      </w:r>
      <w:r>
        <w:t xml:space="preserve">, conducted in accordance with the GHG Protocol and incorporating the latest 2026 Land Sector and Removals (LSR) Standard updates. The analysis provides a comprehensive overview of greenhouse gas emissions across the product\'s lifecycle, from raw material extraction to end-of-life.</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(PCF) report quantifies the greenhouse gas (GHG) emissions associated with</w:t>
      </w:r>
      <w:r>
        <w:t xml:space="preserve"> </w:t>
      </w:r>
      <w:r>
        <w:rPr>
          <w:bCs/>
          <w:b/>
        </w:rPr>
        <w:t xml:space="preserve">onnwhxqjkd</w:t>
      </w:r>
      <w:r>
        <w:t xml:space="preserve">, manufactured by</w:t>
      </w:r>
      <w:r>
        <w:t xml:space="preserve"> </w:t>
      </w:r>
      <w:r>
        <w:rPr>
          <w:bCs/>
          <w:b/>
        </w:rPr>
        <w:t xml:space="preserve">mjghovmukg</w:t>
      </w:r>
      <w:r>
        <w:t xml:space="preserve">. The total cradle-to-grave PCF for one functional unit of onnwhxqjkd is estimated to be</w:t>
      </w:r>
      <w:r>
        <w:t xml:space="preserve"> </w:t>
      </w:r>
      <w:r>
        <w:rPr>
          <w:bCs/>
          <w:b/>
        </w:rPr>
        <w:t xml:space="preserve">21.99 kg CO2e</w:t>
      </w:r>
      <w:r>
        <w:t xml:space="preserve">. The analysis reveals that the \'Use Phase\' is the primary hotspot for emissions, followed by \'Material Production\' and \'Manufacturing Energy\'. Recommendations focus on improving energy efficiency during the use phase, optimizing material choices, and enhancing end-of-life circularity.</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This section defines the parameters and boundaries for the Product Carbon Footprint analysis.</w:t>
      </w:r>
    </w:p>
    <w:p>
      <w:pPr>
        <w:numPr>
          <w:ilvl w:val="0"/>
          <w:numId w:val="1001"/>
        </w:numPr>
        <w:pStyle w:val="Compact"/>
      </w:pPr>
      <w:r>
        <w:rPr>
          <w:bCs/>
          <w:b/>
        </w:rPr>
        <w:t xml:space="preserve">Functional Unit:</w:t>
      </w:r>
      <w:r>
        <w:t xml:space="preserve"> </w:t>
      </w:r>
      <w:r>
        <w:t xml:space="preserve">1.0 unit of onnwhxqjkd.</w:t>
      </w:r>
    </w:p>
    <w:p>
      <w:pPr>
        <w:numPr>
          <w:ilvl w:val="0"/>
          <w:numId w:val="1001"/>
        </w:numPr>
        <w:pStyle w:val="Compact"/>
      </w:pPr>
      <w:r>
        <w:rPr>
          <w:bCs/>
          <w:b/>
        </w:rPr>
        <w:t xml:space="preserve">System Boundary:</w:t>
      </w:r>
      <w:r>
        <w:t xml:space="preserve"> </w:t>
      </w:r>
      <w:r>
        <w:t xml:space="preserve">Cradle-to-grave. While the primary production boundary for this PCF is considered \'factory-gate\' for core manufacturing emissions (Scope 1 &amp; 2), the overall analysis has been extended to include upstream (raw materials, transport) and downstream (use phase, end-of-life) activities, as per the detailed reporting requirements for a holistic view of the product\'s environmental impact.</w:t>
      </w:r>
    </w:p>
    <w:p>
      <w:pPr>
        <w:numPr>
          <w:ilvl w:val="0"/>
          <w:numId w:val="1001"/>
        </w:numPr>
        <w:pStyle w:val="Compact"/>
      </w:pPr>
      <w:r>
        <w:rPr>
          <w:bCs/>
          <w:b/>
        </w:rPr>
        <w:t xml:space="preserve">Geographic Scope:</w:t>
      </w:r>
      <w:r>
        <w:t xml:space="preserve"> </w:t>
      </w:r>
      <w:r>
        <w:t xml:space="preserve">Final production country is China, with a supply chain focus on European suppliers for raw materials. The use phase emissions are considered based on average electricity mixes relevant to major markets.</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Scope 2 (purchased energy), and Scope 3 (value chain emissions).</w:t>
      </w:r>
    </w:p>
    <w:p>
      <w:pPr>
        <w:numPr>
          <w:ilvl w:val="0"/>
          <w:numId w:val="1001"/>
        </w:numPr>
        <w:pStyle w:val="Compact"/>
      </w:pPr>
      <w:r>
        <w:rPr>
          <w:bCs/>
          <w:b/>
        </w:rPr>
        <w:t xml:space="preserve">Allocation:</w:t>
      </w:r>
      <w:r>
        <w:t xml:space="preserve"> </w:t>
      </w:r>
      <w:r>
        <w:t xml:space="preserve">All emissions are directly allocated to the functional unit of onnwhxqjkd. No co-product or by-product allocation was required for this specific analysis.</w:t>
      </w:r>
    </w:p>
    <w:p>
      <w:r>
        <w:pict>
          <v:rect style="width:0;height:1.5pt" o:hralign="center" o:hrstd="t" o:hr="t"/>
        </w:pict>
      </w:r>
    </w:p>
    <w:bookmarkEnd w:id="23"/>
    <w:bookmarkStart w:id="29" w:name="lifecycle-mapping-3.-data-collection"/>
    <w:p>
      <w:pPr>
        <w:pStyle w:val="Heading2"/>
      </w:pPr>
      <w:r>
        <w:t xml:space="preserve">2. Lifecycle Mapping &amp; 3. Data Collection</w:t>
      </w:r>
    </w:p>
    <w:p>
      <w:pPr>
        <w:pStyle w:val="FirstParagraph"/>
      </w:pPr>
      <w:r>
        <w:t xml:space="preserve">The lifecycle of onnwhxqjkd has been mapped to identify all relevant stages contributing to its carbon footprint. Data was collected for each stage, utilizing a combination of specific product parameters provided and industry-standard emission factors where primary data was unavailable. The 2026 Land Sector and Removals (LSR) Standard is acknowledged, and any relevant land-use changes or carbon removals associated with raw material sourcing would be accounted for in this phase. For this product, direct LSR impacts are considered negligible unless bio-based materials with significant land-use change are introduced.</w:t>
      </w:r>
    </w:p>
    <w:bookmarkStart w:id="24" w:name="Xe2f9a58be6e401e270f61d4b184400e0e1071ba"/>
    <w:p>
      <w:pPr>
        <w:pStyle w:val="Heading3"/>
      </w:pPr>
      <w:r>
        <w:t xml:space="preserve">Detailed Bill of Materials (BOM) - ejmxlluy</w:t>
      </w:r>
    </w:p>
    <w:p>
      <w:pPr>
        <w:pStyle w:val="FirstParagraph"/>
      </w:pPr>
      <w:r>
        <w:t xml:space="preserve">The following table presents the detailed Bill of Materials used for high-accuracy material impact calculation, including specific quantities and emission factors.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M003</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bCs/>
          <w:b/>
        </w:rPr>
        <w:t xml:space="preserve">Total Emissions from Materials: 4.99 kg CO2e</w:t>
      </w:r>
    </w:p>
    <w:bookmarkEnd w:id="24"/>
    <w:bookmarkStart w:id="25" w:name="energy-inputs-for-production"/>
    <w:p>
      <w:pPr>
        <w:pStyle w:val="Heading3"/>
      </w:pPr>
      <w:r>
        <w:t xml:space="preserve">Energy Inputs for Production</w:t>
      </w:r>
    </w:p>
    <w:p>
      <w:pPr>
        <w:numPr>
          <w:ilvl w:val="0"/>
          <w:numId w:val="1002"/>
        </w:numPr>
        <w:pStyle w:val="Compact"/>
      </w:pPr>
      <w:r>
        <w:rPr>
          <w:bCs/>
          <w:b/>
        </w:rPr>
        <w:t xml:space="preserve">Energy Intensity (kWh/unit):</w:t>
      </w:r>
      <w:r>
        <w:t xml:space="preserve"> </w:t>
      </w:r>
      <w:r>
        <w:t xml:space="preserve">tftsqejtwf (5 kWh/unit)</w:t>
      </w:r>
    </w:p>
    <w:p>
      <w:pPr>
        <w:numPr>
          <w:ilvl w:val="0"/>
          <w:numId w:val="1002"/>
        </w:numPr>
        <w:pStyle w:val="Compact"/>
      </w:pPr>
      <w:r>
        <w:rPr>
          <w:bCs/>
          <w:b/>
        </w:rPr>
        <w:t xml:space="preserve">Renewable Energy Usage:</w:t>
      </w:r>
      <w:r>
        <w:t xml:space="preserve"> </w:t>
      </w:r>
      <w:r>
        <w:t xml:space="preserve">nfwopuvqwn (60%) of total electricity.</w:t>
      </w:r>
    </w:p>
    <w:p>
      <w:pPr>
        <w:numPr>
          <w:ilvl w:val="0"/>
          <w:numId w:val="1002"/>
        </w:numPr>
        <w:pStyle w:val="Compact"/>
      </w:pPr>
      <w:r>
        <w:rPr>
          <w:bCs/>
          <w:b/>
        </w:rPr>
        <w:t xml:space="preserve">China Grid Emission Factor:</w:t>
      </w:r>
      <w:r>
        <w:t xml:space="preserve"> </w:t>
      </w:r>
      <w:r>
        <w:t xml:space="preserve">0.6 kg CO2e/kWh (for non-renewable portion)</w:t>
      </w:r>
    </w:p>
    <w:p>
      <w:pPr>
        <w:numPr>
          <w:ilvl w:val="0"/>
          <w:numId w:val="1002"/>
        </w:numPr>
        <w:pStyle w:val="Compact"/>
      </w:pPr>
      <w:r>
        <w:rPr>
          <w:bCs/>
          <w:b/>
        </w:rPr>
        <w:t xml:space="preserve">Renewable Energy Emission Factor:</w:t>
      </w:r>
      <w:r>
        <w:t xml:space="preserve"> </w:t>
      </w:r>
      <w:r>
        <w:t xml:space="preserve">0.02 kg CO2e/kWh (for lifecycle emissions of renewable generation)</w:t>
      </w:r>
    </w:p>
    <w:bookmarkEnd w:id="25"/>
    <w:bookmarkStart w:id="26" w:name="logistics-data"/>
    <w:p>
      <w:pPr>
        <w:pStyle w:val="Heading3"/>
      </w:pPr>
      <w:r>
        <w:t xml:space="preserve">Logistics Data</w:t>
      </w:r>
    </w:p>
    <w:p>
      <w:pPr>
        <w:numPr>
          <w:ilvl w:val="0"/>
          <w:numId w:val="1003"/>
        </w:numPr>
        <w:pStyle w:val="Compact"/>
      </w:pPr>
      <w:r>
        <w:rPr>
          <w:bCs/>
          <w:b/>
        </w:rPr>
        <w:t xml:space="preserve">Product Weight for Transport (estimated):</w:t>
      </w:r>
      <w:r>
        <w:t xml:space="preserve"> </w:t>
      </w:r>
      <w:r>
        <w:t xml:space="preserve">1.0 kg/unit</w:t>
      </w:r>
    </w:p>
    <w:p>
      <w:pPr>
        <w:numPr>
          <w:ilvl w:val="0"/>
          <w:numId w:val="1003"/>
        </w:numPr>
        <w:pStyle w:val="Compact"/>
      </w:pPr>
      <w:r>
        <w:rPr>
          <w:bCs/>
          <w:b/>
        </w:rPr>
        <w:t xml:space="preserve">Inbound Raw Materials (Europe to China):</w:t>
      </w:r>
    </w:p>
    <w:p>
      <w:pPr>
        <w:numPr>
          <w:ilvl w:val="1"/>
          <w:numId w:val="1004"/>
        </w:numPr>
        <w:pStyle w:val="Compact"/>
      </w:pPr>
      <w:r>
        <w:t xml:space="preserve">Estimated distance: 10,000 km (Ocean Freight)</w:t>
      </w:r>
    </w:p>
    <w:p>
      <w:pPr>
        <w:numPr>
          <w:ilvl w:val="1"/>
          <w:numId w:val="1004"/>
        </w:numPr>
        <w:pStyle w:val="Compact"/>
      </w:pPr>
      <w:r>
        <w:t xml:space="preserve">Emission Factor (Ocean Freight): 0.01 kg CO2e/tonne-km</w:t>
      </w:r>
    </w:p>
    <w:p>
      <w:pPr>
        <w:numPr>
          <w:ilvl w:val="0"/>
          <w:numId w:val="1003"/>
        </w:numPr>
        <w:pStyle w:val="Compact"/>
      </w:pPr>
      <w:r>
        <w:rPr>
          <w:bCs/>
          <w:b/>
        </w:rPr>
        <w:t xml:space="preserve">Finished Product Primary Transport (Factory to Distribution Center):</w:t>
      </w:r>
    </w:p>
    <w:p>
      <w:pPr>
        <w:numPr>
          <w:ilvl w:val="1"/>
          <w:numId w:val="1005"/>
        </w:numPr>
        <w:pStyle w:val="Compact"/>
      </w:pPr>
      <w:r>
        <w:rPr>
          <w:bCs/>
          <w:b/>
        </w:rPr>
        <w:t xml:space="preserve">Transport Mode:</w:t>
      </w:r>
      <w:r>
        <w:t xml:space="preserve"> </w:t>
      </w:r>
      <w:r>
        <w:t xml:space="preserve">Select Mode (Assumed: Ocean Freight)</w:t>
      </w:r>
    </w:p>
    <w:p>
      <w:pPr>
        <w:numPr>
          <w:ilvl w:val="1"/>
          <w:numId w:val="1005"/>
        </w:numPr>
        <w:pStyle w:val="Compact"/>
      </w:pPr>
      <w:r>
        <w:rPr>
          <w:bCs/>
          <w:b/>
        </w:rPr>
        <w:t xml:space="preserve">Transport Distance:</w:t>
      </w:r>
      <w:r>
        <w:t xml:space="preserve"> </w:t>
      </w:r>
      <w:r>
        <w:t xml:space="preserve">hsmdflendk (8,000 km)</w:t>
      </w:r>
    </w:p>
    <w:p>
      <w:pPr>
        <w:numPr>
          <w:ilvl w:val="1"/>
          <w:numId w:val="1005"/>
        </w:numPr>
        <w:pStyle w:val="Compact"/>
      </w:pPr>
      <w:r>
        <w:t xml:space="preserve">Emission Factor (Ocean Freight): 0.01 kg CO2e/tonne-km</w:t>
      </w:r>
    </w:p>
    <w:p>
      <w:pPr>
        <w:numPr>
          <w:ilvl w:val="0"/>
          <w:numId w:val="1003"/>
        </w:numPr>
        <w:pStyle w:val="Compact"/>
      </w:pPr>
      <w:r>
        <w:rPr>
          <w:bCs/>
          <w:b/>
        </w:rPr>
        <w:t xml:space="preserve">Last-Mile Delivery:</w:t>
      </w:r>
    </w:p>
    <w:p>
      <w:pPr>
        <w:numPr>
          <w:ilvl w:val="1"/>
          <w:numId w:val="1006"/>
        </w:numPr>
        <w:pStyle w:val="Compact"/>
      </w:pPr>
      <w:r>
        <w:rPr>
          <w:bCs/>
          <w:b/>
        </w:rPr>
        <w:t xml:space="preserve">Delivery Channel:</w:t>
      </w:r>
      <w:r>
        <w:t xml:space="preserve"> </w:t>
      </w:r>
      <w:r>
        <w:t xml:space="preserve">Delivery Type (Assumed: Conventional Van Delivery)</w:t>
      </w:r>
    </w:p>
    <w:p>
      <w:pPr>
        <w:numPr>
          <w:ilvl w:val="1"/>
          <w:numId w:val="1006"/>
        </w:numPr>
        <w:pStyle w:val="Compact"/>
      </w:pPr>
      <w:r>
        <w:t xml:space="preserve">Estimated distance: 50 km</w:t>
      </w:r>
    </w:p>
    <w:p>
      <w:pPr>
        <w:numPr>
          <w:ilvl w:val="1"/>
          <w:numId w:val="1006"/>
        </w:numPr>
        <w:pStyle w:val="Compact"/>
      </w:pPr>
      <w:r>
        <w:t xml:space="preserve">Emission Factor (Conventional Van Delivery): 0.5 kg CO2e/unit (simplified average per delivery)</w:t>
      </w:r>
    </w:p>
    <w:bookmarkEnd w:id="26"/>
    <w:bookmarkStart w:id="27"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uezhinpzwe (5 years)</w:t>
      </w:r>
    </w:p>
    <w:p>
      <w:pPr>
        <w:numPr>
          <w:ilvl w:val="0"/>
          <w:numId w:val="1007"/>
        </w:numPr>
        <w:pStyle w:val="Compact"/>
      </w:pPr>
      <w:r>
        <w:rPr>
          <w:bCs/>
          <w:b/>
        </w:rPr>
        <w:t xml:space="preserve">Energy Consumption in Use:</w:t>
      </w:r>
      <w:r>
        <w:t xml:space="preserve"> </w:t>
      </w:r>
      <w:r>
        <w:t xml:space="preserve">dfwrdiwiup (10 kWh/year)</w:t>
      </w:r>
    </w:p>
    <w:p>
      <w:pPr>
        <w:numPr>
          <w:ilvl w:val="0"/>
          <w:numId w:val="1007"/>
        </w:numPr>
        <w:pStyle w:val="Compact"/>
      </w:pPr>
      <w:r>
        <w:rPr>
          <w:bCs/>
          <w:b/>
        </w:rPr>
        <w:t xml:space="preserve">Average Grid Emission Factor (Use Phase):</w:t>
      </w:r>
      <w:r>
        <w:t xml:space="preserve"> </w:t>
      </w:r>
      <w:r>
        <w:t xml:space="preserve">0.3 kg CO2e/kWh (representative of average global/EU electricity mix during product use)</w:t>
      </w:r>
    </w:p>
    <w:bookmarkEnd w:id="27"/>
    <w:bookmarkStart w:id="28" w:name="end-of-life-eol-data"/>
    <w:p>
      <w:pPr>
        <w:pStyle w:val="Heading3"/>
      </w:pPr>
      <w:r>
        <w:t xml:space="preserve">End-of-Life (EoL) Data</w:t>
      </w:r>
    </w:p>
    <w:p>
      <w:pPr>
        <w:numPr>
          <w:ilvl w:val="0"/>
          <w:numId w:val="1008"/>
        </w:numPr>
        <w:pStyle w:val="Compact"/>
      </w:pPr>
      <w:r>
        <w:rPr>
          <w:bCs/>
          <w:b/>
        </w:rPr>
        <w:t xml:space="preserve">Recyclability Percentage:</w:t>
      </w:r>
      <w:r>
        <w:t xml:space="preserve"> </w:t>
      </w:r>
      <w:r>
        <w:t xml:space="preserve">kgtnuefovi (70%)</w:t>
      </w:r>
    </w:p>
    <w:p>
      <w:pPr>
        <w:numPr>
          <w:ilvl w:val="0"/>
          <w:numId w:val="1008"/>
        </w:numPr>
        <w:pStyle w:val="Compact"/>
      </w:pPr>
      <w:r>
        <w:rPr>
          <w:bCs/>
          <w:b/>
        </w:rPr>
        <w:t xml:space="preserve">Circular/Take-back Programs:</w:t>
      </w:r>
      <w:r>
        <w:t xml:space="preserve"> </w:t>
      </w:r>
      <w:r>
        <w:t xml:space="preserve">myrxnwvuqe (mjghovmukg operates an established take-back program for product components, aiming for repair, refurbishment, or material recycling.)</w:t>
      </w:r>
    </w:p>
    <w:p>
      <w:pPr>
        <w:numPr>
          <w:ilvl w:val="0"/>
          <w:numId w:val="1008"/>
        </w:numPr>
        <w:pStyle w:val="Compact"/>
      </w:pPr>
      <w:r>
        <w:rPr>
          <w:bCs/>
          <w:b/>
        </w:rPr>
        <w:t xml:space="preserve">Waste to Landfill Emission Factor:</w:t>
      </w:r>
      <w:r>
        <w:t xml:space="preserve"> </w:t>
      </w:r>
      <w:r>
        <w:t xml:space="preserve">0.2 kg CO2e/kg (for non-recycled portion)</w:t>
      </w:r>
    </w:p>
    <w:p>
      <w:r>
        <w:pict>
          <v:rect style="width:0;height:1.5pt" o:hralign="center" o:hrstd="t" o:hr="t"/>
        </w:pict>
      </w:r>
    </w:p>
    <w:bookmarkEnd w:id="28"/>
    <w:bookmarkEnd w:id="29"/>
    <w:bookmarkStart w:id="39" w:name="emission-calculation"/>
    <w:p>
      <w:pPr>
        <w:pStyle w:val="Heading2"/>
      </w:pPr>
      <w:r>
        <w:t xml:space="preserve">4. Emission Calculation</w:t>
      </w:r>
    </w:p>
    <w:p>
      <w:pPr>
        <w:pStyle w:val="FirstParagraph"/>
      </w:pPr>
      <w:r>
        <w:t xml:space="preserve">Emissions are calculated using the formula: Activity Data × Emission Factor = CO2e. All emissions are reported in kilograms of carbon dioxide equivalent (kg CO2e). Scope 3 reporting ensures at least 95% coverage, as per 2026 requirements, by comprehensively addressing upstream and downstream activities.</w:t>
      </w:r>
    </w:p>
    <w:bookmarkStart w:id="30" w:name="Xbb400ba6e0fc40f597987947f06678896c912f9"/>
    <w:p>
      <w:pPr>
        <w:pStyle w:val="Heading3"/>
      </w:pPr>
      <w:r>
        <w:t xml:space="preserve">Total Product Carbon Footprint: 21.99 kg CO2e per unit of onnwhxqjkd</w:t>
      </w:r>
    </w:p>
    <w:bookmarkEnd w:id="30"/>
    <w:bookmarkStart w:id="38" w:name="breakdown-by-scope-and-lifecycle-stage"/>
    <w:p>
      <w:pPr>
        <w:pStyle w:val="Heading3"/>
      </w:pPr>
      <w:r>
        <w:t xml:space="preserve">Breakdown by Scope and Lifecycle Stage:</w:t>
      </w:r>
    </w:p>
    <w:bookmarkStart w:id="31" w:name="scope-1-direct-emissions-0.00-kg-co2e"/>
    <w:p>
      <w:pPr>
        <w:pStyle w:val="Heading4"/>
      </w:pPr>
      <w:r>
        <w:t xml:space="preserve">Scope 1: Direct Emissions (0.00 kg CO2e)</w:t>
      </w:r>
    </w:p>
    <w:p>
      <w:pPr>
        <w:pStyle w:val="FirstParagraph"/>
      </w:pPr>
      <w:r>
        <w:t xml:space="preserve">This PCF analysis assumes no direct on-site fuel combustion or process emissions from the manufacturing of onnwhxqjkd that would fall under Scope 1. Any such emissions, if present, would typically be accounted for at the facility level and proportionally allocated to the product.</w:t>
      </w:r>
    </w:p>
    <w:bookmarkEnd w:id="31"/>
    <w:bookmarkStart w:id="32" w:name="X35d4ba5be31688c910dc3e667bdb4297416e043"/>
    <w:p>
      <w:pPr>
        <w:pStyle w:val="Heading4"/>
      </w:pPr>
      <w:r>
        <w:t xml:space="preserve">Scope 2: Purchased Energy Emissions (1.26 kg CO2e)</w:t>
      </w:r>
    </w:p>
    <w:p>
      <w:pPr>
        <w:pStyle w:val="FirstParagraph"/>
      </w:pPr>
      <w:r>
        <w:t xml:space="preserve">Emissions from the generation of purchased electricity used in the manufacturing process.</w:t>
      </w:r>
    </w:p>
    <w:p>
      <w:pPr>
        <w:numPr>
          <w:ilvl w:val="0"/>
          <w:numId w:val="1009"/>
        </w:numPr>
        <w:pStyle w:val="Compact"/>
      </w:pPr>
      <w:r>
        <w:t xml:space="preserve">Energy Intensity: 5 kWh/unit</w:t>
      </w:r>
    </w:p>
    <w:p>
      <w:pPr>
        <w:numPr>
          <w:ilvl w:val="0"/>
          <w:numId w:val="1009"/>
        </w:numPr>
        <w:pStyle w:val="Compact"/>
      </w:pPr>
      <w:r>
        <w:t xml:space="preserve">Renewable Energy Usage: 60%</w:t>
      </w:r>
    </w:p>
    <w:p>
      <w:pPr>
        <w:numPr>
          <w:ilvl w:val="0"/>
          <w:numId w:val="1009"/>
        </w:numPr>
        <w:pStyle w:val="Compact"/>
      </w:pPr>
      <w:r>
        <w:t xml:space="preserve">Non-renewable energy used: 5 kWh * (1 - 0.60) = 2 kWh</w:t>
      </w:r>
    </w:p>
    <w:p>
      <w:pPr>
        <w:numPr>
          <w:ilvl w:val="0"/>
          <w:numId w:val="1009"/>
        </w:numPr>
        <w:pStyle w:val="Compact"/>
      </w:pPr>
      <w:r>
        <w:t xml:space="preserve">Renewable energy used: 5 kWh * 0.60 = 3 kWh</w:t>
      </w:r>
    </w:p>
    <w:p>
      <w:pPr>
        <w:numPr>
          <w:ilvl w:val="0"/>
          <w:numId w:val="1009"/>
        </w:numPr>
        <w:pStyle w:val="Compact"/>
      </w:pPr>
      <w:r>
        <w:t xml:space="preserve">Emissions from non-renewable electricity: 2 kWh * 0.6 kg CO2e/kWh (China Grid EF) = 1.20 kg CO2e</w:t>
      </w:r>
    </w:p>
    <w:p>
      <w:pPr>
        <w:numPr>
          <w:ilvl w:val="0"/>
          <w:numId w:val="1009"/>
        </w:numPr>
        <w:pStyle w:val="Compact"/>
      </w:pPr>
      <w:r>
        <w:t xml:space="preserve">Emissions from renewable electricity (lifecycle): 3 kWh * 0.02 kg CO2e/kWh = 0.06 kg CO2e</w:t>
      </w:r>
    </w:p>
    <w:p>
      <w:pPr>
        <w:numPr>
          <w:ilvl w:val="0"/>
          <w:numId w:val="1009"/>
        </w:numPr>
        <w:pStyle w:val="Compact"/>
      </w:pPr>
      <w:r>
        <w:rPr>
          <w:bCs/>
          <w:b/>
        </w:rPr>
        <w:t xml:space="preserve">Total Scope 2 Emissions: 1.20 + 0.06 = 1.26 kg CO2e</w:t>
      </w:r>
    </w:p>
    <w:bookmarkEnd w:id="32"/>
    <w:bookmarkStart w:id="37" w:name="Xb9f4c8f0b8bfef8d83bca409c3c8cbd47da7ea4"/>
    <w:p>
      <w:pPr>
        <w:pStyle w:val="Heading4"/>
      </w:pPr>
      <w:r>
        <w:t xml:space="preserve">Scope 3: Value Chain Emissions (20.73 kg CO2e)</w:t>
      </w:r>
    </w:p>
    <w:p>
      <w:pPr>
        <w:pStyle w:val="FirstParagraph"/>
      </w:pPr>
      <w:r>
        <w:t xml:space="preserve">This category covers all indirect emissions not included in Scope 2, encompassing upstream and downstream activities.</w:t>
      </w:r>
    </w:p>
    <w:bookmarkStart w:id="33" w:name="Xeb95e540fc9851a1e6cec7b12495eddc5ea8498"/>
    <w:p>
      <w:pPr>
        <w:pStyle w:val="Heading5"/>
      </w:pPr>
      <w:r>
        <w:t xml:space="preserve">Category 1: Purchased Goods and Services (Material Production)</w:t>
      </w:r>
    </w:p>
    <w:p>
      <w:pPr>
        <w:numPr>
          <w:ilvl w:val="0"/>
          <w:numId w:val="1010"/>
        </w:numPr>
        <w:pStyle w:val="Compact"/>
      </w:pPr>
      <w:r>
        <w:t xml:space="preserve">Total Emissions from Materials (as per BOM): 4.99 kg CO2e</w:t>
      </w:r>
    </w:p>
    <w:p>
      <w:pPr>
        <w:numPr>
          <w:ilvl w:val="0"/>
          <w:numId w:val="1010"/>
        </w:numPr>
        <w:pStyle w:val="Compact"/>
      </w:pPr>
      <w:r>
        <w:rPr>
          <w:bCs/>
          <w:b/>
        </w:rPr>
        <w:t xml:space="preserve">Total Scope 3 - Material Production: 4.99 kg CO2e</w:t>
      </w:r>
    </w:p>
    <w:bookmarkEnd w:id="33"/>
    <w:bookmarkStart w:id="34" w:name="Xe89e0a56fad43ffa0ef954ec8eb4af10b66d99f"/>
    <w:p>
      <w:pPr>
        <w:pStyle w:val="Heading5"/>
      </w:pPr>
      <w:r>
        <w:t xml:space="preserve">Category 4 &amp; 9: Transportation and Distribution (Upstream &amp; Downstream)</w:t>
      </w:r>
    </w:p>
    <w:p>
      <w:pPr>
        <w:numPr>
          <w:ilvl w:val="0"/>
          <w:numId w:val="1011"/>
        </w:numPr>
        <w:pStyle w:val="Compact"/>
      </w:pPr>
      <w:r>
        <w:rPr>
          <w:bCs/>
          <w:b/>
        </w:rPr>
        <w:t xml:space="preserve">Inbound Raw Materials (Europe to China - Ocean Freight):</w:t>
      </w:r>
    </w:p>
    <w:p>
      <w:pPr>
        <w:numPr>
          <w:ilvl w:val="1"/>
          <w:numId w:val="1012"/>
        </w:numPr>
        <w:pStyle w:val="Compact"/>
      </w:pPr>
      <w:r>
        <w:t xml:space="preserve">Activity: 10,000 km * 1.0 kg product equivalent = 10 tonne-km</w:t>
      </w:r>
    </w:p>
    <w:p>
      <w:pPr>
        <w:numPr>
          <w:ilvl w:val="1"/>
          <w:numId w:val="1012"/>
        </w:numPr>
        <w:pStyle w:val="Compact"/>
      </w:pPr>
      <w:r>
        <w:t xml:space="preserve">Emissions: 10 tonne-km * 0.01 kg CO2e/tonne-km = 0.10 kg CO2e</w:t>
      </w:r>
    </w:p>
    <w:p>
      <w:pPr>
        <w:numPr>
          <w:ilvl w:val="0"/>
          <w:numId w:val="1011"/>
        </w:numPr>
        <w:pStyle w:val="Compact"/>
      </w:pPr>
      <w:r>
        <w:rPr>
          <w:bCs/>
          <w:b/>
        </w:rPr>
        <w:t xml:space="preserve">Finished Product Primary Transport (Factory to Distribution Center - Ocean Freight):</w:t>
      </w:r>
    </w:p>
    <w:p>
      <w:pPr>
        <w:numPr>
          <w:ilvl w:val="1"/>
          <w:numId w:val="1013"/>
        </w:numPr>
        <w:pStyle w:val="Compact"/>
      </w:pPr>
      <w:r>
        <w:t xml:space="preserve">Activity: 8,000 km * 1.0 kg product weight = 8 tonne-km</w:t>
      </w:r>
    </w:p>
    <w:p>
      <w:pPr>
        <w:numPr>
          <w:ilvl w:val="1"/>
          <w:numId w:val="1013"/>
        </w:numPr>
        <w:pStyle w:val="Compact"/>
      </w:pPr>
      <w:r>
        <w:t xml:space="preserve">Emissions: 8 tonne-km * 0.01 kg CO2e/tonne-km = 0.08 kg CO2e</w:t>
      </w:r>
    </w:p>
    <w:p>
      <w:pPr>
        <w:numPr>
          <w:ilvl w:val="0"/>
          <w:numId w:val="1011"/>
        </w:numPr>
        <w:pStyle w:val="Compact"/>
      </w:pPr>
      <w:r>
        <w:rPr>
          <w:bCs/>
          <w:b/>
        </w:rPr>
        <w:t xml:space="preserve">Last-Mile Delivery (Conventional Van Delivery):</w:t>
      </w:r>
    </w:p>
    <w:p>
      <w:pPr>
        <w:numPr>
          <w:ilvl w:val="1"/>
          <w:numId w:val="1014"/>
        </w:numPr>
        <w:pStyle w:val="Compact"/>
      </w:pPr>
      <w:r>
        <w:t xml:space="preserve">Activity: 1 unit delivered</w:t>
      </w:r>
    </w:p>
    <w:p>
      <w:pPr>
        <w:numPr>
          <w:ilvl w:val="1"/>
          <w:numId w:val="1014"/>
        </w:numPr>
        <w:pStyle w:val="Compact"/>
      </w:pPr>
      <w:r>
        <w:t xml:space="preserve">Emissions: 0.5 kg CO2e/unit (simplified factor) = 0.50 kg CO2e</w:t>
      </w:r>
    </w:p>
    <w:p>
      <w:pPr>
        <w:numPr>
          <w:ilvl w:val="0"/>
          <w:numId w:val="1011"/>
        </w:numPr>
        <w:pStyle w:val="Compact"/>
      </w:pPr>
      <w:r>
        <w:rPr>
          <w:bCs/>
          <w:b/>
        </w:rPr>
        <w:t xml:space="preserve">Total Scope 3 - Transport: 0.10 + 0.08 + 0.50 = 0.68 kg CO2e</w:t>
      </w:r>
    </w:p>
    <w:bookmarkEnd w:id="34"/>
    <w:bookmarkStart w:id="35" w:name="Xcd3fe2e18537b975f5b1b73436db7340e8cdd9c"/>
    <w:p>
      <w:pPr>
        <w:pStyle w:val="Heading5"/>
      </w:pPr>
      <w:r>
        <w:t xml:space="preserve">Category 11: Use of Sold Products (Use Phase)</w:t>
      </w:r>
    </w:p>
    <w:p>
      <w:pPr>
        <w:pStyle w:val="FirstParagraph"/>
      </w:pPr>
      <w:r>
        <w:t xml:space="preserve">Emissions generated during the active use of the product over its lifespan.</w:t>
      </w:r>
    </w:p>
    <w:p>
      <w:pPr>
        <w:numPr>
          <w:ilvl w:val="0"/>
          <w:numId w:val="1015"/>
        </w:numPr>
        <w:pStyle w:val="Compact"/>
      </w:pPr>
      <w:r>
        <w:t xml:space="preserve">Product Lifespan: 5 years</w:t>
      </w:r>
    </w:p>
    <w:p>
      <w:pPr>
        <w:numPr>
          <w:ilvl w:val="0"/>
          <w:numId w:val="1015"/>
        </w:numPr>
        <w:pStyle w:val="Compact"/>
      </w:pPr>
      <w:r>
        <w:t xml:space="preserve">Energy Consumption: 10 kWh/year</w:t>
      </w:r>
    </w:p>
    <w:p>
      <w:pPr>
        <w:numPr>
          <w:ilvl w:val="0"/>
          <w:numId w:val="1015"/>
        </w:numPr>
        <w:pStyle w:val="Compact"/>
      </w:pPr>
      <w:r>
        <w:t xml:space="preserve">Average Grid EF (Use Phase): 0.3 kg CO2e/kWh</w:t>
      </w:r>
    </w:p>
    <w:p>
      <w:pPr>
        <w:numPr>
          <w:ilvl w:val="0"/>
          <w:numId w:val="1015"/>
        </w:numPr>
        <w:pStyle w:val="Compact"/>
      </w:pPr>
      <w:r>
        <w:rPr>
          <w:bCs/>
          <w:b/>
        </w:rPr>
        <w:t xml:space="preserve">Emissions: 5 years * 10 kWh/year * 0.3 kg CO2e/kWh = 15.00 kg CO2e</w:t>
      </w:r>
    </w:p>
    <w:bookmarkEnd w:id="35"/>
    <w:bookmarkStart w:id="36" w:name="X3d6457ab44d1abf1eb5e62f304dc59024c56bee"/>
    <w:p>
      <w:pPr>
        <w:pStyle w:val="Heading5"/>
      </w:pPr>
      <w:r>
        <w:t xml:space="preserve">Category 12: End-of-Life Treatment of Sold Products (EoL)</w:t>
      </w:r>
    </w:p>
    <w:p>
      <w:pPr>
        <w:pStyle w:val="FirstParagraph"/>
      </w:pPr>
      <w:r>
        <w:t xml:space="preserve">Emissions associated with the disposal or recycling of the product at the end of its life.</w:t>
      </w:r>
    </w:p>
    <w:p>
      <w:pPr>
        <w:numPr>
          <w:ilvl w:val="0"/>
          <w:numId w:val="1016"/>
        </w:numPr>
        <w:pStyle w:val="Compact"/>
      </w:pPr>
      <w:r>
        <w:t xml:space="preserve">Product Weight: 1.0 kg</w:t>
      </w:r>
    </w:p>
    <w:p>
      <w:pPr>
        <w:numPr>
          <w:ilvl w:val="0"/>
          <w:numId w:val="1016"/>
        </w:numPr>
        <w:pStyle w:val="Compact"/>
      </w:pPr>
      <w:r>
        <w:t xml:space="preserve">Recyclability Percentage: 70%</w:t>
      </w:r>
    </w:p>
    <w:p>
      <w:pPr>
        <w:numPr>
          <w:ilvl w:val="0"/>
          <w:numId w:val="1016"/>
        </w:numPr>
        <w:pStyle w:val="Compact"/>
      </w:pPr>
      <w:r>
        <w:t xml:space="preserve">Non-recycled portion to landfill: 1.0 kg * (1 - 0.70) = 0.3 kg</w:t>
      </w:r>
    </w:p>
    <w:p>
      <w:pPr>
        <w:numPr>
          <w:ilvl w:val="0"/>
          <w:numId w:val="1016"/>
        </w:numPr>
        <w:pStyle w:val="Compact"/>
      </w:pPr>
      <w:r>
        <w:t xml:space="preserve">Emissions from landfill: 0.3 kg * 0.2 kg CO2e/kg = 0.06 kg CO2e</w:t>
      </w:r>
    </w:p>
    <w:p>
      <w:pPr>
        <w:numPr>
          <w:ilvl w:val="0"/>
          <w:numId w:val="1016"/>
        </w:numPr>
        <w:pStyle w:val="Compact"/>
      </w:pPr>
      <w:r>
        <w:rPr>
          <w:bCs/>
          <w:b/>
        </w:rPr>
        <w:t xml:space="preserve">Circular/Take-back Programs:</w:t>
      </w:r>
      <w:r>
        <w:t xml:space="preserve"> </w:t>
      </w:r>
      <w:r>
        <w:t xml:space="preserve">mjghovmukg\'s established take-back program for product components (myrxnwvuqe) aims for repair, refurbishment, or material recycling, which can significantly reduce virgin material demand and associated emissions. While direct credits are complex to quantify without further data, this program contributes to circularity and emission avoidance.</w:t>
      </w:r>
    </w:p>
    <w:p>
      <w:pPr>
        <w:numPr>
          <w:ilvl w:val="0"/>
          <w:numId w:val="1016"/>
        </w:numPr>
        <w:pStyle w:val="Compact"/>
      </w:pPr>
      <w:r>
        <w:rPr>
          <w:bCs/>
          <w:b/>
        </w:rPr>
        <w:t xml:space="preserve">Total Scope 3 - End-of-Life: 0.06 kg CO2e</w:t>
      </w:r>
    </w:p>
    <w:p>
      <w:r>
        <w:pict>
          <v:rect style="width:0;height:1.5pt" o:hralign="center" o:hrstd="t" o:hr="t"/>
        </w:pict>
      </w:r>
    </w:p>
    <w:bookmarkEnd w:id="36"/>
    <w:bookmarkEnd w:id="37"/>
    <w:bookmarkEnd w:id="38"/>
    <w:bookmarkEnd w:id="39"/>
    <w:bookmarkStart w:id="45" w:name="review-report"/>
    <w:p>
      <w:pPr>
        <w:pStyle w:val="Heading2"/>
      </w:pPr>
      <w:r>
        <w:t xml:space="preserve">5. Review &amp; Report</w:t>
      </w:r>
    </w:p>
    <w:bookmarkStart w:id="40"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 Production</w:t>
            </w:r>
          </w:p>
        </w:tc>
        <w:tc>
          <w:tcPr/>
          <w:p>
            <w:pPr>
              <w:pStyle w:val="Compact"/>
              <w:jc w:val="left"/>
            </w:pPr>
            <w:r>
              <w:t xml:space="preserve">Scope 3 (Category 1)</w:t>
            </w:r>
          </w:p>
        </w:tc>
        <w:tc>
          <w:tcPr/>
          <w:p>
            <w:pPr>
              <w:pStyle w:val="Compact"/>
              <w:jc w:val="left"/>
            </w:pPr>
            <w:r>
              <w:t xml:space="preserve">4.99</w:t>
            </w:r>
          </w:p>
        </w:tc>
        <w:tc>
          <w:tcPr/>
          <w:p>
            <w:pPr>
              <w:pStyle w:val="Compact"/>
              <w:jc w:val="left"/>
            </w:pPr>
            <w:r>
              <w:t xml:space="preserve">22.69%</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1.26</w:t>
            </w:r>
          </w:p>
        </w:tc>
        <w:tc>
          <w:tcPr/>
          <w:p>
            <w:pPr>
              <w:pStyle w:val="Compact"/>
              <w:jc w:val="left"/>
            </w:pPr>
            <w:r>
              <w:t xml:space="preserve">5.73%</w:t>
            </w:r>
          </w:p>
        </w:tc>
      </w:tr>
      <w:tr>
        <w:tc>
          <w:tcPr/>
          <w:p>
            <w:pPr>
              <w:pStyle w:val="Compact"/>
              <w:jc w:val="left"/>
            </w:pPr>
            <w:r>
              <w:t xml:space="preserve">Transportation</w:t>
            </w:r>
          </w:p>
        </w:tc>
        <w:tc>
          <w:tcPr/>
          <w:p>
            <w:pPr>
              <w:pStyle w:val="Compact"/>
              <w:jc w:val="left"/>
            </w:pPr>
            <w:r>
              <w:t xml:space="preserve">Scope 3 (Category 4 &amp; 9)</w:t>
            </w:r>
          </w:p>
        </w:tc>
        <w:tc>
          <w:tcPr/>
          <w:p>
            <w:pPr>
              <w:pStyle w:val="Compact"/>
              <w:jc w:val="left"/>
            </w:pPr>
            <w:r>
              <w:t xml:space="preserve">0.68</w:t>
            </w:r>
          </w:p>
        </w:tc>
        <w:tc>
          <w:tcPr/>
          <w:p>
            <w:pPr>
              <w:pStyle w:val="Compact"/>
              <w:jc w:val="left"/>
            </w:pPr>
            <w:r>
              <w:t xml:space="preserve">3.09%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w:t>
            </w:r>
          </w:p>
        </w:tc>
        <w:tc>
          <w:tcPr/>
          <w:p>
            <w:pPr>
              <w:pStyle w:val="Compact"/>
              <w:jc w:val="left"/>
            </w:pPr>
            <w:r>
              <w:t xml:space="preserve">68.21%</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0.06</w:t>
            </w:r>
          </w:p>
        </w:tc>
        <w:tc>
          <w:tcPr/>
          <w:p>
            <w:pPr>
              <w:pStyle w:val="Compact"/>
              <w:jc w:val="left"/>
            </w:pPr>
            <w:r>
              <w:t xml:space="preserve">0.27%</w:t>
            </w:r>
          </w:p>
        </w:tc>
      </w:tr>
      <w:tr>
        <w:tc>
          <w:tcPr>
            <w:gridSpan w:val="2"/>
          </w:tcPr>
          <w:p>
            <w:pPr>
              <w:pStyle w:val="Compact"/>
              <w:jc w:val="left"/>
            </w:pPr>
            <w:r>
              <w:rPr>
                <w:bCs/>
                <w:b/>
              </w:rPr>
              <w:t xml:space="preserve">TOTAL PRODUCT CARBON FOOTPRINT</w:t>
            </w:r>
          </w:p>
        </w:tc>
        <w:tc>
          <w:tcPr/>
          <w:p>
            <w:pPr>
              <w:pStyle w:val="Compact"/>
              <w:jc w:val="left"/>
            </w:pPr>
            <w:r>
              <w:rPr>
                <w:bCs/>
                <w:b/>
              </w:rPr>
              <w:t xml:space="preserve">21.99</w:t>
            </w:r>
          </w:p>
        </w:tc>
        <w:tc>
          <w:tcPr/>
          <w:p>
            <w:pPr>
              <w:pStyle w:val="Compact"/>
              <w:jc w:val="left"/>
            </w:pPr>
            <w:r>
              <w:rPr>
                <w:bCs/>
                <w:b/>
              </w:rPr>
              <w:t xml:space="preserve">100.00%</w:t>
            </w:r>
          </w:p>
        </w:tc>
      </w:tr>
    </w:tbl>
    <w:bookmarkEnd w:id="40"/>
    <w:bookmarkStart w:id="41" w:name="emission-hotspots"/>
    <w:p>
      <w:pPr>
        <w:pStyle w:val="Heading3"/>
      </w:pPr>
      <w:r>
        <w:t xml:space="preserve">Emission Hotspots</w:t>
      </w:r>
    </w:p>
    <w:p>
      <w:pPr>
        <w:pStyle w:val="FirstParagraph"/>
      </w:pPr>
      <w:r>
        <w:t xml:space="preserve">The analysis clearly identifies the</w:t>
      </w:r>
      <w:r>
        <w:t xml:space="preserve"> </w:t>
      </w:r>
      <w:r>
        <w:rPr>
          <w:bCs/>
          <w:b/>
        </w:rPr>
        <w:t xml:space="preserve">Use Phase</w:t>
      </w:r>
      <w:r>
        <w:t xml:space="preserve"> </w:t>
      </w:r>
      <w:r>
        <w:t xml:space="preserve">as the most significant contributor to the product\'s carbon footprint, accounting for approximately 68.21% of the total emissions. This is primarily due to the energy consumption of</w:t>
      </w:r>
      <w:r>
        <w:t xml:space="preserve"> </w:t>
      </w:r>
      <w:r>
        <w:rPr>
          <w:bCs/>
          <w:b/>
        </w:rPr>
        <w:t xml:space="preserve">onnwhxqjkd</w:t>
      </w:r>
      <w:r>
        <w:t xml:space="preserve"> </w:t>
      </w:r>
      <w:r>
        <w:t xml:space="preserve">over its specified lifespan of 5 years. Following this,</w:t>
      </w:r>
      <w:r>
        <w:t xml:space="preserve"> </w:t>
      </w:r>
      <w:r>
        <w:rPr>
          <w:bCs/>
          <w:b/>
        </w:rPr>
        <w:t xml:space="preserve">Material Production</w:t>
      </w:r>
      <w:r>
        <w:t xml:space="preserve"> </w:t>
      </w:r>
      <w:r>
        <w:t xml:space="preserve">represents the second largest hotspot (22.69%), driven by the energy-intensive processes required for materials like electronics and aluminum.</w:t>
      </w:r>
    </w:p>
    <w:bookmarkEnd w:id="41"/>
    <w:bookmarkStart w:id="42" w:name="reliability-and-limitations"/>
    <w:p>
      <w:pPr>
        <w:pStyle w:val="Heading3"/>
      </w:pPr>
      <w:r>
        <w:t xml:space="preserve">Reliability and Limitations</w:t>
      </w:r>
    </w:p>
    <w:p>
      <w:pPr>
        <w:pStyle w:val="FirstParagraph"/>
      </w:pPr>
      <w:r>
        <w:t xml:space="preserve">The reliability of this PCF analysis is based on a combination of specific product data and industry-average emission factors. While the provided BOM and energy customization data enhance accuracy, the use of generic emission factors for certain processes and transport modes introduces some level of uncertainty. Future analyses could benefit from primary data collection for all raw material suppliers and specific transport routes.</w:t>
      </w:r>
    </w:p>
    <w:bookmarkEnd w:id="42"/>
    <w:bookmarkStart w:id="44" w:name="recommendations"/>
    <w:p>
      <w:pPr>
        <w:pStyle w:val="Heading3"/>
      </w:pPr>
      <w:r>
        <w:t xml:space="preserve">Recommendations</w:t>
      </w:r>
    </w:p>
    <w:p>
      <w:pPr>
        <w:numPr>
          <w:ilvl w:val="0"/>
          <w:numId w:val="1017"/>
        </w:numPr>
        <w:pStyle w:val="Compact"/>
      </w:pPr>
      <w:r>
        <w:rPr>
          <w:bCs/>
          <w:b/>
        </w:rPr>
        <w:t xml:space="preserve">Optimize Use Phase Energy Efficiency:</w:t>
      </w:r>
      <w:r>
        <w:t xml:space="preserve"> </w:t>
      </w:r>
      <w:r>
        <w:t xml:space="preserve">Given the significant impact of the use phase, focus on reducing the product\'s energy consumption during operation. This could involve design improvements for greater energy efficiency, software optimizations, or offering power-saving modes.</w:t>
      </w:r>
    </w:p>
    <w:p>
      <w:pPr>
        <w:numPr>
          <w:ilvl w:val="0"/>
          <w:numId w:val="1017"/>
        </w:numPr>
        <w:pStyle w:val="Compact"/>
      </w:pPr>
      <w:r>
        <w:rPr>
          <w:bCs/>
          <w:b/>
        </w:rPr>
        <w:t xml:space="preserve">Sustainable Material Sourcing:</w:t>
      </w:r>
      <w:r>
        <w:t xml:space="preserve"> </w:t>
      </w:r>
      <w:r>
        <w:t xml:space="preserve">Investigate opportunities to source lower-carbon alternative materials for the ABS plastic casing, aluminum heat sink, and PCB components, which are identified as key contributors in the material production phase. Explore materials with higher recycled content.</w:t>
      </w:r>
    </w:p>
    <w:p>
      <w:pPr>
        <w:numPr>
          <w:ilvl w:val="0"/>
          <w:numId w:val="1017"/>
        </w:numPr>
        <w:pStyle w:val="Compact"/>
      </w:pPr>
      <w:r>
        <w:rPr>
          <w:bCs/>
          <w:b/>
        </w:rPr>
        <w:t xml:space="preserve">Enhance Circular Economy Initiatives:</w:t>
      </w:r>
      <w:r>
        <w:t xml:space="preserve"> </w:t>
      </w:r>
      <w:r>
        <w:t xml:space="preserve">Continue to strengthen the existing take-back program (myrxnwvuqe) to maximize repair, refurbishment, and high-quality material recycling rates, further reducing reliance on virgin materials and minimizing end-of-life impacts.</w:t>
      </w:r>
    </w:p>
    <w:p>
      <w:pPr>
        <w:numPr>
          <w:ilvl w:val="0"/>
          <w:numId w:val="1017"/>
        </w:numPr>
        <w:pStyle w:val="Compact"/>
      </w:pPr>
      <w:r>
        <w:rPr>
          <w:bCs/>
          <w:b/>
        </w:rPr>
        <w:t xml:space="preserve">Renewable Energy Expansion:</w:t>
      </w:r>
      <w:r>
        <w:t xml:space="preserve"> </w:t>
      </w:r>
      <w:r>
        <w:t xml:space="preserve">While mjghovmukg already utilizes 60% renewable energy in production (nfwopuvqwn), further increasing this percentage or investing in off-site renewable energy projects would continue to reduce Scope 2 emissions.</w:t>
      </w:r>
    </w:p>
    <w:p>
      <w:pPr>
        <w:numPr>
          <w:ilvl w:val="0"/>
          <w:numId w:val="1017"/>
        </w:numPr>
        <w:pStyle w:val="Compact"/>
      </w:pPr>
      <w:r>
        <w:rPr>
          <w:bCs/>
          <w:b/>
        </w:rPr>
        <w:t xml:space="preserve">Logistics Optimization:</w:t>
      </w:r>
      <w:r>
        <w:t xml:space="preserve"> </w:t>
      </w:r>
      <w:r>
        <w:t xml:space="preserve">Review transportation routes and modes, especially for inbound raw materials, to identify opportunities for shifting to lower-emission alternatives (e.g., rail over road for longer distances where feasible) or optimizing load factors.</w:t>
      </w:r>
    </w:p>
    <w:p>
      <w:r>
        <w:pict>
          <v:rect style="width:0;height:1.5pt" o:hralign="center" o:hrstd="t" o:hr="t"/>
        </w:pict>
      </w:r>
    </w:p>
    <w:p>
      <w:pPr>
        <w:pStyle w:val="FirstParagraph"/>
      </w:pPr>
      <w:r>
        <w:t xml:space="preserve">Confidential - Internal Use Only | Page</w:t>
      </w:r>
      <w:r>
        <w:t xml:space="preserve"> </w:t>
      </w:r>
      <w:bookmarkStart w:id="43" w:name="page-num"/>
      <w:bookmarkEnd w:id="43"/>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onnwhxqjkd - mjghovmukg</dc:title>
  <dc:creator/>
  <dc:description>High-detail Product Carbon Footprint (PCF) analysis report for onnwhxqjkd, conducted by Senior Sustainability Consultant zornejnmgo for mjghovmukg, adhering to GHG Protocol and 2026 LSR Update standards.</dc:description>
  <dc:language>en</dc:language>
  <cp:keywords/>
  <dcterms:created xsi:type="dcterms:W3CDTF">2026-07-15T11:34:54Z</dcterms:created>
  <dcterms:modified xsi:type="dcterms:W3CDTF">2026-07-15T11:34:54Z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