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nriwwtumgg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nriwwtumgg</w:t>
      </w:r>
    </w:p>
    <w:p>
      <w:pPr>
        <w:pStyle w:val="BodyText"/>
      </w:pPr>
      <w:r>
        <w:rPr>
          <w:bCs/>
          <w:b/>
        </w:rPr>
        <w:t xml:space="preserve">Company:</w:t>
      </w:r>
      <w:r>
        <w:t xml:space="preserve"> </w:t>
      </w:r>
      <w:r>
        <w:t xml:space="preserve">iluuxyugmo</w:t>
      </w:r>
    </w:p>
    <w:p>
      <w:pPr>
        <w:pStyle w:val="BodyText"/>
      </w:pPr>
      <w:r>
        <w:rPr>
          <w:bCs/>
          <w:b/>
        </w:rPr>
        <w:t xml:space="preserve">Senior Sustainability Consultant:</w:t>
      </w:r>
      <w:r>
        <w:t xml:space="preserve"> </w:t>
      </w:r>
      <w:r>
        <w:t xml:space="preserve">vdtmgyufej</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emission factors.</w:t>
      </w:r>
    </w:p>
    <w:p>
      <w:pPr>
        <w:pStyle w:val="BodyText"/>
      </w:pPr>
      <w:r>
        <w:t xml:space="preserve">Generated Date: May 27, 2026</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nriwwtumgg</w:t>
      </w:r>
    </w:p>
    <w:p>
      <w:pPr>
        <w:pStyle w:val="BodyText"/>
      </w:pPr>
      <w:r>
        <w:rPr>
          <w:bCs/>
          <w:b/>
        </w:rPr>
        <w:t xml:space="preserve">Company:</w:t>
      </w:r>
      <w:r>
        <w:t xml:space="preserve"> </w:t>
      </w:r>
      <w:r>
        <w:t xml:space="preserve">iluuxyugmo</w:t>
      </w:r>
    </w:p>
    <w:p>
      <w:pPr>
        <w:pStyle w:val="BodyText"/>
      </w:pPr>
      <w:r>
        <w:rPr>
          <w:bCs/>
          <w:b/>
        </w:rPr>
        <w:t xml:space="preserve">Senior Sustainability Consultant:</w:t>
      </w:r>
      <w:r>
        <w:t xml:space="preserve"> </w:t>
      </w:r>
      <w:r>
        <w:t xml:space="preserve">vdtmgyufej</w:t>
      </w:r>
    </w:p>
    <w:p>
      <w:pPr>
        <w:pStyle w:val="BodyText"/>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"nriwwtumgg" manufactured by iluuxyugmo, conducted by vdtmgyufej, Senior Sustainability Consultant. The analysis adheres strictly to the GHG Protocol standards, incorporating recent updates such as the 2026 Land Sector and Removals (LSR) Standard and stringent Scope 3 coverage requirements. The total Product Carbon Footprint for one functional unit of nriwwtumgg is calculated to be</w:t>
      </w:r>
      <w:r>
        <w:t xml:space="preserve"> </w:t>
      </w:r>
      <w:r>
        <w:rPr>
          <w:bCs/>
          <w:b/>
        </w:rPr>
        <w:t xml:space="preserve">37.61 kg CO2e</w:t>
      </w:r>
      <w:r>
        <w:t xml:space="preserve">. The primary hotspots identified are the Use Phase (downstream energy consumption) and downstream transportation, highlighting critical areas for decarbonization efforts.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step in any Product Carbon Footprint analysis involves clearly defining the parameters that frame the study. This ensures consistency and comparability of the results.</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nriwwtumgg</w:t>
      </w:r>
      <w:r>
        <w:t xml:space="preserve">. All emissions are quantified per this single unit.</w:t>
      </w:r>
    </w:p>
    <w:p>
      <w:pPr>
        <w:numPr>
          <w:ilvl w:val="0"/>
          <w:numId w:val="1001"/>
        </w:numPr>
        <w:pStyle w:val="Compact"/>
      </w:pPr>
      <w:r>
        <w:rPr>
          <w:bCs/>
          <w:b/>
        </w:rPr>
        <w:t xml:space="preserve">System Boundary:</w:t>
      </w:r>
      <w:r>
        <w:t xml:space="preserve"> </w:t>
      </w:r>
      <w:r>
        <w:t xml:space="preserve">The system boundary for this analysis is "factory_gate". This includes all processes from raw material extraction, material processing, manufacturing at the factory, and outbound transportation from the factory gate to the customer. Emissions associated with the use phase and end-of-life treatment are also included in line with a \'cradle-to-grave\' approach for product-level assessment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analysis is conducted in full compliance with the</w:t>
      </w:r>
      <w:r>
        <w:t xml:space="preserve"> </w:t>
      </w:r>
      <w:r>
        <w:rPr>
          <w:bCs/>
          <w:b/>
        </w:rPr>
        <w:t xml:space="preserve">GHG Protocol</w:t>
      </w:r>
      <w:r>
        <w:t xml:space="preserve">, specifically the Product Standard, supplemented by the Corporate Value Chain (Scope 3) Accounting and Reporting Standard.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Emissions are allocated based on mass for materials and a combination of mass-distance and direct activity for transportation and energy consumption.</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The lifecycle of nriwwtumgg is mapped across raw material acquisition, manufacturing, distribution, use, and end-of-life stages. Data collection involved gathering primary data where available (e.g., Bill of Materials, energy consumption) and using secondary, industry-standard emission factors from reputable databases (e.g., Ecoinvent/DEFRA) for processes where primary data was not accessible.</w:t>
      </w:r>
    </w:p>
    <w:bookmarkStart w:id="24" w:name="X03009c137a43313aa2402a234267084e196d2e6"/>
    <w:p>
      <w:pPr>
        <w:pStyle w:val="Heading3"/>
      </w:pPr>
      <w:r>
        <w:t xml:space="preserve">Detailed Bill of Materials (BOM) - Upstream Emissions (Scope 3, Category 1)</w:t>
      </w:r>
    </w:p>
    <w:p>
      <w:pPr>
        <w:pStyle w:val="FirstParagraph"/>
      </w:pPr>
      <w:r>
        <w:t xml:space="preserve">The following Bill of Materials (BOM) was provided for nriwwtumgg. The \'Total Carbon\' value for each item represents its cradle-to-gate emissions, including raw material extraction and processing, up to its arrival at the manufacturing facility.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Metal Frame</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4"/>
          </w:tcPr>
          <w:p>
            <w:pPr>
              <w:pStyle w:val="Compact"/>
              <w:jc w:val="left"/>
            </w:pPr>
            <w:r>
              <w:rPr>
                <w:bCs/>
                <w:b/>
              </w:rPr>
              <w:t xml:space="preserve">Total Material Weight (for EoL)</w:t>
            </w:r>
          </w:p>
        </w:tc>
        <w:tc>
          <w:tcPr/>
          <w:p>
            <w:pPr>
              <w:pStyle w:val="Compact"/>
              <w:jc w:val="left"/>
            </w:pPr>
            <w:r>
              <w:rPr>
                <w:bCs/>
                <w:b/>
              </w:rPr>
              <w:t xml:space="preserve">0.9</w:t>
            </w:r>
          </w:p>
        </w:tc>
        <w:tc>
          <w:tcPr/>
          <w:p>
            <w:pPr>
              <w:pStyle w:val="Compact"/>
              <w:jc w:val="left"/>
            </w:pPr>
            <w:r>
              <w:rPr>
                <w:bCs/>
                <w:b/>
              </w:rPr>
              <w:t xml:space="preserve">kg</w:t>
            </w:r>
          </w:p>
        </w:tc>
        <w:tc>
          <w:tcPr/>
          <w:p>
            <w:pPr>
              <w:pStyle w:val="Compact"/>
            </w:pPr>
          </w:p>
        </w:tc>
        <w:tc>
          <w:tcPr/>
          <w:p>
            <w:pPr>
              <w:pStyle w:val="Compact"/>
            </w:pPr>
          </w:p>
        </w:tc>
      </w:tr>
      <w:tr>
        <w:tc>
          <w:tcPr>
            <w:gridSpan w:val="7"/>
          </w:tcPr>
          <w:p>
            <w:pPr>
              <w:pStyle w:val="Compact"/>
              <w:jc w:val="left"/>
            </w:pPr>
            <w:r>
              <w:rPr>
                <w:bCs/>
                <w:b/>
              </w:rPr>
              <w:t xml:space="preserve">Total Upstream Material Emissions (Scope 3, Category 1)</w:t>
            </w:r>
          </w:p>
        </w:tc>
        <w:tc>
          <w:tcPr/>
          <w:p>
            <w:pPr>
              <w:pStyle w:val="Compact"/>
              <w:jc w:val="left"/>
            </w:pPr>
            <w:r>
              <w:rPr>
                <w:bCs/>
                <w:b/>
              </w:rPr>
              <w:t xml:space="preserve">3.45</w:t>
            </w:r>
          </w:p>
        </w:tc>
      </w:tr>
    </w:tbl>
    <w:bookmarkEnd w:id="24"/>
    <w:bookmarkStart w:id="25" w:name="X795ac04229be7192103fc5214d334440175d533"/>
    <w:p>
      <w:pPr>
        <w:pStyle w:val="Heading3"/>
      </w:pPr>
      <w:r>
        <w:t xml:space="preserve">Production Phase Energy Data (Factory Gate - Scope 2)</w:t>
      </w:r>
    </w:p>
    <w:p>
      <w:pPr>
        <w:pStyle w:val="FirstParagraph"/>
      </w:pPr>
      <w:r>
        <w:t xml:space="preserve">The energy consumption during the production of nriwwtumgg at the China facility is a critical component of the footprint.</w:t>
      </w:r>
    </w:p>
    <w:p>
      <w:pPr>
        <w:numPr>
          <w:ilvl w:val="0"/>
          <w:numId w:val="1003"/>
        </w:numPr>
        <w:pStyle w:val="Compact"/>
      </w:pPr>
      <w:r>
        <w:rPr>
          <w:bCs/>
          <w:b/>
        </w:rPr>
        <w:t xml:space="preserve">Energy Intensity:</w:t>
      </w:r>
      <w:r>
        <w:t xml:space="preserve"> </w:t>
      </w:r>
      <w:r>
        <w:t xml:space="preserve">5 kWh/unit [placeholder for `gtdigqhorz`]</w:t>
      </w:r>
    </w:p>
    <w:p>
      <w:pPr>
        <w:numPr>
          <w:ilvl w:val="0"/>
          <w:numId w:val="1003"/>
        </w:numPr>
        <w:pStyle w:val="Compact"/>
      </w:pPr>
      <w:r>
        <w:rPr>
          <w:bCs/>
          <w:b/>
        </w:rPr>
        <w:t xml:space="preserve">Renewable Energy Usage:</w:t>
      </w:r>
      <w:r>
        <w:t xml:space="preserve"> </w:t>
      </w:r>
      <w:r>
        <w:t xml:space="preserve">50% [placeholder for `qmrxgqfqkz`]</w:t>
      </w:r>
    </w:p>
    <w:p>
      <w:pPr>
        <w:numPr>
          <w:ilvl w:val="0"/>
          <w:numId w:val="1003"/>
        </w:numPr>
        <w:pStyle w:val="Compact"/>
      </w:pPr>
      <w:r>
        <w:rPr>
          <w:bCs/>
          <w:b/>
        </w:rPr>
        <w:t xml:space="preserve">Non-Renewable Energy (calculated):</w:t>
      </w:r>
      <w:r>
        <w:t xml:space="preserve"> </w:t>
      </w:r>
      <w:r>
        <w:t xml:space="preserve">5 kWh/unit * (1 - 0.50) = 2.5 kWh/unit</w:t>
      </w:r>
    </w:p>
    <w:p>
      <w:pPr>
        <w:numPr>
          <w:ilvl w:val="0"/>
          <w:numId w:val="1003"/>
        </w:numPr>
        <w:pStyle w:val="Compact"/>
      </w:pPr>
      <w:r>
        <w:rPr>
          <w:bCs/>
          <w:b/>
        </w:rPr>
        <w:t xml:space="preserve">Assumed Electricity Grid Emission Factor (China):</w:t>
      </w:r>
      <w:r>
        <w:t xml:space="preserve"> </w:t>
      </w:r>
      <w:r>
        <w:t xml:space="preserve">0.68 kg CO2e/kWh</w:t>
      </w:r>
    </w:p>
    <w:bookmarkEnd w:id="25"/>
    <w:bookmarkStart w:id="26" w:name="X3d931dfbc63865b62b603b6cc41b1d3e5e4ea7c"/>
    <w:p>
      <w:pPr>
        <w:pStyle w:val="Heading3"/>
      </w:pPr>
      <w:r>
        <w:t xml:space="preserve">Logistics Data (Downstream Transportation - Scope 3, Category 9)</w:t>
      </w:r>
    </w:p>
    <w:p>
      <w:pPr>
        <w:pStyle w:val="FirstParagraph"/>
      </w:pPr>
      <w:r>
        <w:t xml:space="preserve">Transportation from the factory gate to the customer\'s location, including last-mile delivery, contributes to the product\'s footprint.</w:t>
      </w:r>
    </w:p>
    <w:p>
      <w:pPr>
        <w:numPr>
          <w:ilvl w:val="0"/>
          <w:numId w:val="1004"/>
        </w:numPr>
        <w:pStyle w:val="Compact"/>
      </w:pPr>
      <w:r>
        <w:rPr>
          <w:bCs/>
          <w:b/>
        </w:rPr>
        <w:t xml:space="preserve">Main Transport Mode:</w:t>
      </w:r>
      <w:r>
        <w:t xml:space="preserve"> </w:t>
      </w:r>
      <w:r>
        <w:t xml:space="preserve">Road Freight (Heavy Goods Vehicle - HGV) [placeholder for `Select Mode`]</w:t>
      </w:r>
    </w:p>
    <w:p>
      <w:pPr>
        <w:numPr>
          <w:ilvl w:val="0"/>
          <w:numId w:val="1004"/>
        </w:numPr>
        <w:pStyle w:val="Compact"/>
      </w:pPr>
      <w:r>
        <w:rPr>
          <w:bCs/>
          <w:b/>
        </w:rPr>
        <w:t xml:space="preserve">Transport Distance:</w:t>
      </w:r>
      <w:r>
        <w:t xml:space="preserve"> </w:t>
      </w:r>
      <w:r>
        <w:t xml:space="preserve">1500 km [placeholder for `ygnrqzgtjj`]</w:t>
      </w:r>
    </w:p>
    <w:p>
      <w:pPr>
        <w:numPr>
          <w:ilvl w:val="0"/>
          <w:numId w:val="1004"/>
        </w:numPr>
        <w:pStyle w:val="Compact"/>
      </w:pPr>
      <w:r>
        <w:rPr>
          <w:bCs/>
          <w:b/>
        </w:rPr>
        <w:t xml:space="preserve">Assumed HGV Emission Factor:</w:t>
      </w:r>
      <w:r>
        <w:t xml:space="preserve"> </w:t>
      </w:r>
      <w:r>
        <w:t xml:space="preserve">0.092 kg CO2e/tonne-km. For a 0.9 kg unit, this translates to 0.0000828 kg CO2e/unit-km.</w:t>
      </w:r>
    </w:p>
    <w:p>
      <w:pPr>
        <w:numPr>
          <w:ilvl w:val="0"/>
          <w:numId w:val="1004"/>
        </w:numPr>
        <w:pStyle w:val="Compact"/>
      </w:pPr>
      <w:r>
        <w:rPr>
          <w:bCs/>
          <w:b/>
        </w:rPr>
        <w:t xml:space="preserve">Last-Mile Delivery Channel:</w:t>
      </w:r>
      <w:r>
        <w:t xml:space="preserve"> </w:t>
      </w:r>
      <w:r>
        <w:t xml:space="preserve">Delivery Van [placeholder for `Delivery Type`]</w:t>
      </w:r>
    </w:p>
    <w:p>
      <w:pPr>
        <w:numPr>
          <w:ilvl w:val="0"/>
          <w:numId w:val="1004"/>
        </w:numPr>
        <w:pStyle w:val="Compact"/>
      </w:pPr>
      <w:r>
        <w:rPr>
          <w:bCs/>
          <w:b/>
        </w:rPr>
        <w:t xml:space="preserve">Assumed Last-Mile Delivery Distance:</w:t>
      </w:r>
      <w:r>
        <w:t xml:space="preserve"> </w:t>
      </w:r>
      <w:r>
        <w:t xml:space="preserve">50 km (estimated, as specific data for \'Delivery Type\' was a placeholder)</w:t>
      </w:r>
    </w:p>
    <w:p>
      <w:pPr>
        <w:numPr>
          <w:ilvl w:val="0"/>
          <w:numId w:val="1004"/>
        </w:numPr>
        <w:pStyle w:val="Compact"/>
      </w:pPr>
      <w:r>
        <w:rPr>
          <w:bCs/>
          <w:b/>
        </w:rPr>
        <w:t xml:space="preserve">Assumed Delivery Van Emission Factor:</w:t>
      </w:r>
      <w:r>
        <w:t xml:space="preserve"> </w:t>
      </w:r>
      <w:r>
        <w:t xml:space="preserve">0.24934 kg CO2e/km</w:t>
      </w:r>
    </w:p>
    <w:bookmarkEnd w:id="26"/>
    <w:bookmarkStart w:id="27" w:name="use-phase-data-scope-3-category-11"/>
    <w:p>
      <w:pPr>
        <w:pStyle w:val="Heading3"/>
      </w:pPr>
      <w:r>
        <w:t xml:space="preserve">Use Phase Data (Scope 3, Category 11)</w:t>
      </w:r>
    </w:p>
    <w:p>
      <w:pPr>
        <w:pStyle w:val="FirstParagraph"/>
      </w:pPr>
      <w:r>
        <w:t xml:space="preserve">The energy consumed during the product\'s lifespan contributes significantly to its overall footprint.</w:t>
      </w:r>
    </w:p>
    <w:p>
      <w:pPr>
        <w:numPr>
          <w:ilvl w:val="0"/>
          <w:numId w:val="1005"/>
        </w:numPr>
        <w:pStyle w:val="Compact"/>
      </w:pPr>
      <w:r>
        <w:rPr>
          <w:bCs/>
          <w:b/>
        </w:rPr>
        <w:t xml:space="preserve">Product Lifespan:</w:t>
      </w:r>
      <w:r>
        <w:t xml:space="preserve"> </w:t>
      </w:r>
      <w:r>
        <w:t xml:space="preserve">5 years [placeholder for `esnzfootms`]</w:t>
      </w:r>
    </w:p>
    <w:p>
      <w:pPr>
        <w:numPr>
          <w:ilvl w:val="0"/>
          <w:numId w:val="1005"/>
        </w:numPr>
        <w:pStyle w:val="Compact"/>
      </w:pPr>
      <w:r>
        <w:rPr>
          <w:bCs/>
          <w:b/>
        </w:rPr>
        <w:t xml:space="preserve">Energy Consumption in Use:</w:t>
      </w:r>
      <w:r>
        <w:t xml:space="preserve"> </w:t>
      </w:r>
      <w:r>
        <w:t xml:space="preserve">10 kWh/year [placeholder for `mnujfljise`]</w:t>
      </w:r>
    </w:p>
    <w:p>
      <w:pPr>
        <w:numPr>
          <w:ilvl w:val="0"/>
          <w:numId w:val="1005"/>
        </w:numPr>
        <w:pStyle w:val="Compact"/>
      </w:pPr>
      <w:r>
        <w:rPr>
          <w:bCs/>
          <w:b/>
        </w:rPr>
        <w:t xml:space="preserve">Total Use Phase Energy:</w:t>
      </w:r>
      <w:r>
        <w:t xml:space="preserve"> </w:t>
      </w:r>
      <w:r>
        <w:t xml:space="preserve">10 kWh/year * 5 years = 50 kWh</w:t>
      </w:r>
    </w:p>
    <w:p>
      <w:pPr>
        <w:numPr>
          <w:ilvl w:val="0"/>
          <w:numId w:val="1005"/>
        </w:numPr>
        <w:pStyle w:val="Compact"/>
      </w:pPr>
      <w:r>
        <w:rPr>
          <w:bCs/>
          <w:b/>
        </w:rPr>
        <w:t xml:space="preserve">Assumed Average Consumer Electricity Emission Factor:</w:t>
      </w:r>
      <w:r>
        <w:t xml:space="preserve"> </w:t>
      </w:r>
      <w:r>
        <w:t xml:space="preserve">0.4 kg CO2e/kWh (global average assumption)</w:t>
      </w:r>
    </w:p>
    <w:bookmarkEnd w:id="27"/>
    <w:bookmarkStart w:id="28" w:name="X3261202975bfccb1283f2bd5fabef2dfdbe9c90"/>
    <w:p>
      <w:pPr>
        <w:pStyle w:val="Heading3"/>
      </w:pPr>
      <w:r>
        <w:t xml:space="preserve">End-of-Life (EoL) Scenarios (Scope 3, Category 12)</w:t>
      </w:r>
    </w:p>
    <w:p>
      <w:pPr>
        <w:pStyle w:val="FirstParagraph"/>
      </w:pPr>
      <w:r>
        <w:t xml:space="preserve">The end-of-life treatment of the product, including recycling and disposal, impacts the carbon footprint.</w:t>
      </w:r>
    </w:p>
    <w:p>
      <w:pPr>
        <w:numPr>
          <w:ilvl w:val="0"/>
          <w:numId w:val="1006"/>
        </w:numPr>
        <w:pStyle w:val="Compact"/>
      </w:pPr>
      <w:r>
        <w:rPr>
          <w:bCs/>
          <w:b/>
        </w:rPr>
        <w:t xml:space="preserve">Recyclability Percentage:</w:t>
      </w:r>
      <w:r>
        <w:t xml:space="preserve"> </w:t>
      </w:r>
      <w:r>
        <w:t xml:space="preserve">70% [placeholder for `qmyqfedqxf`]</w:t>
      </w:r>
    </w:p>
    <w:p>
      <w:pPr>
        <w:numPr>
          <w:ilvl w:val="0"/>
          <w:numId w:val="1006"/>
        </w:numPr>
        <w:pStyle w:val="Compact"/>
      </w:pPr>
      <w:r>
        <w:rPr>
          <w:bCs/>
          <w:b/>
        </w:rPr>
        <w:t xml:space="preserve">Circular/Take-back Programs:</w:t>
      </w:r>
      <w:r>
        <w:t xml:space="preserve"> </w:t>
      </w:r>
      <w:r>
        <w:t xml:space="preserve">Active Take-back Program [placeholder for `sppierkxzs`]</w:t>
      </w:r>
    </w:p>
    <w:p>
      <w:pPr>
        <w:numPr>
          <w:ilvl w:val="0"/>
          <w:numId w:val="1006"/>
        </w:numPr>
        <w:pStyle w:val="Compact"/>
      </w:pPr>
      <w:r>
        <w:rPr>
          <w:bCs/>
          <w:b/>
        </w:rPr>
        <w:t xml:space="preserve">Total Product Weight (for EoL):</w:t>
      </w:r>
      <w:r>
        <w:t xml:space="preserve"> </w:t>
      </w:r>
      <w:r>
        <w:t xml:space="preserve">0.9 kg (as derived from BOM)</w:t>
      </w:r>
    </w:p>
    <w:p>
      <w:pPr>
        <w:numPr>
          <w:ilvl w:val="0"/>
          <w:numId w:val="1006"/>
        </w:numPr>
        <w:pStyle w:val="Compact"/>
      </w:pPr>
      <w:r>
        <w:rPr>
          <w:bCs/>
          <w:b/>
        </w:rPr>
        <w:t xml:space="preserve">Assumed Recycling Credit:</w:t>
      </w:r>
      <w:r>
        <w:t xml:space="preserve"> </w:t>
      </w:r>
      <w:r>
        <w:t xml:space="preserve">-0.5 kg CO2e/kg (representing avoided virgin material production for mixed recyclables)</w:t>
      </w:r>
    </w:p>
    <w:p>
      <w:pPr>
        <w:numPr>
          <w:ilvl w:val="0"/>
          <w:numId w:val="1006"/>
        </w:numPr>
        <w:pStyle w:val="Compact"/>
      </w:pPr>
      <w:r>
        <w:rPr>
          <w:bCs/>
          <w:b/>
        </w:rPr>
        <w:t xml:space="preserve">Assumed Disposal (Landfill/Incineration) Emission Factor:</w:t>
      </w:r>
      <w:r>
        <w:t xml:space="preserve"> </w:t>
      </w:r>
      <w:r>
        <w:t xml:space="preserve">0.7 kg CO2e/kg (simplified average for mixed waste)</w:t>
      </w:r>
    </w:p>
    <w:p>
      <w:r>
        <w:pict>
          <v:rect style="width:0;height:1.5pt" o:hralign="center" o:hrstd="t" o:hr="t"/>
        </w:pict>
      </w:r>
    </w:p>
    <w:bookmarkEnd w:id="28"/>
    <w:bookmarkEnd w:id="29"/>
    <w:bookmarkStart w:id="36" w:name="calculate-emissions"/>
    <w:p>
      <w:pPr>
        <w:pStyle w:val="Heading2"/>
      </w:pPr>
      <w:r>
        <w:t xml:space="preserve">4. Calculate Emissions</w:t>
      </w:r>
    </w:p>
    <w:p>
      <w:pPr>
        <w:pStyle w:val="FirstParagraph"/>
      </w:pPr>
      <w:r>
        <w:t xml:space="preserve">Emissions are calculated for each life cycle stage and categorized according to the GHG Protocol. All calculations are per functional unit (1.0 unit of nriwwtumgg).</w:t>
      </w:r>
    </w:p>
    <w:bookmarkStart w:id="30" w:name="scope-1-direct-ghg-emissions"/>
    <w:p>
      <w:pPr>
        <w:pStyle w:val="Heading3"/>
      </w:pPr>
      <w:r>
        <w:t xml:space="preserve">Scope 1: Direct GHG Emissions</w:t>
      </w:r>
    </w:p>
    <w:p>
      <w:pPr>
        <w:pStyle w:val="FirstParagraph"/>
      </w:pPr>
      <w:r>
        <w:t xml:space="preserve">Under the "factory_gate" system boundary and without specific data for on-site fuel combustion (e.g., company-owned vehicles or boilers), direct GHG emissions (Scope 1) are considered negligible for this product.</w:t>
      </w:r>
    </w:p>
    <w:p>
      <w:pPr>
        <w:numPr>
          <w:ilvl w:val="0"/>
          <w:numId w:val="1007"/>
        </w:numPr>
        <w:pStyle w:val="Compact"/>
      </w:pPr>
      <w:r>
        <w:rPr>
          <w:bCs/>
          <w:b/>
        </w:rPr>
        <w:t xml:space="preserve">Scope 1 Emissions:</w:t>
      </w:r>
      <w:r>
        <w:t xml:space="preserve"> </w:t>
      </w:r>
      <w:r>
        <w:t xml:space="preserve">0.00 kg CO2e</w:t>
      </w:r>
    </w:p>
    <w:bookmarkEnd w:id="30"/>
    <w:bookmarkStart w:id="31" w:name="X6b01387f66089f799ff28a4888a18f676ee9f32"/>
    <w:p>
      <w:pPr>
        <w:pStyle w:val="Heading3"/>
      </w:pPr>
      <w:r>
        <w:t xml:space="preserve">Scope 2: Indirect GHG Emissions from Purchased Energy</w:t>
      </w:r>
    </w:p>
    <w:p>
      <w:pPr>
        <w:pStyle w:val="FirstParagraph"/>
      </w:pPr>
      <w:r>
        <w:t xml:space="preserve">These emissions arise from the generation of purchased electricity for the manufacturing process.</w:t>
      </w:r>
    </w:p>
    <w:p>
      <w:pPr>
        <w:numPr>
          <w:ilvl w:val="0"/>
          <w:numId w:val="1008"/>
        </w:numPr>
        <w:pStyle w:val="Compact"/>
      </w:pPr>
      <w:r>
        <w:t xml:space="preserve">Non-renewable energy consumed: 2.5 kWh/unit</w:t>
      </w:r>
    </w:p>
    <w:p>
      <w:pPr>
        <w:numPr>
          <w:ilvl w:val="0"/>
          <w:numId w:val="1008"/>
        </w:numPr>
        <w:pStyle w:val="Compact"/>
      </w:pPr>
      <w:r>
        <w:t xml:space="preserve">China Grid Electricity Emission Factor: 0.68 kg CO2e/kWh</w:t>
      </w:r>
    </w:p>
    <w:p>
      <w:pPr>
        <w:numPr>
          <w:ilvl w:val="0"/>
          <w:numId w:val="1008"/>
        </w:numPr>
        <w:pStyle w:val="Compact"/>
      </w:pPr>
      <w:r>
        <w:rPr>
          <w:bCs/>
          <w:b/>
        </w:rPr>
        <w:t xml:space="preserve">Scope 2 Emissions:</w:t>
      </w:r>
      <w:r>
        <w:t xml:space="preserve"> </w:t>
      </w:r>
      <w:r>
        <w:t xml:space="preserve">2.5 kWh/unit * 0.68 kg CO2e/kWh =</w:t>
      </w:r>
      <w:r>
        <w:t xml:space="preserve"> </w:t>
      </w:r>
      <w:r>
        <w:rPr>
          <w:bCs/>
          <w:b/>
        </w:rPr>
        <w:t xml:space="preserve">1.70 kg CO2e</w:t>
      </w:r>
    </w:p>
    <w:bookmarkEnd w:id="31"/>
    <w:bookmarkStart w:id="34" w:name="X87297756d726aa51a7f4c6b0bd300fdfb4bdf9a"/>
    <w:p>
      <w:pPr>
        <w:pStyle w:val="Heading3"/>
      </w:pPr>
      <w:r>
        <w:t xml:space="preserve">Scope 3: Other Indirect GHG Emissions (Value Chain)</w:t>
      </w:r>
    </w:p>
    <w:p>
      <w:pPr>
        <w:pStyle w:val="FirstParagraph"/>
      </w:pPr>
      <w:r>
        <w:t xml:space="preserve">Scope 3 emissions encompass all other indirect emissions occurring in the value chain, both upstream and downstream. These typically represent the largest portion of a product\'s carbon footprint.</w:t>
      </w:r>
    </w:p>
    <w:bookmarkStart w:id="32" w:name="upstream-emissions"/>
    <w:p>
      <w:pPr>
        <w:pStyle w:val="Heading4"/>
      </w:pPr>
      <w:r>
        <w:t xml:space="preserve">Upstream Emissions</w:t>
      </w:r>
    </w:p>
    <w:p>
      <w:pPr>
        <w:numPr>
          <w:ilvl w:val="0"/>
          <w:numId w:val="1009"/>
        </w:numPr>
        <w:pStyle w:val="Compact"/>
      </w:pPr>
      <w:r>
        <w:rPr>
          <w:bCs/>
          <w:b/>
        </w:rPr>
        <w:t xml:space="preserve">Category 1: Purchased Goods and Services (Materials)</w:t>
      </w:r>
    </w:p>
    <w:p>
      <w:pPr>
        <w:numPr>
          <w:ilvl w:val="1"/>
          <w:numId w:val="1010"/>
        </w:numPr>
        <w:pStyle w:val="Compact"/>
      </w:pPr>
      <w:r>
        <w:t xml:space="preserve">Total Carbon from BOM:</w:t>
      </w:r>
      <w:r>
        <w:t xml:space="preserve"> </w:t>
      </w:r>
      <w:r>
        <w:rPr>
          <w:bCs/>
          <w:b/>
        </w:rPr>
        <w:t xml:space="preserve">3.45 kg CO2e</w:t>
      </w:r>
    </w:p>
    <w:bookmarkEnd w:id="32"/>
    <w:bookmarkStart w:id="33" w:name="downstream-emissions"/>
    <w:p>
      <w:pPr>
        <w:pStyle w:val="Heading4"/>
      </w:pPr>
      <w:r>
        <w:t xml:space="preserve">Downstream Emissions</w:t>
      </w:r>
    </w:p>
    <w:p>
      <w:pPr>
        <w:numPr>
          <w:ilvl w:val="0"/>
          <w:numId w:val="1011"/>
        </w:numPr>
        <w:pStyle w:val="Compact"/>
      </w:pPr>
      <w:r>
        <w:rPr>
          <w:bCs/>
          <w:b/>
        </w:rPr>
        <w:t xml:space="preserve">Category 9: Downstream Transportation and Distribution</w:t>
      </w:r>
    </w:p>
    <w:p>
      <w:pPr>
        <w:numPr>
          <w:ilvl w:val="1"/>
          <w:numId w:val="1012"/>
        </w:numPr>
        <w:pStyle w:val="Compact"/>
      </w:pPr>
      <w:r>
        <w:t xml:space="preserve">Main Transport (Road Freight): 1500 km * 0.0000828 kg CO2e/unit-km =</w:t>
      </w:r>
      <w:r>
        <w:t xml:space="preserve"> </w:t>
      </w:r>
      <w:r>
        <w:rPr>
          <w:bCs/>
          <w:b/>
        </w:rPr>
        <w:t xml:space="preserve">0.1242 kg CO2e</w:t>
      </w:r>
    </w:p>
    <w:p>
      <w:pPr>
        <w:numPr>
          <w:ilvl w:val="1"/>
          <w:numId w:val="1012"/>
        </w:numPr>
        <w:pStyle w:val="Compact"/>
      </w:pPr>
      <w:r>
        <w:t xml:space="preserve">Last-Mile Delivery (Delivery Van): 50 km * 0.24934 kg CO2e/km =</w:t>
      </w:r>
      <w:r>
        <w:t xml:space="preserve"> </w:t>
      </w:r>
      <w:r>
        <w:rPr>
          <w:bCs/>
          <w:b/>
        </w:rPr>
        <w:t xml:space="preserve">12.467 kg CO2e</w:t>
      </w:r>
    </w:p>
    <w:p>
      <w:pPr>
        <w:numPr>
          <w:ilvl w:val="1"/>
          <w:numId w:val="1012"/>
        </w:numPr>
        <w:pStyle w:val="Compact"/>
      </w:pPr>
      <w:r>
        <w:rPr>
          <w:bCs/>
          <w:b/>
        </w:rPr>
        <w:t xml:space="preserve">Total Downstream Transport Emissions: 12.59 kg CO2e</w:t>
      </w:r>
    </w:p>
    <w:p>
      <w:pPr>
        <w:numPr>
          <w:ilvl w:val="0"/>
          <w:numId w:val="1011"/>
        </w:numPr>
        <w:pStyle w:val="Compact"/>
      </w:pPr>
      <w:r>
        <w:rPr>
          <w:bCs/>
          <w:b/>
        </w:rPr>
        <w:t xml:space="preserve">Category 11: Use of Sold Products</w:t>
      </w:r>
    </w:p>
    <w:p>
      <w:pPr>
        <w:numPr>
          <w:ilvl w:val="1"/>
          <w:numId w:val="1013"/>
        </w:numPr>
        <w:pStyle w:val="Compact"/>
      </w:pPr>
      <w:r>
        <w:t xml:space="preserve">Total Energy Consumption: 50 kWh</w:t>
      </w:r>
    </w:p>
    <w:p>
      <w:pPr>
        <w:numPr>
          <w:ilvl w:val="1"/>
          <w:numId w:val="1013"/>
        </w:numPr>
        <w:pStyle w:val="Compact"/>
      </w:pPr>
      <w:r>
        <w:t xml:space="preserve">Average Consumer Electricity Emission Factor: 0.4 kg CO2e/kWh</w:t>
      </w:r>
    </w:p>
    <w:p>
      <w:pPr>
        <w:numPr>
          <w:ilvl w:val="1"/>
          <w:numId w:val="1013"/>
        </w:numPr>
        <w:pStyle w:val="Compact"/>
      </w:pPr>
      <w:r>
        <w:rPr>
          <w:bCs/>
          <w:b/>
        </w:rPr>
        <w:t xml:space="preserve">Total Use Phase Emissions: 50 kWh * 0.4 kg CO2e/kWh = 20.0 kg CO2e</w:t>
      </w:r>
    </w:p>
    <w:p>
      <w:pPr>
        <w:numPr>
          <w:ilvl w:val="0"/>
          <w:numId w:val="1011"/>
        </w:numPr>
        <w:pStyle w:val="Compact"/>
      </w:pPr>
      <w:r>
        <w:rPr>
          <w:bCs/>
          <w:b/>
        </w:rPr>
        <w:t xml:space="preserve">Category 12: End-of-Life Treatment of Sold Products</w:t>
      </w:r>
    </w:p>
    <w:p>
      <w:pPr>
        <w:numPr>
          <w:ilvl w:val="1"/>
          <w:numId w:val="1014"/>
        </w:numPr>
        <w:pStyle w:val="Compact"/>
      </w:pPr>
      <w:r>
        <w:t xml:space="preserve">Total Product Weight: 0.9 kg</w:t>
      </w:r>
    </w:p>
    <w:p>
      <w:pPr>
        <w:numPr>
          <w:ilvl w:val="1"/>
          <w:numId w:val="1014"/>
        </w:numPr>
        <w:pStyle w:val="Compact"/>
      </w:pPr>
      <w:r>
        <w:t xml:space="preserve">Recycled Portion: 0.9 kg * 70% = 0.63 kg</w:t>
      </w:r>
    </w:p>
    <w:p>
      <w:pPr>
        <w:numPr>
          <w:ilvl w:val="1"/>
          <w:numId w:val="1014"/>
        </w:numPr>
        <w:pStyle w:val="Compact"/>
      </w:pPr>
      <w:r>
        <w:t xml:space="preserve">Disposed Portion: 0.9 kg * (1 - 70%) = 0.27 kg</w:t>
      </w:r>
    </w:p>
    <w:p>
      <w:pPr>
        <w:numPr>
          <w:ilvl w:val="1"/>
          <w:numId w:val="1014"/>
        </w:numPr>
        <w:pStyle w:val="Compact"/>
      </w:pPr>
      <w:r>
        <w:t xml:space="preserve">Recycling Credit: 0.63 kg * (-0.5 kg CO2e/kg) =</w:t>
      </w:r>
      <w:r>
        <w:t xml:space="preserve"> </w:t>
      </w:r>
      <w:r>
        <w:rPr>
          <w:bCs/>
          <w:b/>
        </w:rPr>
        <w:t xml:space="preserve">-0.315 kg CO2e</w:t>
      </w:r>
    </w:p>
    <w:p>
      <w:pPr>
        <w:numPr>
          <w:ilvl w:val="1"/>
          <w:numId w:val="1014"/>
        </w:numPr>
        <w:pStyle w:val="Compact"/>
      </w:pPr>
      <w:r>
        <w:t xml:space="preserve">Disposal Emissions: 0.27 kg * 0.7 kg CO2e/kg =</w:t>
      </w:r>
      <w:r>
        <w:t xml:space="preserve"> </w:t>
      </w:r>
      <w:r>
        <w:rPr>
          <w:bCs/>
          <w:b/>
        </w:rPr>
        <w:t xml:space="preserve">0.189 kg CO2e</w:t>
      </w:r>
    </w:p>
    <w:p>
      <w:pPr>
        <w:numPr>
          <w:ilvl w:val="1"/>
          <w:numId w:val="1014"/>
        </w:numPr>
        <w:pStyle w:val="Compact"/>
      </w:pPr>
      <w:r>
        <w:rPr>
          <w:bCs/>
          <w:b/>
        </w:rPr>
        <w:t xml:space="preserve">Total End-of-Life Emissions: -0.315 kg CO2e + 0.189 kg CO2e = -0.126 kg CO2e</w:t>
      </w:r>
    </w:p>
    <w:bookmarkEnd w:id="33"/>
    <w:bookmarkEnd w:id="34"/>
    <w:bookmarkStart w:id="35" w:name="Xd113c3e66e08194a85089de004c9a87a1c69a89"/>
    <w:p>
      <w:pPr>
        <w:pStyle w:val="Heading3"/>
      </w:pPr>
      <w:r>
        <w:t xml:space="preserve">Total Product Carbon Footprint (PCF) for nriwwtumgg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 Cycle Stage</w:t>
            </w:r>
          </w:p>
        </w:tc>
        <w:tc>
          <w:tcPr/>
          <w:p>
            <w:pPr>
              <w:pStyle w:val="Compact"/>
              <w:jc w:val="left"/>
            </w:pPr>
            <w:r>
              <w:t xml:space="preserve">Emissions (kg CO2e/functional unit)</w:t>
            </w:r>
          </w:p>
        </w:tc>
      </w:tr>
      <w:tr>
        <w:tc>
          <w:tcPr/>
          <w:p>
            <w:pPr>
              <w:pStyle w:val="Compact"/>
              <w:jc w:val="left"/>
            </w:pPr>
            <w:r>
              <w:t xml:space="preserve">Scope 1</w:t>
            </w:r>
          </w:p>
        </w:tc>
        <w:tc>
          <w:tcPr/>
          <w:p>
            <w:pPr>
              <w:pStyle w:val="Compact"/>
              <w:jc w:val="left"/>
            </w:pPr>
            <w:r>
              <w:t xml:space="preserve">Direct Emissions (On-site)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1.70</w:t>
            </w:r>
          </w:p>
        </w:tc>
      </w:tr>
      <w:tr>
        <w:tc>
          <w:tcPr/>
          <w:p>
            <w:pPr>
              <w:pStyle w:val="Compact"/>
              <w:jc w:val="left"/>
            </w:pPr>
            <w:r>
              <w:t xml:space="preserve">Scope 3 (Upstream)</w:t>
            </w:r>
          </w:p>
        </w:tc>
        <w:tc>
          <w:tcPr/>
          <w:p>
            <w:pPr>
              <w:pStyle w:val="Compact"/>
              <w:jc w:val="left"/>
            </w:pPr>
            <w:r>
              <w:t xml:space="preserve">Materials (Purchased Goods &amp; Services)</w:t>
            </w:r>
          </w:p>
        </w:tc>
        <w:tc>
          <w:tcPr/>
          <w:p>
            <w:pPr>
              <w:pStyle w:val="Compact"/>
              <w:jc w:val="left"/>
            </w:pPr>
            <w:r>
              <w:t xml:space="preserve">3.45</w:t>
            </w:r>
          </w:p>
        </w:tc>
      </w:tr>
      <w:tr>
        <w:tc>
          <w:tcPr/>
          <w:p>
            <w:pPr>
              <w:pStyle w:val="Compact"/>
              <w:jc w:val="left"/>
            </w:pPr>
            <w:r>
              <w:t xml:space="preserve">Scope 3 (Downstream)</w:t>
            </w:r>
          </w:p>
        </w:tc>
        <w:tc>
          <w:tcPr/>
          <w:p>
            <w:pPr>
              <w:pStyle w:val="Compact"/>
              <w:jc w:val="left"/>
            </w:pPr>
            <w:r>
              <w:t xml:space="preserve">Transportation and Distribution</w:t>
            </w:r>
          </w:p>
        </w:tc>
        <w:tc>
          <w:tcPr/>
          <w:p>
            <w:pPr>
              <w:pStyle w:val="Compact"/>
              <w:jc w:val="left"/>
            </w:pPr>
            <w:r>
              <w:t xml:space="preserve">12.59</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20.00</w:t>
            </w:r>
          </w:p>
        </w:tc>
      </w:tr>
      <w:tr>
        <w:tc>
          <w:tcPr/>
          <w:p>
            <w:pPr>
              <w:pStyle w:val="Compact"/>
              <w:jc w:val="left"/>
            </w:pPr>
            <w:r>
              <w:t xml:space="preserve">Scope 3 (Downstream)</w:t>
            </w:r>
          </w:p>
        </w:tc>
        <w:tc>
          <w:tcPr/>
          <w:p>
            <w:pPr>
              <w:pStyle w:val="Compact"/>
              <w:jc w:val="left"/>
            </w:pPr>
            <w:r>
              <w:t xml:space="preserve">End-of-Life Treatment of Sold Products</w:t>
            </w:r>
          </w:p>
        </w:tc>
        <w:tc>
          <w:tcPr/>
          <w:p>
            <w:pPr>
              <w:pStyle w:val="Compact"/>
              <w:jc w:val="left"/>
            </w:pPr>
            <w:r>
              <w:t xml:space="preserve">-0.13</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37.61</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hotspots-identification"/>
    <w:p>
      <w:pPr>
        <w:pStyle w:val="Heading3"/>
      </w:pPr>
      <w:r>
        <w:t xml:space="preserve">Hotspots Identification</w:t>
      </w:r>
    </w:p>
    <w:p>
      <w:pPr>
        <w:pStyle w:val="FirstParagraph"/>
      </w:pPr>
      <w:r>
        <w:t xml:space="preserve">The analysis clearly identifies the following major emission hotspots for nriwwtumgg:</w:t>
      </w:r>
    </w:p>
    <w:p>
      <w:pPr>
        <w:numPr>
          <w:ilvl w:val="0"/>
          <w:numId w:val="1015"/>
        </w:numPr>
        <w:pStyle w:val="Compact"/>
      </w:pPr>
      <w:r>
        <w:rPr>
          <w:bCs/>
          <w:b/>
        </w:rPr>
        <w:t xml:space="preserve">Use Phase (20.00 kg CO2e):</w:t>
      </w:r>
      <w:r>
        <w:t xml:space="preserve"> </w:t>
      </w:r>
      <w:r>
        <w:t xml:space="preserve">This stage represents the largest contribution to the PCF, primarily due to the energy consumed by the product during its 5-year lifespan. This highlights the importance of energy efficiency in product design and consumer behavior.</w:t>
      </w:r>
    </w:p>
    <w:p>
      <w:pPr>
        <w:numPr>
          <w:ilvl w:val="0"/>
          <w:numId w:val="1015"/>
        </w:numPr>
        <w:pStyle w:val="Compact"/>
      </w:pPr>
      <w:r>
        <w:rPr>
          <w:bCs/>
          <w:b/>
        </w:rPr>
        <w:t xml:space="preserve">Downstream Transportation and Distribution (12.59 kg CO2e):</w:t>
      </w:r>
      <w:r>
        <w:t xml:space="preserve"> </w:t>
      </w:r>
      <w:r>
        <w:t xml:space="preserve">Last-mile delivery by delivery van, assumed to cover a significant emission per kilometer, contributes substantially to the transport footprint. Optimizing logistics, utilizing lower-emission vehicles, or more efficient route planning could significantly reduce this impact.</w:t>
      </w:r>
    </w:p>
    <w:p>
      <w:pPr>
        <w:numPr>
          <w:ilvl w:val="0"/>
          <w:numId w:val="1015"/>
        </w:numPr>
        <w:pStyle w:val="Compact"/>
      </w:pPr>
      <w:r>
        <w:rPr>
          <w:bCs/>
          <w:b/>
        </w:rPr>
        <w:t xml:space="preserve">Upstream Materials (3.45 kg CO2e):</w:t>
      </w:r>
      <w:r>
        <w:t xml:space="preserve"> </w:t>
      </w:r>
      <w:r>
        <w:t xml:space="preserve">The production of raw materials, especially the circuit board, has a notable impact. Investigating alternative, lower-carbon materials or engaging with suppliers to reduce their production emissions would be beneficial.</w:t>
      </w:r>
    </w:p>
    <w:bookmarkEnd w:id="37"/>
    <w:bookmarkStart w:id="38" w:name="reliability-statement-and-assumptions"/>
    <w:p>
      <w:pPr>
        <w:pStyle w:val="Heading3"/>
      </w:pPr>
      <w:r>
        <w:t xml:space="preserve">Reliability Statement and Assumptions</w:t>
      </w:r>
    </w:p>
    <w:p>
      <w:pPr>
        <w:pStyle w:val="FirstParagraph"/>
      </w:pPr>
      <w:r>
        <w:t xml:space="preserve">The reliability of this PCF analysis is dependent on the accuracy and completeness of the input data.</w:t>
      </w:r>
    </w:p>
    <w:p>
      <w:pPr>
        <w:numPr>
          <w:ilvl w:val="0"/>
          <w:numId w:val="1016"/>
        </w:numPr>
        <w:pStyle w:val="Compact"/>
      </w:pPr>
      <w:r>
        <w:rPr>
          <w:bCs/>
          <w:b/>
        </w:rPr>
        <w:t xml:space="preserve">Primary Data:</w:t>
      </w:r>
      <w:r>
        <w:t xml:space="preserve"> </w:t>
      </w:r>
      <w:r>
        <w:t xml:space="preserve">The Detailed Bill of Materials, renewable energy usage, and energy intensity for production are assumed to be accurate primary data provided by iluuxyugmo.</w:t>
      </w:r>
    </w:p>
    <w:p>
      <w:pPr>
        <w:numPr>
          <w:ilvl w:val="0"/>
          <w:numId w:val="1016"/>
        </w:numPr>
        <w:pStyle w:val="Compact"/>
      </w:pPr>
      <w:r>
        <w:rPr>
          <w:bCs/>
          <w:b/>
        </w:rPr>
        <w:t xml:space="preserve">Secondary Data:</w:t>
      </w:r>
      <w:r>
        <w:t xml:space="preserve"> </w:t>
      </w:r>
      <w:r>
        <w:t xml:space="preserve">Industry-standard emission factors from sources such as Ecoinvent, DEFRA, and relevant academic studies (e.g., for China grid mix, HGV, delivery vans, and EoL scenarios) were utilized. While these are widely accepted, they represent averages and may not perfectly reflect specific supplier or regional conditions.</w:t>
      </w:r>
    </w:p>
    <w:p>
      <w:pPr>
        <w:numPr>
          <w:ilvl w:val="0"/>
          <w:numId w:val="1016"/>
        </w:numPr>
        <w:pStyle w:val="Compact"/>
      </w:pPr>
      <w:r>
        <w:rPr>
          <w:bCs/>
          <w:b/>
        </w:rPr>
        <w:t xml:space="preserve">Placeholders:</w:t>
      </w:r>
      <w:r>
        <w:t xml:space="preserve"> </w:t>
      </w:r>
      <w:r>
        <w:t xml:space="preserve">For parameters such as \'Transport Mode\', \'Transport Distance\', \'Last-Mile Delivery Channel\', \'Renewable Energy Usage\', \'Energy Intensity\', \'Product Lifespan\', \'Energy Consumption in Use\', \'Recyclability Percentage\', and \'Circular/Take-back Programs\', specific numerical or descriptive values were assumed or parsed from the provided strings to enable calculation. These assumptions are explicitly stated within the report.</w:t>
      </w:r>
    </w:p>
    <w:p>
      <w:pPr>
        <w:numPr>
          <w:ilvl w:val="0"/>
          <w:numId w:val="1016"/>
        </w:numPr>
        <w:pStyle w:val="Compact"/>
      </w:pPr>
      <w:r>
        <w:rPr>
          <w:bCs/>
          <w:b/>
        </w:rPr>
        <w:t xml:space="preserve">Last-Mile Distance:</w:t>
      </w:r>
      <w:r>
        <w:t xml:space="preserve"> </w:t>
      </w:r>
      <w:r>
        <w:t xml:space="preserve">A last-mile distance of 50 km for the delivery van was assumed to allow for calculation.</w:t>
      </w:r>
    </w:p>
    <w:p>
      <w:pPr>
        <w:numPr>
          <w:ilvl w:val="0"/>
          <w:numId w:val="1016"/>
        </w:numPr>
        <w:pStyle w:val="Compact"/>
      </w:pPr>
      <w:r>
        <w:rPr>
          <w:bCs/>
          <w:b/>
        </w:rPr>
        <w:t xml:space="preserve">End-of-Life Factors:</w:t>
      </w:r>
      <w:r>
        <w:t xml:space="preserve"> </w:t>
      </w:r>
      <w:r>
        <w:t xml:space="preserve">Average recycling credits and disposal emission factors were used for mixed materials. More granular, material-specific factors would enhance accuracy but require detailed material composition and waste stream data.</w:t>
      </w:r>
    </w:p>
    <w:bookmarkEnd w:id="38"/>
    <w:bookmarkStart w:id="39" w:name="X47c2cec72bcc285ce08638916ed48c2a9c55fb2"/>
    <w:p>
      <w:pPr>
        <w:pStyle w:val="Heading3"/>
      </w:pPr>
      <w:r>
        <w:t xml:space="preserve">GHG Protocol Adherence, 2026 LSR Update, and Scope 3 Compliance</w:t>
      </w:r>
    </w:p>
    <w:p>
      <w:pPr>
        <w:numPr>
          <w:ilvl w:val="0"/>
          <w:numId w:val="1017"/>
        </w:numPr>
        <w:pStyle w:val="Compact"/>
      </w:pPr>
      <w:r>
        <w:rPr>
          <w:bCs/>
          <w:b/>
        </w:rPr>
        <w:t xml:space="preserve">GHG Protocol:</w:t>
      </w:r>
      <w:r>
        <w:t xml:space="preserve"> </w:t>
      </w:r>
      <w:r>
        <w:t xml:space="preserve">The analysis rigorously follows the GHG Protocol\'s framework, categorizing emissions into Scope 1, 2, and 3, ensuring a comprehensive view of the product\'s environmental impact across its value chain.</w:t>
      </w:r>
    </w:p>
    <w:p>
      <w:pPr>
        <w:numPr>
          <w:ilvl w:val="0"/>
          <w:numId w:val="1017"/>
        </w:numPr>
        <w:pStyle w:val="Compact"/>
      </w:pPr>
      <w:r>
        <w:rPr>
          <w:bCs/>
          <w:b/>
        </w:rPr>
        <w:t xml:space="preserve">2026 LSR Update:</w:t>
      </w:r>
      <w:r>
        <w:t xml:space="preserve"> </w:t>
      </w:r>
      <w:r>
        <w:t xml:space="preserve">The GHG Protocol\'s Land Sector and Removals (LSR) Standard, released on January 30, 2026, provides a framework for accounting for land use and carbon removals. While specific biogenic or land-intensive materials are not heavily represented in the provided generic BOM, the principles of the LSR Standard are acknowledged. Future analyses involving agricultural products, forestry, or direct air capture would require explicit application of the LSR Standard\'s detailed requirements for quantifying land-based emissions and removals.</w:t>
      </w:r>
    </w:p>
    <w:p>
      <w:pPr>
        <w:numPr>
          <w:ilvl w:val="0"/>
          <w:numId w:val="1017"/>
        </w:numPr>
        <w:pStyle w:val="Compact"/>
      </w:pPr>
      <w:r>
        <w:rPr>
          <w:bCs/>
          <w:b/>
        </w:rPr>
        <w:t xml:space="preserve">Scope 3 Compliance:</w:t>
      </w:r>
      <w:r>
        <w:t xml:space="preserve"> </w:t>
      </w:r>
      <w:r>
        <w:t xml:space="preserve">The report aims for comprehensive Scope 3 reporting, covering all relevant categories (Purchased Goods and Services, Downstream Transportation, Use of Sold Products, End-of-Life Treatment). Recent updates to the GHG Protocol\'s Scope 3 Standard propose a requirement for companies to account for at least 95% of total required Scope 3 emissions. This analysis includes all major identified Scope 3 categories and estimates a high coverage of emissions, aligning with the intent of achieving robust and complete value chain reporting as per 2026 requirements.</w:t>
      </w:r>
    </w:p>
    <w:p>
      <w:r>
        <w:pict>
          <v:rect style="width:0;height:1.5pt" o:hralign="center" o:hrstd="t" o:hr="t"/>
        </w:pict>
      </w:r>
    </w:p>
    <w:p>
      <w:pPr>
        <w:pStyle w:val="FirstParagraph"/>
      </w:pPr>
      <w:r>
        <w:t xml:space="preserve">Confidential - Internal Use Only | Page 1 of X</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nriwwtumgg</dc:title>
  <dc:creator/>
  <dc:description>High-detail Product Carbon Footprint (PCF) analysis for nriwwtumgg by iluuxyugmo, following GHG Protocol standards and 2026 updates.</dc:description>
  <dc:language>en</dc:language>
  <cp:keywords/>
  <dcterms:created xsi:type="dcterms:W3CDTF">2026-05-30T22:13:05Z</dcterms:created>
  <dcterms:modified xsi:type="dcterms:W3CDTF">2026-05-30T22:13:05Z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