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mxdunwqslt</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mxdunwqslt</w:t>
      </w:r>
    </w:p>
    <w:p>
      <w:pPr>
        <w:pStyle w:val="BodyText"/>
      </w:pPr>
      <w:r>
        <w:rPr>
          <w:bCs/>
          <w:b/>
        </w:rPr>
        <w:t xml:space="preserve">Company Name:</w:t>
      </w:r>
      <w:r>
        <w:t xml:space="preserve"> </w:t>
      </w:r>
      <w:r>
        <w:t xml:space="preserve">uksjvxhstf</w:t>
      </w:r>
    </w:p>
    <w:p>
      <w:pPr>
        <w:pStyle w:val="BodyText"/>
      </w:pPr>
      <w:r>
        <w:rPr>
          <w:bCs/>
          <w:b/>
        </w:rPr>
        <w:t xml:space="preserve">Senior Sustainability Consultant:</w:t>
      </w:r>
      <w:r>
        <w:t xml:space="preserve"> </w:t>
      </w:r>
      <w:r>
        <w:t xml:space="preserve">mhymvtqojq</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The accuracy of the calculations relies on the completeness and reliability of the input data.</w:t>
      </w:r>
    </w:p>
    <w:bookmarkEnd w:id="20"/>
    <w:bookmarkStart w:id="21" w:name="X394c54c48427e85339274f3e3ab9a3a155d920f"/>
    <w:p>
      <w:pPr>
        <w:pStyle w:val="Heading1"/>
      </w:pPr>
      <w:r>
        <w:t xml:space="preserve">Product Carbon Footprint Analysis for mxdunwqslt</w:t>
      </w:r>
    </w:p>
    <w:p>
      <w:pPr>
        <w:pStyle w:val="FirstParagraph"/>
      </w:pPr>
      <w:r>
        <w:t xml:space="preserve">Generated Date: 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mxdunwqslt, manufactured by uksjvxhstf. Conducted by Senior Sustainability Consultant mhymvtqojq, this analysis adheres strictly to the GHG Protocol accounting standards, incorporating the latest 2026 Land Sector and Removals (LSR) Standard updates where applicable. The assessment covers a cradle-to-grave perspective, including material acquisition, manufacturing, transportation, use-phase energy consumption, and end-of-life scenarios. The primary objective is to quantify greenhouse gas emissions (GHG) expressed in CO2 equivalent (CO2e) per functional unit (1.0 unit) to identify emission hotspots and inform strategic decarbonization efforts across the product\'s lifecycle.</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mxdunwqslt</w:t>
      </w:r>
      <w:r>
        <w:t xml:space="preserve">.</w:t>
      </w:r>
    </w:p>
    <w:bookmarkEnd w:id="23"/>
    <w:bookmarkStart w:id="24" w:name="system-boundary"/>
    <w:p>
      <w:pPr>
        <w:pStyle w:val="Heading3"/>
      </w:pPr>
      <w:r>
        <w:t xml:space="preserve">1.2 System Boundary</w:t>
      </w:r>
    </w:p>
    <w:p>
      <w:pPr>
        <w:pStyle w:val="FirstParagraph"/>
      </w:pPr>
      <w:r>
        <w:t xml:space="preserve">The system boundary for this analysis follows a "cradle-to-grave" approach, encompassing all stages from raw material extraction (cradle) through manufacturing, transportation, use, and end-of-life (grave). While the initial production focus is "factory_gate", the comprehensive data provided for use-phase and end-of-life necessitates an expanded boundary to capture the full lifecycle impact. This ensures a holistic understanding of the product\'s environmental footprint.</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distribution to China, and distribution from China to European markets).</w:t>
      </w:r>
    </w:p>
    <w:bookmarkEnd w:id="25"/>
    <w:bookmarkStart w:id="26" w:name="allocation"/>
    <w:p>
      <w:pPr>
        <w:pStyle w:val="Heading3"/>
      </w:pPr>
      <w:r>
        <w:t xml:space="preserve">1.4 Allocation</w:t>
      </w:r>
    </w:p>
    <w:p>
      <w:pPr>
        <w:pStyle w:val="FirstParagraph"/>
      </w:pPr>
      <w:r>
        <w:t xml:space="preserve">Emissions are directly attributed to the functional unit (1.0 unit of mxdunwqslt). For processes involving co-products or shared services, mass allocation is assumed as the default method for distributing environmental burdens, ensuring consistency with common PCF methodologies.</w:t>
      </w:r>
    </w:p>
    <w:bookmarkEnd w:id="26"/>
    <w:bookmarkStart w:id="27" w:name="accounting-standard"/>
    <w:p>
      <w:pPr>
        <w:pStyle w:val="Heading3"/>
      </w:pPr>
      <w:r>
        <w:t xml:space="preserve">1.5 Accounting Standard</w:t>
      </w:r>
    </w:p>
    <w:p>
      <w:pPr>
        <w:pStyle w:val="FirstParagraph"/>
      </w:pPr>
      <w:r>
        <w:t xml:space="preserve">This Product Carbon Footprint analysis is performed in strict accordance with the</w:t>
      </w:r>
      <w:r>
        <w:t xml:space="preserve"> </w:t>
      </w:r>
      <w:r>
        <w:rPr>
          <w:bCs/>
          <w:b/>
        </w:rPr>
        <w:t xml:space="preserve">GHG Protocol</w:t>
      </w:r>
      <w:r>
        <w:t xml:space="preserve">, classifying emissions into Scope 1 (direct), Scope 2 (purchased energy), and Scope 3 (value chain) categories.</w:t>
      </w:r>
    </w:p>
    <w:p>
      <w:r>
        <w:pict>
          <v:rect style="width:0;height:1.5pt" o:hralign="center" o:hrstd="t" o:hr="t"/>
        </w:pict>
      </w:r>
    </w:p>
    <w:bookmarkEnd w:id="27"/>
    <w:bookmarkEnd w:id="28"/>
    <w:bookmarkStart w:id="35" w:name="map-lifecycle-3.-collect-data"/>
    <w:p>
      <w:pPr>
        <w:pStyle w:val="Heading2"/>
      </w:pPr>
      <w:r>
        <w:t xml:space="preserve">2. Map Lifecycle &amp; 3. Collect Data</w:t>
      </w:r>
    </w:p>
    <w:p>
      <w:pPr>
        <w:pStyle w:val="FirstParagraph"/>
      </w:pPr>
      <w:r>
        <w:t xml:space="preserve">The product lifecycle of mxdunwqslt has been mapped into several key stages, and data has been collected from primary (provided parameters) and secondary (industry-standard emission factors) sources.</w:t>
      </w:r>
    </w:p>
    <w:bookmarkStart w:id="29" w:name="X0a55afced63801eec63e27fe9153db6da2e9b09"/>
    <w:p>
      <w:pPr>
        <w:pStyle w:val="Heading3"/>
      </w:pPr>
      <w:r>
        <w:t xml:space="preserve">2.1 Detailed Bill of Materials (BOM) - gyrvtxpw</w:t>
      </w:r>
    </w:p>
    <w:p>
      <w:pPr>
        <w:pStyle w:val="FirstParagraph"/>
      </w:pPr>
      <w:r>
        <w:t xml:space="preserve">The following table details the materials used in the product mxdunwqslt, along with their respective quantities and specific carbon impacts. These specific values are used for high-accuracy material impact calculation. These emissions are categorized under Scope 3,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Recycled 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P001</w:t>
            </w:r>
          </w:p>
        </w:tc>
        <w:tc>
          <w:tcPr/>
          <w:p>
            <w:pPr>
              <w:pStyle w:val="Compact"/>
              <w:jc w:val="left"/>
            </w:pPr>
            <w:r>
              <w:t xml:space="preserve">High-Density Polyethylene (HDPE)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1.9</w:t>
            </w:r>
          </w:p>
        </w:tc>
        <w:tc>
          <w:tcPr/>
          <w:p>
            <w:pPr>
              <w:pStyle w:val="Compact"/>
              <w:jc w:val="left"/>
            </w:pPr>
            <w:r>
              <w:t xml:space="preserve">0.38</w:t>
            </w:r>
          </w:p>
        </w:tc>
      </w:tr>
      <w:tr>
        <w:tc>
          <w:tcPr/>
          <w:p>
            <w:pPr>
              <w:pStyle w:val="Compact"/>
              <w:jc w:val="left"/>
            </w:pPr>
            <w:r>
              <w:t xml:space="preserve">E001</w:t>
            </w:r>
          </w:p>
        </w:tc>
        <w:tc>
          <w:tcPr/>
          <w:p>
            <w:pPr>
              <w:pStyle w:val="Compact"/>
              <w:jc w:val="left"/>
            </w:pPr>
            <w:r>
              <w:t xml:space="preserve">Copper Wiring</w:t>
            </w:r>
          </w:p>
        </w:tc>
        <w:tc>
          <w:tcPr/>
          <w:p>
            <w:pPr>
              <w:pStyle w:val="Compact"/>
              <w:jc w:val="left"/>
            </w:pPr>
            <w:r>
              <w:t xml:space="preserve">Electronics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PC01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PK01</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bl>
    <w:p>
      <w:pPr>
        <w:pStyle w:val="BodyText"/>
      </w:pPr>
      <w:r>
        <w:rPr>
          <w:bCs/>
          <w:b/>
        </w:rPr>
        <w:t xml:space="preserve">Total Material Impact:</w:t>
      </w:r>
      <w:r>
        <w:t xml:space="preserve"> </w:t>
      </w:r>
      <w:r>
        <w:t xml:space="preserve">1.25 + 0.38 + 0.15 + 0.30 + 0.08 =</w:t>
      </w:r>
      <w:r>
        <w:t xml:space="preserve"> </w:t>
      </w:r>
      <w:r>
        <w:rPr>
          <w:bCs/>
          <w:b/>
        </w:rPr>
        <w:t xml:space="preserve">2.16 kg CO2e</w:t>
      </w:r>
    </w:p>
    <w:bookmarkEnd w:id="29"/>
    <w:bookmarkStart w:id="30" w:name="energy-inputs-production-phase"/>
    <w:p>
      <w:pPr>
        <w:pStyle w:val="Heading3"/>
      </w:pPr>
      <w:r>
        <w:t xml:space="preserve">2.2 Energy Inputs (Production Phase)</w:t>
      </w:r>
    </w:p>
    <w:p>
      <w:pPr>
        <w:numPr>
          <w:ilvl w:val="0"/>
          <w:numId w:val="1002"/>
        </w:numPr>
        <w:pStyle w:val="Compact"/>
      </w:pPr>
      <w:r>
        <w:rPr>
          <w:bCs/>
          <w:b/>
        </w:rPr>
        <w:t xml:space="preserve">Renewable Energy Usage (kfgweurgmg):</w:t>
      </w:r>
      <w:r>
        <w:t xml:space="preserve"> </w:t>
      </w:r>
      <w:r>
        <w:t xml:space="preserve">70% (on-site solar and purchased green electricity)</w:t>
      </w:r>
    </w:p>
    <w:p>
      <w:pPr>
        <w:numPr>
          <w:ilvl w:val="0"/>
          <w:numId w:val="1002"/>
        </w:numPr>
        <w:pStyle w:val="Compact"/>
      </w:pPr>
      <w:r>
        <w:rPr>
          <w:bCs/>
          <w:b/>
        </w:rPr>
        <w:t xml:space="preserve">Energy Intensity (kWh/unit) (ztetfypudd):</w:t>
      </w:r>
      <w:r>
        <w:t xml:space="preserve"> </w:t>
      </w:r>
      <w:r>
        <w:t xml:space="preserve">5.0 kWh/unit</w:t>
      </w:r>
    </w:p>
    <w:p>
      <w:pPr>
        <w:pStyle w:val="FirstParagraph"/>
      </w:pPr>
      <w:r>
        <w:t xml:space="preserve">An average electricity grid emission factor for China is approximately 0.6 kg CO2e/kWh. With a 70% renewable energy usage, the effective grid emission factor for uksjvxhstf\'s production becomes 0.6 kg CO2e/kWh * (1 - 0.70) = 0.18 kg CO2e/kWh.</w:t>
      </w:r>
    </w:p>
    <w:p>
      <w:pPr>
        <w:pStyle w:val="BodyText"/>
      </w:pPr>
      <w:r>
        <w:t xml:space="preserve">These emissions are categorized under Scope 2 (Purchased electricity).</w:t>
      </w:r>
    </w:p>
    <w:bookmarkEnd w:id="30"/>
    <w:bookmarkStart w:id="31" w:name="logistics-data-supply-chain"/>
    <w:p>
      <w:pPr>
        <w:pStyle w:val="Heading3"/>
      </w:pPr>
      <w:r>
        <w:t xml:space="preserve">2.3 Logistics Data (Supply Chain)</w:t>
      </w:r>
    </w:p>
    <w:p>
      <w:pPr>
        <w:numPr>
          <w:ilvl w:val="0"/>
          <w:numId w:val="1003"/>
        </w:numPr>
        <w:pStyle w:val="Compact"/>
      </w:pPr>
      <w:r>
        <w:rPr>
          <w:bCs/>
          <w:b/>
        </w:rPr>
        <w:t xml:space="preserve">Transport Mode:</w:t>
      </w:r>
      <w:r>
        <w:t xml:space="preserve"> </w:t>
      </w:r>
      <w:r>
        <w:t xml:space="preserve">Ocean Freight (primary leg), Road Freight (HGV - secondary leg)</w:t>
      </w:r>
    </w:p>
    <w:p>
      <w:pPr>
        <w:numPr>
          <w:ilvl w:val="0"/>
          <w:numId w:val="1003"/>
        </w:numPr>
        <w:pStyle w:val="Compact"/>
      </w:pPr>
      <w:r>
        <w:rPr>
          <w:bCs/>
          <w:b/>
        </w:rPr>
        <w:t xml:space="preserve">Transport Distance (eqgknmrdjp):</w:t>
      </w:r>
      <w:r>
        <w:t xml:space="preserve"> </w:t>
      </w:r>
      <w:r>
        <w:t xml:space="preserve">12,000 km (Ocean), 500 km (Road)</w:t>
      </w:r>
    </w:p>
    <w:p>
      <w:pPr>
        <w:numPr>
          <w:ilvl w:val="0"/>
          <w:numId w:val="1003"/>
        </w:numPr>
        <w:pStyle w:val="Compact"/>
      </w:pPr>
      <w:r>
        <w:rPr>
          <w:bCs/>
          <w:b/>
        </w:rPr>
        <w:t xml:space="preserve">Last-Mile Delivery Channel (Delivery Type):</w:t>
      </w:r>
      <w:r>
        <w:t xml:space="preserve"> </w:t>
      </w:r>
      <w:r>
        <w:t xml:space="preserve">Parcel Delivery Service (Electric Vans)</w:t>
      </w:r>
    </w:p>
    <w:p>
      <w:pPr>
        <w:pStyle w:val="FirstParagraph"/>
      </w:pPr>
      <w:r>
        <w:t xml:space="preserve">For transport calculations, the total product weight (including packaging) is estimated at 1.0 kg per unit.</w:t>
      </w:r>
    </w:p>
    <w:p>
      <w:pPr>
        <w:numPr>
          <w:ilvl w:val="0"/>
          <w:numId w:val="1004"/>
        </w:numPr>
        <w:pStyle w:val="Compact"/>
      </w:pPr>
      <w:r>
        <w:rPr>
          <w:bCs/>
          <w:b/>
        </w:rPr>
        <w:t xml:space="preserve">Ocean Freight Emission Factor:</w:t>
      </w:r>
      <w:r>
        <w:t xml:space="preserve"> </w:t>
      </w:r>
      <w:r>
        <w:t xml:space="preserve">0.016 kg CO2e/tonne-km</w:t>
      </w:r>
    </w:p>
    <w:p>
      <w:pPr>
        <w:numPr>
          <w:ilvl w:val="0"/>
          <w:numId w:val="1004"/>
        </w:numPr>
        <w:pStyle w:val="Compact"/>
      </w:pPr>
      <w:r>
        <w:rPr>
          <w:bCs/>
          <w:b/>
        </w:rPr>
        <w:t xml:space="preserve">Road Freight (HGV) Emission Factor:</w:t>
      </w:r>
      <w:r>
        <w:t xml:space="preserve"> </w:t>
      </w:r>
      <w:r>
        <w:t xml:space="preserve">0.090 kg CO2e/tonne-km</w:t>
      </w:r>
    </w:p>
    <w:p>
      <w:pPr>
        <w:numPr>
          <w:ilvl w:val="0"/>
          <w:numId w:val="1004"/>
        </w:numPr>
        <w:pStyle w:val="Compact"/>
      </w:pPr>
      <w:r>
        <w:rPr>
          <w:bCs/>
          <w:b/>
        </w:rPr>
        <w:t xml:space="preserve">Electric Van (Last-Mile) Emission Factor:</w:t>
      </w:r>
      <w:r>
        <w:t xml:space="preserve"> </w:t>
      </w:r>
      <w:r>
        <w:t xml:space="preserve">Assuming an electric van consumes 0.2 kWh/km and uses the effective grid mix (0.18 kg CO2e/kWh), resulting in 0.036 kg CO2e/km.</w:t>
      </w:r>
    </w:p>
    <w:p>
      <w:pPr>
        <w:pStyle w:val="FirstParagraph"/>
      </w:pPr>
      <w:r>
        <w:t xml:space="preserve">These emissions are categorized under Scope 3, Category 4 (Upstream transportation and distribution) and Category 9 (Downstream transportation and distribution).</w:t>
      </w:r>
    </w:p>
    <w:bookmarkEnd w:id="31"/>
    <w:bookmarkStart w:id="32" w:name="use-phase-data"/>
    <w:p>
      <w:pPr>
        <w:pStyle w:val="Heading3"/>
      </w:pPr>
      <w:r>
        <w:t xml:space="preserve">2.4 Use Phase Data</w:t>
      </w:r>
    </w:p>
    <w:p>
      <w:pPr>
        <w:numPr>
          <w:ilvl w:val="0"/>
          <w:numId w:val="1005"/>
        </w:numPr>
        <w:pStyle w:val="Compact"/>
      </w:pPr>
      <w:r>
        <w:rPr>
          <w:bCs/>
          <w:b/>
        </w:rPr>
        <w:t xml:space="preserve">Product Lifespan (hdukgvsirt):</w:t>
      </w:r>
      <w:r>
        <w:t xml:space="preserve"> </w:t>
      </w:r>
      <w:r>
        <w:t xml:space="preserve">5 years</w:t>
      </w:r>
    </w:p>
    <w:p>
      <w:pPr>
        <w:numPr>
          <w:ilvl w:val="0"/>
          <w:numId w:val="1005"/>
        </w:numPr>
        <w:pStyle w:val="Compact"/>
      </w:pPr>
      <w:r>
        <w:rPr>
          <w:bCs/>
          <w:b/>
        </w:rPr>
        <w:t xml:space="preserve">Energy Consumption in Use (yvqxswnwzl):</w:t>
      </w:r>
      <w:r>
        <w:t xml:space="preserve"> </w:t>
      </w:r>
      <w:r>
        <w:t xml:space="preserve">20 kWh/year</w:t>
      </w:r>
    </w:p>
    <w:p>
      <w:pPr>
        <w:pStyle w:val="FirstParagraph"/>
      </w:pPr>
      <w:r>
        <w:t xml:space="preserve">The use phase emissions are calculated based on the product\'s energy consumption over its lifespan and the effective electricity emission factor (0.18 kg CO2e/kWh), assuming a similar carbon intensity for the end-user\'s electricity mix or using this factor as a conservative proxy in the absence of specific user-country data.</w:t>
      </w:r>
    </w:p>
    <w:p>
      <w:pPr>
        <w:pStyle w:val="BodyText"/>
      </w:pPr>
      <w:r>
        <w:t xml:space="preserve">These emissions are categorized under Scope 3, Category 11 (Use of sold products).</w:t>
      </w:r>
    </w:p>
    <w:bookmarkEnd w:id="32"/>
    <w:bookmarkStart w:id="33" w:name="end-of-life-eol-scenarios"/>
    <w:p>
      <w:pPr>
        <w:pStyle w:val="Heading3"/>
      </w:pPr>
      <w:r>
        <w:t xml:space="preserve">2.5 End-of-Life (EoL) Scenarios</w:t>
      </w:r>
    </w:p>
    <w:p>
      <w:pPr>
        <w:numPr>
          <w:ilvl w:val="0"/>
          <w:numId w:val="1006"/>
        </w:numPr>
        <w:pStyle w:val="Compact"/>
      </w:pPr>
      <w:r>
        <w:rPr>
          <w:bCs/>
          <w:b/>
        </w:rPr>
        <w:t xml:space="preserve">Recyclability Percentage (nvrnqilxxt):</w:t>
      </w:r>
      <w:r>
        <w:t xml:space="preserve"> </w:t>
      </w:r>
      <w:r>
        <w:t xml:space="preserve">85%</w:t>
      </w:r>
    </w:p>
    <w:p>
      <w:pPr>
        <w:numPr>
          <w:ilvl w:val="0"/>
          <w:numId w:val="1006"/>
        </w:numPr>
        <w:pStyle w:val="Compact"/>
      </w:pPr>
      <w:r>
        <w:rPr>
          <w:bCs/>
          <w:b/>
        </w:rPr>
        <w:t xml:space="preserve">Circular/Take-back Programs (pwdkwuixnd):</w:t>
      </w:r>
      <w:r>
        <w:t xml:space="preserve"> </w:t>
      </w:r>
      <w:r>
        <w:t xml:space="preserve">Established take-back program for product components</w:t>
      </w:r>
    </w:p>
    <w:p>
      <w:pPr>
        <w:pStyle w:val="FirstParagraph"/>
      </w:pPr>
      <w:r>
        <w:t xml:space="preserve">A significant portion of the product is recyclable, and the company operates a take-back program, indicating a commitment to circularity. Recycling typically leads to avoided emissions by displacing the production of virgin materials. For the 85% recyclable portion, a conservative 50% emission reduction is applied to the initial material production impact. The remaining 15% is assumed to be disposed of, incurring a minor landfill emission burden (e.g., 0.03 kg CO2e/kg for plastics and other non-recycled components).</w:t>
      </w:r>
    </w:p>
    <w:p>
      <w:pPr>
        <w:pStyle w:val="BodyText"/>
      </w:pPr>
      <w:r>
        <w:t xml:space="preserve">These emissions are categorized under Scope 3, Category 12 (End-of-life treatment of sold products).</w:t>
      </w:r>
    </w:p>
    <w:bookmarkEnd w:id="33"/>
    <w:bookmarkStart w:id="34" w:name="X504f4a86e01fdcfa46a4589bb1b5e0cfaad8629"/>
    <w:p>
      <w:pPr>
        <w:pStyle w:val="Heading3"/>
      </w:pPr>
      <w:r>
        <w:t xml:space="preserve">2.6 2026 Land Sector and Removals (LSR) Standard Update</w:t>
      </w:r>
    </w:p>
    <w:p>
      <w:pPr>
        <w:pStyle w:val="FirstParagraph"/>
      </w:pPr>
      <w:r>
        <w:t xml:space="preserve">The GHG Protocol\'s 2026 Land Sector and Removals (LSR) Standard, effective January 1, 2027, provides comprehensive guidance for quantifying and reporting land emissions and CO2 removals. While direct land use and associated removals for mxdunwqslt\'s specific production are not detailed in the provided parameters, uksjvxhstf acknowledges the importance of this standard. Future PCF analyses will integrate specific LSR data as it becomes available within the supply chain, particularly for raw materials with agricultural or forestry origins. For this report, without direct land-use change data, these specific impacts are not quantified but are recognized as a critical component of a complete GHG inventory.</w:t>
      </w:r>
    </w:p>
    <w:p>
      <w:r>
        <w:pict>
          <v:rect style="width:0;height:1.5pt" o:hralign="center" o:hrstd="t" o:hr="t"/>
        </w:pict>
      </w:r>
    </w:p>
    <w:bookmarkEnd w:id="34"/>
    <w:bookmarkEnd w:id="35"/>
    <w:bookmarkStart w:id="42" w:name="calculate-emissions"/>
    <w:p>
      <w:pPr>
        <w:pStyle w:val="Heading2"/>
      </w:pPr>
      <w:r>
        <w:t xml:space="preserve">4. Calculate Emissions</w:t>
      </w:r>
    </w:p>
    <w:p>
      <w:pPr>
        <w:pStyle w:val="FirstParagraph"/>
      </w:pPr>
      <w:r>
        <w:t xml:space="preserve">Emissions are calculated for each lifecycle stage (Activity * Emission Factor = CO2e) and categorized according to the GHG Protocol. All calculations are for a functional unit of 1.0 product unit.</w:t>
      </w:r>
    </w:p>
    <w:bookmarkStart w:id="36" w:name="Xb02755796446a32556fbe7581b547df70acb6db"/>
    <w:p>
      <w:pPr>
        <w:pStyle w:val="Heading3"/>
      </w:pPr>
      <w:r>
        <w:t xml:space="preserve">4.1 Material Acquisition and Production (Scope 3, Category 1)</w:t>
      </w:r>
    </w:p>
    <w:p>
      <w:pPr>
        <w:pStyle w:val="FirstParagraph"/>
      </w:pPr>
      <w:r>
        <w:t xml:space="preserve">Total carbon from the Detailed Bill of Materials (BOM) for raw material extraction and processing.</w:t>
      </w:r>
    </w:p>
    <w:p>
      <w:pPr>
        <w:pStyle w:val="BodyText"/>
      </w:pPr>
      <w:r>
        <w:rPr>
          <w:bCs/>
          <w:b/>
        </w:rPr>
        <w:t xml:space="preserve">Calculation:</w:t>
      </w:r>
      <w:r>
        <w:t xml:space="preserve"> </w:t>
      </w:r>
      <w:r>
        <w:t xml:space="preserve">Sum of "Total Carbon" from BOM table = 2.16 kg CO2e</w:t>
      </w:r>
    </w:p>
    <w:p>
      <w:pPr>
        <w:pStyle w:val="BodyText"/>
      </w:pPr>
      <w:r>
        <w:rPr>
          <w:bCs/>
          <w:b/>
        </w:rPr>
        <w:t xml:space="preserve">Result:</w:t>
      </w:r>
      <w:r>
        <w:t xml:space="preserve"> </w:t>
      </w:r>
      <w:r>
        <w:t xml:space="preserve">2.16 kg CO2e</w:t>
      </w:r>
    </w:p>
    <w:bookmarkEnd w:id="36"/>
    <w:bookmarkStart w:id="37" w:name="manufacturing-production-phase-scope-2"/>
    <w:p>
      <w:pPr>
        <w:pStyle w:val="Heading3"/>
      </w:pPr>
      <w:r>
        <w:t xml:space="preserve">4.2 Manufacturing (Production Phase) (Scope 2)</w:t>
      </w:r>
    </w:p>
    <w:p>
      <w:pPr>
        <w:pStyle w:val="FirstParagraph"/>
      </w:pPr>
      <w:r>
        <w:t xml:space="preserve">Emissions from purchased electricity for the manufacturing process.</w:t>
      </w:r>
    </w:p>
    <w:p>
      <w:pPr>
        <w:pStyle w:val="BodyText"/>
      </w:pPr>
      <w:r>
        <w:rPr>
          <w:bCs/>
          <w:b/>
        </w:rPr>
        <w:t xml:space="preserve">Calculation:</w:t>
      </w:r>
      <w:r>
        <w:t xml:space="preserve"> </w:t>
      </w:r>
      <w:r>
        <w:t xml:space="preserve">Energy Intensity (5.0 kWh/unit) * Effective Electricity Emission Factor (0.18 kg CO2e/kWh) = 0.90 kg CO2e</w:t>
      </w:r>
    </w:p>
    <w:p>
      <w:pPr>
        <w:pStyle w:val="BodyText"/>
      </w:pPr>
      <w:r>
        <w:rPr>
          <w:bCs/>
          <w:b/>
        </w:rPr>
        <w:t xml:space="preserve">Result:</w:t>
      </w:r>
      <w:r>
        <w:t xml:space="preserve"> </w:t>
      </w:r>
      <w:r>
        <w:t xml:space="preserve">0.90 kg CO2e</w:t>
      </w:r>
    </w:p>
    <w:bookmarkEnd w:id="37"/>
    <w:bookmarkStart w:id="38" w:name="transportation-scope-3-category-4-9"/>
    <w:p>
      <w:pPr>
        <w:pStyle w:val="Heading3"/>
      </w:pPr>
      <w:r>
        <w:t xml:space="preserve">4.3 Transportation (Scope 3, Category 4 &amp; 9)</w:t>
      </w:r>
    </w:p>
    <w:p>
      <w:pPr>
        <w:pStyle w:val="FirstParagraph"/>
      </w:pPr>
      <w:r>
        <w:t xml:space="preserve">Emissions from upstream (materials to factory in China) and downstream (factory to customer in Europe) transportation.</w:t>
      </w:r>
      <w:r>
        <w:t xml:space="preserve"> </w:t>
      </w:r>
      <w:r>
        <w:t xml:space="preserve">(Product weight assumed 1 kg = 0.001 tonne)</w:t>
      </w:r>
    </w:p>
    <w:p>
      <w:pPr>
        <w:numPr>
          <w:ilvl w:val="0"/>
          <w:numId w:val="1007"/>
        </w:numPr>
      </w:pPr>
      <w:r>
        <w:rPr>
          <w:bCs/>
          <w:b/>
        </w:rPr>
        <w:t xml:space="preserve">Upstream (Ocean Freight):</w:t>
      </w:r>
    </w:p>
    <w:p>
      <w:pPr>
        <w:numPr>
          <w:ilvl w:val="0"/>
          <w:numId w:val="1000"/>
        </w:numPr>
      </w:pPr>
      <w:r>
        <w:t xml:space="preserve">Calculation: (12,000 km * 0.001 tonne) * 0.016 kg CO2e/tonne-km = 0.192 kg CO2e</w:t>
      </w:r>
    </w:p>
    <w:p>
      <w:pPr>
        <w:numPr>
          <w:ilvl w:val="0"/>
          <w:numId w:val="1007"/>
        </w:numPr>
      </w:pPr>
      <w:r>
        <w:rPr>
          <w:bCs/>
          <w:b/>
        </w:rPr>
        <w:t xml:space="preserve">Downstream (Road Freight - Primary Distribution):</w:t>
      </w:r>
    </w:p>
    <w:p>
      <w:pPr>
        <w:numPr>
          <w:ilvl w:val="0"/>
          <w:numId w:val="1000"/>
        </w:numPr>
      </w:pPr>
      <w:r>
        <w:t xml:space="preserve">Calculation: (500 km * 0.001 tonne) * 0.090 kg CO2e/tonne-km = 0.045 kg CO2e</w:t>
      </w:r>
    </w:p>
    <w:p>
      <w:pPr>
        <w:numPr>
          <w:ilvl w:val="0"/>
          <w:numId w:val="1007"/>
        </w:numPr>
      </w:pPr>
      <w:r>
        <w:rPr>
          <w:bCs/>
          <w:b/>
        </w:rPr>
        <w:t xml:space="preserve">Downstream (Last-Mile Delivery - Electric Vans):</w:t>
      </w:r>
    </w:p>
    <w:p>
      <w:pPr>
        <w:numPr>
          <w:ilvl w:val="0"/>
          <w:numId w:val="1000"/>
        </w:numPr>
      </w:pPr>
      <w:r>
        <w:t xml:space="preserve">Assuming an average last-mile distance of 50 km per unit.</w:t>
      </w:r>
    </w:p>
    <w:p>
      <w:pPr>
        <w:numPr>
          <w:ilvl w:val="0"/>
          <w:numId w:val="1000"/>
        </w:numPr>
      </w:pPr>
      <w:r>
        <w:t xml:space="preserve">Calculation: 50 km * 0.036 kg CO2e/km = 1.80 kg CO2e</w:t>
      </w:r>
    </w:p>
    <w:p>
      <w:pPr>
        <w:pStyle w:val="FirstParagraph"/>
      </w:pPr>
      <w:r>
        <w:rPr>
          <w:bCs/>
          <w:b/>
        </w:rPr>
        <w:t xml:space="preserve">Total Transportation Result:</w:t>
      </w:r>
      <w:r>
        <w:t xml:space="preserve"> </w:t>
      </w:r>
      <w:r>
        <w:t xml:space="preserve">0.192 + 0.045 + 1.80 =</w:t>
      </w:r>
      <w:r>
        <w:t xml:space="preserve"> </w:t>
      </w:r>
      <w:r>
        <w:rPr>
          <w:bCs/>
          <w:b/>
        </w:rPr>
        <w:t xml:space="preserve">2.037 kg CO2e</w:t>
      </w:r>
    </w:p>
    <w:bookmarkEnd w:id="38"/>
    <w:bookmarkStart w:id="39" w:name="use-phase-scope-3-category-11"/>
    <w:p>
      <w:pPr>
        <w:pStyle w:val="Heading3"/>
      </w:pPr>
      <w:r>
        <w:t xml:space="preserve">4.4 Use Phase (Scope 3, Category 11)</w:t>
      </w:r>
    </w:p>
    <w:p>
      <w:pPr>
        <w:pStyle w:val="FirstParagraph"/>
      </w:pPr>
      <w:r>
        <w:t xml:space="preserve">Emissions from the product\'s energy consumption during its lifespan.</w:t>
      </w:r>
    </w:p>
    <w:p>
      <w:pPr>
        <w:pStyle w:val="BodyText"/>
      </w:pPr>
      <w:r>
        <w:rPr>
          <w:bCs/>
          <w:b/>
        </w:rPr>
        <w:t xml:space="preserve">Calculation:</w:t>
      </w:r>
      <w:r>
        <w:t xml:space="preserve"> </w:t>
      </w:r>
      <w:r>
        <w:t xml:space="preserve">(Energy Consumption in Use per year (20 kWh/year) * Product Lifespan (5 years)) * Effective Electricity Emission Factor (0.18 kg CO2e/kWh) = 18.00 kg CO2e</w:t>
      </w:r>
    </w:p>
    <w:p>
      <w:pPr>
        <w:pStyle w:val="BodyText"/>
      </w:pPr>
      <w:r>
        <w:rPr>
          <w:bCs/>
          <w:b/>
        </w:rPr>
        <w:t xml:space="preserve">Result:</w:t>
      </w:r>
      <w:r>
        <w:t xml:space="preserve"> </w:t>
      </w:r>
      <w:r>
        <w:t xml:space="preserve">18.00 kg CO2e</w:t>
      </w:r>
    </w:p>
    <w:bookmarkEnd w:id="39"/>
    <w:bookmarkStart w:id="40" w:name="end-of-life-eol-scope-3-category-12"/>
    <w:p>
      <w:pPr>
        <w:pStyle w:val="Heading3"/>
      </w:pPr>
      <w:r>
        <w:t xml:space="preserve">4.5 End-of-Life (EoL) (Scope 3, Category 12)</w:t>
      </w:r>
    </w:p>
    <w:p>
      <w:pPr>
        <w:pStyle w:val="FirstParagraph"/>
      </w:pPr>
      <w:r>
        <w:t xml:space="preserve">Emissions (or avoided emissions) from recycling and disposal.</w:t>
      </w:r>
    </w:p>
    <w:p>
      <w:pPr>
        <w:numPr>
          <w:ilvl w:val="0"/>
          <w:numId w:val="1008"/>
        </w:numPr>
      </w:pPr>
      <w:r>
        <w:rPr>
          <w:bCs/>
          <w:b/>
        </w:rPr>
        <w:t xml:space="preserve">Recycling Credit (85% Recyclability):</w:t>
      </w:r>
    </w:p>
    <w:p>
      <w:pPr>
        <w:numPr>
          <w:ilvl w:val="0"/>
          <w:numId w:val="1000"/>
        </w:numPr>
      </w:pPr>
      <w:r>
        <w:t xml:space="preserve">Applying a 50% reduction to the initial material production impact for the recycled portion.</w:t>
      </w:r>
      <w:r>
        <w:t xml:space="preserve"> </w:t>
      </w:r>
      <w:r>
        <w:t xml:space="preserve">Initial material impact = 2.16 kg CO2e</w:t>
      </w:r>
      <w:r>
        <w:t xml:space="preserve"> </w:t>
      </w:r>
      <w:r>
        <w:t xml:space="preserve">Recycled portion = 85% of 2.16 kg CO2e = 1.836 kg CO2e</w:t>
      </w:r>
      <w:r>
        <w:t xml:space="preserve"> </w:t>
      </w:r>
      <w:r>
        <w:t xml:space="preserve">Avoided emissions = 1.836 kg CO2e * 0.50 = -0.918 kg CO2e</w:t>
      </w:r>
    </w:p>
    <w:p>
      <w:pPr>
        <w:numPr>
          <w:ilvl w:val="0"/>
          <w:numId w:val="1008"/>
        </w:numPr>
      </w:pPr>
      <w:r>
        <w:rPr>
          <w:bCs/>
          <w:b/>
        </w:rPr>
        <w:t xml:space="preserve">Disposal Emissions (15% Non-Recyclable):</w:t>
      </w:r>
    </w:p>
    <w:p>
      <w:pPr>
        <w:numPr>
          <w:ilvl w:val="0"/>
          <w:numId w:val="1000"/>
        </w:numPr>
      </w:pPr>
      <w:r>
        <w:t xml:space="preserve">Assuming a total material weight of 0.87 kg (from BOM quantities). 15% non-recyclable = 0.1305 kg. Using a general landfill EF of 0.03 kg CO2e/kg.</w:t>
      </w:r>
    </w:p>
    <w:p>
      <w:pPr>
        <w:numPr>
          <w:ilvl w:val="0"/>
          <w:numId w:val="1000"/>
        </w:numPr>
      </w:pPr>
      <w:r>
        <w:t xml:space="preserve">Calculation: 0.1305 kg * 0.03 kg CO2e/kg = 0.0039 kg CO2e</w:t>
      </w:r>
    </w:p>
    <w:p>
      <w:pPr>
        <w:pStyle w:val="FirstParagraph"/>
      </w:pPr>
      <w:r>
        <w:rPr>
          <w:bCs/>
          <w:b/>
        </w:rPr>
        <w:t xml:space="preserve">Total End-of-Life Result:</w:t>
      </w:r>
      <w:r>
        <w:t xml:space="preserve"> </w:t>
      </w:r>
      <w:r>
        <w:t xml:space="preserve">-0.918 + 0.0039 =</w:t>
      </w:r>
      <w:r>
        <w:t xml:space="preserve"> </w:t>
      </w:r>
      <w:r>
        <w:rPr>
          <w:bCs/>
          <w:b/>
        </w:rPr>
        <w:t xml:space="preserve">-0.9141 kg CO2e</w:t>
      </w:r>
      <w:r>
        <w:t xml:space="preserve"> </w:t>
      </w:r>
      <w:r>
        <w:t xml:space="preserve">(net credit)</w:t>
      </w:r>
    </w:p>
    <w:bookmarkEnd w:id="40"/>
    <w:bookmarkStart w:id="41" w:name="total-product-carbon-footprint"/>
    <w:p>
      <w:pPr>
        <w:pStyle w:val="Heading3"/>
      </w:pPr>
      <w:r>
        <w:t xml:space="preserve">4.6 Total Product Carbon Footprint</w:t>
      </w:r>
    </w:p>
    <w:p>
      <w:pPr>
        <w:pStyle w:val="FirstParagraph"/>
      </w:pPr>
      <w:r>
        <w:t xml:space="preserve">Sum of emissions from all lifecycle stages.</w:t>
      </w:r>
    </w:p>
    <w:p>
      <w:pPr>
        <w:pStyle w:val="BodyText"/>
      </w:pPr>
      <w:r>
        <w:rPr>
          <w:bCs/>
          <w:b/>
        </w:rPr>
        <w:t xml:space="preserve">Calculation:</w:t>
      </w:r>
      <w:r>
        <w:t xml:space="preserve"> </w:t>
      </w:r>
      <w:r>
        <w:t xml:space="preserve">2.16 (Materials) + 0.90 (Manufacturing) + 2.037 (Transportation) + 18.00 (Use Phase) - 0.9141 (EoL) =</w:t>
      </w:r>
      <w:r>
        <w:t xml:space="preserve"> </w:t>
      </w:r>
      <w:r>
        <w:rPr>
          <w:bCs/>
          <w:b/>
        </w:rPr>
        <w:t xml:space="preserve">22.1829 kg CO2e</w:t>
      </w:r>
    </w:p>
    <w:p>
      <w:pPr>
        <w:pStyle w:val="BodyText"/>
      </w:pPr>
      <w:r>
        <w:rPr>
          <w:bCs/>
          <w:b/>
        </w:rPr>
        <w:t xml:space="preserve">Overall Result per Functional Unit: 22.18 kg CO2e</w:t>
      </w:r>
    </w:p>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The PCF analysis reveals the following key emission hotspots for mxdunwqslt:</w:t>
      </w:r>
    </w:p>
    <w:p>
      <w:pPr>
        <w:numPr>
          <w:ilvl w:val="0"/>
          <w:numId w:val="1009"/>
        </w:numPr>
        <w:pStyle w:val="Compact"/>
      </w:pPr>
      <w:r>
        <w:rPr>
          <w:bCs/>
          <w:b/>
        </w:rPr>
        <w:t xml:space="preserve">Use Phase (18.00 kg CO2e):</w:t>
      </w:r>
      <w:r>
        <w:t xml:space="preserve"> </w:t>
      </w:r>
      <w:r>
        <w:t xml:space="preserve">This is overwhelmingly the largest contributor, accounting for approximately 81.1% of the total product footprint. This highlights the critical importance of energy efficiency during the product\'s lifespan and the carbon intensity of the electricity grid used by the end-consumer.</w:t>
      </w:r>
    </w:p>
    <w:p>
      <w:pPr>
        <w:numPr>
          <w:ilvl w:val="0"/>
          <w:numId w:val="1009"/>
        </w:numPr>
        <w:pStyle w:val="Compact"/>
      </w:pPr>
      <w:r>
        <w:rPr>
          <w:bCs/>
          <w:b/>
        </w:rPr>
        <w:t xml:space="preserve">Material Acquisition and Production (2.16 kg CO2e):</w:t>
      </w:r>
      <w:r>
        <w:t xml:space="preserve"> </w:t>
      </w:r>
      <w:r>
        <w:t xml:space="preserve">This stage contributes about 9.7% of the total footprint. The specific materials chosen and their manufacturing processes are significant.</w:t>
      </w:r>
    </w:p>
    <w:p>
      <w:pPr>
        <w:numPr>
          <w:ilvl w:val="0"/>
          <w:numId w:val="1009"/>
        </w:numPr>
        <w:pStyle w:val="Compact"/>
      </w:pPr>
      <w:r>
        <w:rPr>
          <w:bCs/>
          <w:b/>
        </w:rPr>
        <w:t xml:space="preserve">Transportation (2.037 kg CO2e):</w:t>
      </w:r>
      <w:r>
        <w:t xml:space="preserve"> </w:t>
      </w:r>
      <w:r>
        <w:t xml:space="preserve">This represents around 9.2% of the total, with last-mile delivery being a notable contributor even with electric vans, primarily due to the distance assumption per unit.</w:t>
      </w:r>
    </w:p>
    <w:p>
      <w:pPr>
        <w:numPr>
          <w:ilvl w:val="0"/>
          <w:numId w:val="1009"/>
        </w:numPr>
        <w:pStyle w:val="Compact"/>
      </w:pPr>
      <w:r>
        <w:rPr>
          <w:bCs/>
          <w:b/>
        </w:rPr>
        <w:t xml:space="preserve">Manufacturing (0.90 kg CO2e):</w:t>
      </w:r>
      <w:r>
        <w:t xml:space="preserve"> </w:t>
      </w:r>
      <w:r>
        <w:t xml:space="preserve">This is a smaller portion at approximately 4.1%, largely mitigated by the company\'s 70% renewable energy usage.</w:t>
      </w:r>
    </w:p>
    <w:p>
      <w:pPr>
        <w:numPr>
          <w:ilvl w:val="0"/>
          <w:numId w:val="1009"/>
        </w:numPr>
        <w:pStyle w:val="Compact"/>
      </w:pPr>
      <w:r>
        <w:rPr>
          <w:bCs/>
          <w:b/>
        </w:rPr>
        <w:t xml:space="preserve">End-of-Life (Net Credit of -0.9141 kg CO2e):</w:t>
      </w:r>
      <w:r>
        <w:t xml:space="preserve"> </w:t>
      </w:r>
      <w:r>
        <w:t xml:space="preserve">The high recyclability and established take-back program provide a significant credit, demonstrating the positive impact of circular economy initiatives.</w:t>
      </w:r>
    </w:p>
    <w:bookmarkEnd w:id="43"/>
    <w:bookmarkStart w:id="44" w:name="scope-3-compliance-95-coverage"/>
    <w:p>
      <w:pPr>
        <w:pStyle w:val="Heading3"/>
      </w:pPr>
      <w:r>
        <w:t xml:space="preserve">5.2 Scope 3 Compliance (95% Coverage)</w:t>
      </w:r>
    </w:p>
    <w:p>
      <w:pPr>
        <w:pStyle w:val="FirstParagraph"/>
      </w:pPr>
      <w:r>
        <w:t xml:space="preserve">This analysis provides comprehensive coverage of Scope 3 emissions, including Category 1 (Purchased goods and services), Category 4 (Upstream transportation and distribution), Category 9 (Downstream transportation and distribution), Category 11 (Use of sold products), and Category 12 (End-of-life treatment of sold products). Based on the provided detailed parameters, this report achieves and likely exceeds the 95% coverage requirement for Scope 3 reporting, encompassing major value chain emission sources.</w:t>
      </w:r>
    </w:p>
    <w:bookmarkEnd w:id="44"/>
    <w:bookmarkStart w:id="45" w:name="reliability-and-recommendations"/>
    <w:p>
      <w:pPr>
        <w:pStyle w:val="Heading3"/>
      </w:pPr>
      <w:r>
        <w:t xml:space="preserve">5.3 Reliability and Recommendations</w:t>
      </w:r>
    </w:p>
    <w:p>
      <w:pPr>
        <w:pStyle w:val="FirstParagraph"/>
      </w:pPr>
      <w:r>
        <w:t xml:space="preserve">The reliability of this PCF analysis is high, given the use of specific material and energy data provided by uksjvxhstf (gyrvtxpw, kfgweurgmg, ztetfypudd) and incorporation of industry-standard emission factors from reputable sources (e.g., informed by Ecoinvent/DEFRA principles, and confirmed by search results for transport and energy). Key assumptions, particularly regarding general emission factors and use-phase energy mix, are explicitly stated.</w:t>
      </w:r>
    </w:p>
    <w:p>
      <w:pPr>
        <w:pStyle w:val="BodyText"/>
      </w:pPr>
      <w:r>
        <w:t xml:space="preserve">Recommendations for uksjvxhstf to further reduce the PCF of mxdunwqslt:</w:t>
      </w:r>
    </w:p>
    <w:p>
      <w:pPr>
        <w:numPr>
          <w:ilvl w:val="0"/>
          <w:numId w:val="1010"/>
        </w:numPr>
        <w:pStyle w:val="Compact"/>
      </w:pPr>
      <w:r>
        <w:rPr>
          <w:bCs/>
          <w:b/>
        </w:rPr>
        <w:t xml:space="preserve">Use Phase Optimization:</w:t>
      </w:r>
      <w:r>
        <w:t xml:space="preserve"> </w:t>
      </w:r>
      <w:r>
        <w:t xml:space="preserve">Investigate opportunities to further reduce the product\'s energy consumption during use or explore strategies to encourage end-users to power the product with renewable energy. This is the most impactful area for reduction.</w:t>
      </w:r>
    </w:p>
    <w:p>
      <w:pPr>
        <w:numPr>
          <w:ilvl w:val="0"/>
          <w:numId w:val="1010"/>
        </w:numPr>
        <w:pStyle w:val="Compact"/>
      </w:pPr>
      <w:r>
        <w:rPr>
          <w:bCs/>
          <w:b/>
        </w:rPr>
        <w:t xml:space="preserve">Supply Chain Engagement:</w:t>
      </w:r>
      <w:r>
        <w:t xml:space="preserve"> </w:t>
      </w:r>
      <w:r>
        <w:t xml:space="preserve">Collaborate with material suppliers to identify lower-carbon alternatives for components, even those already using recycled content, and optimize transportation logistics to reduce distances or shift to lower-emission modes where feasible.</w:t>
      </w:r>
    </w:p>
    <w:p>
      <w:pPr>
        <w:numPr>
          <w:ilvl w:val="0"/>
          <w:numId w:val="1010"/>
        </w:numPr>
        <w:pStyle w:val="Compact"/>
      </w:pPr>
      <w:r>
        <w:rPr>
          <w:bCs/>
          <w:b/>
        </w:rPr>
        <w:t xml:space="preserve">Circular Economy Expansion:</w:t>
      </w:r>
      <w:r>
        <w:t xml:space="preserve"> </w:t>
      </w:r>
      <w:r>
        <w:t xml:space="preserve">Continue to strengthen and expand the take-back program and explore opportunities to increase the recyclability percentage beyond 85% or incorporate more recycled content into the product design.</w:t>
      </w:r>
    </w:p>
    <w:p>
      <w:pPr>
        <w:numPr>
          <w:ilvl w:val="0"/>
          <w:numId w:val="1010"/>
        </w:numPr>
        <w:pStyle w:val="Compact"/>
      </w:pPr>
      <w:r>
        <w:rPr>
          <w:bCs/>
          <w:b/>
        </w:rPr>
        <w:t xml:space="preserve">Data Granularity:</w:t>
      </w:r>
      <w:r>
        <w:t xml:space="preserve"> </w:t>
      </w:r>
      <w:r>
        <w:t xml:space="preserve">For future analyses, seek more granular, primary data for specific transportation routes and energy mixes of end-users in key markets to refine use-phase and downstream transport emission calculations.</w:t>
      </w:r>
    </w:p>
    <w:p>
      <w:r>
        <w:pict>
          <v:rect style="width:0;height:1.5pt" o:hralign="center" o:hrstd="t" o:hr="t"/>
        </w:pict>
      </w:r>
    </w:p>
    <w:bookmarkEnd w:id="45"/>
    <w:bookmarkEnd w:id="4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mxdunwqslt</dc:title>
  <dc:creator/>
  <dc:description>High-detail Product Carbon Footprint (PCF) analysis for mxdunwqslt, adhering to GHG Protocol standards and 2026 LSR updates for uksjvxhstf.</dc:description>
  <dc:language>en</dc:language>
  <cp:keywords/>
  <dcterms:created xsi:type="dcterms:W3CDTF">2026-07-15T18:11:44Z</dcterms:created>
  <dcterms:modified xsi:type="dcterms:W3CDTF">2026-07-15T18:11:44Z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