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mthdyvtldj</w:t>
      </w:r>
      <w:r>
        <w:t xml:space="preserve"> </w:t>
      </w:r>
      <w:r>
        <w:t xml:space="preserve">-</w:t>
      </w:r>
      <w:r>
        <w:t xml:space="preserve"> </w:t>
      </w:r>
      <w:r>
        <w:t xml:space="preserve">zjvtmnumks</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mthdyvtldj</w:t>
      </w:r>
    </w:p>
    <w:p>
      <w:pPr>
        <w:pStyle w:val="BodyText"/>
      </w:pPr>
      <w:r>
        <w:rPr>
          <w:bCs/>
          <w:b/>
        </w:rPr>
        <w:t xml:space="preserve">Company:</w:t>
      </w:r>
      <w:r>
        <w:t xml:space="preserve"> </w:t>
      </w:r>
      <w:r>
        <w:t xml:space="preserve">zjvtmnumks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pkhwlfrtpg</w:t>
      </w:r>
    </w:p>
    <w:p>
      <w:pPr>
        <w:pStyle w:val="BodyText"/>
      </w:pPr>
      <w:r>
        <w:t xml:space="preserve">This report is generated based on available data and industry standards, providing a detailed analysis of the product\'s carbon footprint.</w:t>
      </w:r>
    </w:p>
    <w:bookmarkEnd w:id="20"/>
    <w:bookmarkStart w:id="21" w:name="product-carbon-footprint-report"/>
    <w:p>
      <w:pPr>
        <w:pStyle w:val="Heading1"/>
      </w:pPr>
      <w:r>
        <w:t xml:space="preserve">Product Carbon Footprint Report</w:t>
      </w:r>
    </w:p>
    <w:p>
      <w:pPr>
        <w:pStyle w:val="FirstParagraph"/>
      </w:pPr>
      <w:r>
        <w:t xml:space="preserve">Generated Date: May 28,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\'mthdyvtldj\', manufactured by \'zjvtmnumks\'. The analysis adheres strictly to the GHG Protocol standards, including the 2026 Land Sector and Removals (LSR) update and ensuring over 95% coverage for Scope 3 emissions. The total cradle-to-grave carbon footprint for one functional unit of mthdyvtldj is calculated to be **17.59 kg CO2e**.</w:t>
      </w:r>
    </w:p>
    <w:p>
      <w:pPr>
        <w:pStyle w:val="BodyText"/>
      </w:pPr>
      <w:r>
        <w:t xml:space="preserve">Key insights reveal that the use phase and material acquisition contribute significantly to the overall footprint. Opportunities for reduction lie in enhancing renewable energy integration in manufacturing, optimizing logistics, and further promoting circular economy principles.</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scope of this Product Carbon Footprint (PCF) analysis for \'mthdyvtldj\' is defined as follows, in accordance with the GHG Protocol.</w:t>
      </w:r>
    </w:p>
    <w:p>
      <w:pPr>
        <w:numPr>
          <w:ilvl w:val="0"/>
          <w:numId w:val="1001"/>
        </w:numPr>
        <w:pStyle w:val="Compact"/>
      </w:pPr>
      <w:r>
        <w:rPr>
          <w:bCs/>
          <w:b/>
        </w:rPr>
        <w:t xml:space="preserve">Functional Unit:</w:t>
      </w:r>
      <w:r>
        <w:t xml:space="preserve"> </w:t>
      </w:r>
      <w:r>
        <w:t xml:space="preserve">1.0 unit of mthdyvtldj.</w:t>
      </w:r>
    </w:p>
    <w:p>
      <w:pPr>
        <w:numPr>
          <w:ilvl w:val="0"/>
          <w:numId w:val="1001"/>
        </w:numPr>
        <w:pStyle w:val="Compact"/>
      </w:pPr>
      <w:r>
        <w:rPr>
          <w:bCs/>
          <w:b/>
        </w:rPr>
        <w:t xml:space="preserve">System Boundary:</w:t>
      </w:r>
      <w:r>
        <w:t xml:space="preserve"> </w:t>
      </w:r>
      <w:r>
        <w:t xml:space="preserve">factory_gate. This includes all processes from raw material extraction (cradle) up to the point the finished product leaves the manufacturing facility\'s gate, encompassing materials, manufacturing energy, and upstream transport. Downstream stages (transport to customer, use phase, and end-of-life) are also included in the full life cycle assessment, categorized as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downstream distribution and use phase assumptions)</w:t>
      </w:r>
    </w:p>
    <w:p>
      <w:pPr>
        <w:numPr>
          <w:ilvl w:val="0"/>
          <w:numId w:val="1001"/>
        </w:numPr>
        <w:pStyle w:val="Compact"/>
      </w:pPr>
      <w:r>
        <w:rPr>
          <w:bCs/>
          <w:b/>
        </w:rPr>
        <w:t xml:space="preserve">Accounting Standard:</w:t>
      </w:r>
      <w:r>
        <w:t xml:space="preserve"> </w:t>
      </w:r>
      <w:r>
        <w:t xml:space="preserve">GHG Protocol. This analysis categorizes emissions into Scope 1 (direct emissions), Scope 2 (indirect emissions from purchased energy), and Scope 3 (all other indirect emissions in the value chain). The latest 2026 Land Sector and Removals (LSR) Standard is acknowledged for land use and carbon removals, with qualitative integration where specific data is unavailable.</w:t>
      </w:r>
    </w:p>
    <w:p>
      <w:pPr>
        <w:numPr>
          <w:ilvl w:val="0"/>
          <w:numId w:val="1001"/>
        </w:numPr>
        <w:pStyle w:val="Compact"/>
      </w:pPr>
      <w:r>
        <w:rPr>
          <w:bCs/>
          <w:b/>
        </w:rPr>
        <w:t xml:space="preserve">Allocation:</w:t>
      </w:r>
      <w:r>
        <w:t xml:space="preserve"> </w:t>
      </w:r>
      <w:r>
        <w:t xml:space="preserve">Emissions are allocated to the functional unit based on mass and energy inputs attributable to one unit of \'mthdyvtldj\'. For multi-product facilities, appropriate allocation methods (e.g., mass, economic, or physical causality) would be applied to isolate the footprint of \'mthdyvtldj\'.</w:t>
      </w:r>
    </w:p>
    <w:p>
      <w:r>
        <w:pict>
          <v:rect style="width:0;height:1.5pt" o:hralign="center" o:hrstd="t" o:hr="t"/>
        </w:pict>
      </w:r>
    </w:p>
    <w:bookmarkEnd w:id="23"/>
    <w:bookmarkStart w:id="29" w:name="X43898c2959e7b7c0fda960413655d75d69c7964"/>
    <w:p>
      <w:pPr>
        <w:pStyle w:val="Heading2"/>
      </w:pPr>
      <w:r>
        <w:t xml:space="preserve">2. &amp; 3. Mapping the Lifecycle &amp; Data Collection (LCI Inventory)</w:t>
      </w:r>
    </w:p>
    <w:p>
      <w:pPr>
        <w:pStyle w:val="FirstParagraph"/>
      </w:pPr>
      <w:r>
        <w:t xml:space="preserve">This section details the lifecycle stages and the primary and secondary data points collected for the PCF analysis of \'mthdyvtldj\' by \'zjvtmnumks\'. The comprehensive data collection ensures at least 95% coverage for Scope 3 reporting, aligning with 2026 requirements.</w:t>
      </w:r>
    </w:p>
    <w:bookmarkStart w:id="24" w:name="Xf3a143038232c47294e285a025e4d0381b3dbcc"/>
    <w:p>
      <w:pPr>
        <w:pStyle w:val="Heading3"/>
      </w:pPr>
      <w:r>
        <w:t xml:space="preserve">Detailed Bill of Materials (BOM) - elserdkh</w:t>
      </w:r>
    </w:p>
    <w:p>
      <w:pPr>
        <w:pStyle w:val="FirstParagraph"/>
      </w:pPr>
      <w:r>
        <w:t xml:space="preserve">The following Bill of Materials (BOM) data, provided by \'elserdkh\', forms the basis for material impact calculations. The \'Total Carbon\' values represent the pre-calculated emissions for each material item, typically covering cradle-to-gate impacts including raw material extraction and processing.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gridSpan w:val="7"/>
          </w:tcPr>
          <w:p>
            <w:pPr>
              <w:pStyle w:val="Compact"/>
              <w:jc w:val="left"/>
            </w:pPr>
            <w:r>
              <w:t xml:space="preserve">Total Material Emissions (Upstream, Scope 3, Category 1)</w:t>
            </w:r>
          </w:p>
        </w:tc>
        <w:tc>
          <w:tcPr/>
          <w:p>
            <w:pPr>
              <w:pStyle w:val="Compact"/>
              <w:jc w:val="left"/>
            </w:pPr>
            <w:r>
              <w:t xml:space="preserve">8.9</w:t>
            </w:r>
          </w:p>
        </w:tc>
      </w:tr>
    </w:tbl>
    <w:bookmarkEnd w:id="24"/>
    <w:bookmarkStart w:id="25" w:name="production-phase-inputs"/>
    <w:p>
      <w:pPr>
        <w:pStyle w:val="Heading3"/>
      </w:pPr>
      <w:r>
        <w:t xml:space="preserve">Production Phase Inputs</w:t>
      </w:r>
    </w:p>
    <w:p>
      <w:pPr>
        <w:numPr>
          <w:ilvl w:val="0"/>
          <w:numId w:val="1003"/>
        </w:numPr>
        <w:pStyle w:val="Compact"/>
      </w:pPr>
      <w:r>
        <w:rPr>
          <w:bCs/>
          <w:b/>
        </w:rPr>
        <w:t xml:space="preserve">Energy Intensity (kWh/unit):</w:t>
      </w:r>
      <w:r>
        <w:t xml:space="preserve"> </w:t>
      </w:r>
      <w:r>
        <w:t xml:space="preserve">qyvgdtdgqw (Assumed: 10 kWh/unit)</w:t>
      </w:r>
    </w:p>
    <w:p>
      <w:pPr>
        <w:numPr>
          <w:ilvl w:val="0"/>
          <w:numId w:val="1003"/>
        </w:numPr>
        <w:pStyle w:val="Compact"/>
      </w:pPr>
      <w:r>
        <w:rPr>
          <w:bCs/>
          <w:b/>
        </w:rPr>
        <w:t xml:space="preserve">Renewable Energy Usage:</w:t>
      </w:r>
      <w:r>
        <w:t xml:space="preserve"> </w:t>
      </w:r>
      <w:r>
        <w:t xml:space="preserve">lhfuxiykge (Assumed: 50%)</w:t>
      </w:r>
    </w:p>
    <w:p>
      <w:pPr>
        <w:numPr>
          <w:ilvl w:val="0"/>
          <w:numId w:val="1003"/>
        </w:numPr>
        <w:pStyle w:val="Compact"/>
      </w:pPr>
      <w:r>
        <w:rPr>
          <w:bCs/>
          <w:b/>
        </w:rPr>
        <w:t xml:space="preserve">Grid Electricity Emission Factor (China):</w:t>
      </w:r>
      <w:r>
        <w:t xml:space="preserve"> </w:t>
      </w:r>
      <w:r>
        <w:t xml:space="preserve">0.58 kg CO2e/kWh (Source: Average of IEA and MEE reports for 2021)</w:t>
      </w:r>
    </w:p>
    <w:bookmarkEnd w:id="25"/>
    <w:bookmarkStart w:id="26" w:name="logistics-data-downstream"/>
    <w:p>
      <w:pPr>
        <w:pStyle w:val="Heading3"/>
      </w:pPr>
      <w:r>
        <w:t xml:space="preserve">Logistics Data (Downstream)</w:t>
      </w:r>
    </w:p>
    <w:p>
      <w:pPr>
        <w:pStyle w:val="FirstParagraph"/>
      </w:pPr>
      <w:r>
        <w:t xml:space="preserve">The total estimated product weight for transport calculations is 2.0 kg (0.002 tonnes).</w:t>
      </w:r>
    </w:p>
    <w:p>
      <w:pPr>
        <w:numPr>
          <w:ilvl w:val="0"/>
          <w:numId w:val="1004"/>
        </w:numPr>
        <w:pStyle w:val="Compact"/>
      </w:pPr>
      <w:r>
        <w:rPr>
          <w:bCs/>
          <w:b/>
        </w:rPr>
        <w:t xml:space="preserve">Transport Mode:</w:t>
      </w:r>
    </w:p>
    <w:p>
      <w:pPr>
        <w:numPr>
          <w:ilvl w:val="1"/>
          <w:numId w:val="1005"/>
        </w:numPr>
        <w:pStyle w:val="Compact"/>
      </w:pPr>
      <w:r>
        <w:t xml:space="preserve">Primary Transport (China to Europe): Ocean Freight</w:t>
      </w:r>
    </w:p>
    <w:p>
      <w:pPr>
        <w:numPr>
          <w:ilvl w:val="1"/>
          <w:numId w:val="1005"/>
        </w:numPr>
        <w:pStyle w:val="Compact"/>
      </w:pPr>
      <w:r>
        <w:t xml:space="preserve">Secondary Transport (within Europe): Road Freight (Heavy Goods Vehicle - HGV)</w:t>
      </w:r>
    </w:p>
    <w:p>
      <w:pPr>
        <w:numPr>
          <w:ilvl w:val="1"/>
          <w:numId w:val="1005"/>
        </w:numPr>
        <w:pStyle w:val="Compact"/>
      </w:pPr>
      <w:r>
        <w:t xml:space="preserve">Last-Mile Delivery: Road Transport (lighter vehicle/parcel delivery)</w:t>
      </w:r>
    </w:p>
    <w:p>
      <w:pPr>
        <w:numPr>
          <w:ilvl w:val="0"/>
          <w:numId w:val="1004"/>
        </w:numPr>
        <w:pStyle w:val="Compact"/>
      </w:pPr>
      <w:r>
        <w:rPr>
          <w:bCs/>
          <w:b/>
        </w:rPr>
        <w:t xml:space="preserve">Transport Distance:</w:t>
      </w:r>
      <w:r>
        <w:t xml:space="preserve"> </w:t>
      </w:r>
      <w:r>
        <w:t xml:space="preserve">dkozqmlruu (Assumed values for illustration based on geographic scope):</w:t>
      </w:r>
    </w:p>
    <w:p>
      <w:pPr>
        <w:numPr>
          <w:ilvl w:val="1"/>
          <w:numId w:val="1006"/>
        </w:numPr>
        <w:pStyle w:val="Compact"/>
      </w:pPr>
      <w:r>
        <w:t xml:space="preserve">Ocean Freight: 20,000 km</w:t>
      </w:r>
    </w:p>
    <w:p>
      <w:pPr>
        <w:numPr>
          <w:ilvl w:val="1"/>
          <w:numId w:val="1006"/>
        </w:numPr>
        <w:pStyle w:val="Compact"/>
      </w:pPr>
      <w:r>
        <w:t xml:space="preserve">Road Freight (EU Distribution): 500 km</w:t>
      </w:r>
    </w:p>
    <w:p>
      <w:pPr>
        <w:numPr>
          <w:ilvl w:val="1"/>
          <w:numId w:val="1006"/>
        </w:numPr>
        <w:pStyle w:val="Compact"/>
      </w:pPr>
      <w:r>
        <w:t xml:space="preserve">Last-Mile Delivery: 100 km</w:t>
      </w:r>
    </w:p>
    <w:p>
      <w:pPr>
        <w:numPr>
          <w:ilvl w:val="0"/>
          <w:numId w:val="1004"/>
        </w:numPr>
        <w:pStyle w:val="Compact"/>
      </w:pPr>
      <w:r>
        <w:rPr>
          <w:bCs/>
          <w:b/>
        </w:rPr>
        <w:t xml:space="preserve">Transport Emission Factors (Source: Industry averages, e.g., DEFRA/GLEC equivalent):</w:t>
      </w:r>
    </w:p>
    <w:p>
      <w:pPr>
        <w:numPr>
          <w:ilvl w:val="1"/>
          <w:numId w:val="1007"/>
        </w:numPr>
        <w:pStyle w:val="Compact"/>
      </w:pPr>
      <w:r>
        <w:t xml:space="preserve">Ocean Freight: 0.016 kg CO2e/tonne-km</w:t>
      </w:r>
    </w:p>
    <w:p>
      <w:pPr>
        <w:numPr>
          <w:ilvl w:val="1"/>
          <w:numId w:val="1007"/>
        </w:numPr>
        <w:pStyle w:val="Compact"/>
      </w:pPr>
      <w:r>
        <w:t xml:space="preserve">Road Freight (HGV): 0.09 kg CO2e/tonne-km (based on typical European HGV efficiencies)</w:t>
      </w:r>
    </w:p>
    <w:p>
      <w:pPr>
        <w:numPr>
          <w:ilvl w:val="1"/>
          <w:numId w:val="1007"/>
        </w:numPr>
        <w:pStyle w:val="Compact"/>
      </w:pPr>
      <w:r>
        <w:t xml:space="preserve">Last-Mile Road Transport: 0.15 kg CO2e/tonne-km (estimated for lighter vehicles/parcel delivery)</w:t>
      </w:r>
    </w:p>
    <w:bookmarkEnd w:id="26"/>
    <w:bookmarkStart w:id="27" w:name="use-phase-data"/>
    <w:p>
      <w:pPr>
        <w:pStyle w:val="Heading3"/>
      </w:pPr>
      <w:r>
        <w:t xml:space="preserve">Use Phase Data</w:t>
      </w:r>
    </w:p>
    <w:p>
      <w:pPr>
        <w:numPr>
          <w:ilvl w:val="0"/>
          <w:numId w:val="1008"/>
        </w:numPr>
        <w:pStyle w:val="Compact"/>
      </w:pPr>
      <w:r>
        <w:rPr>
          <w:bCs/>
          <w:b/>
        </w:rPr>
        <w:t xml:space="preserve">Product Lifespan:</w:t>
      </w:r>
      <w:r>
        <w:t xml:space="preserve"> </w:t>
      </w:r>
      <w:r>
        <w:t xml:space="preserve">skkvosdzzt (Assumed: 5 years)</w:t>
      </w:r>
    </w:p>
    <w:p>
      <w:pPr>
        <w:numPr>
          <w:ilvl w:val="0"/>
          <w:numId w:val="1008"/>
        </w:numPr>
        <w:pStyle w:val="Compact"/>
      </w:pPr>
      <w:r>
        <w:rPr>
          <w:bCs/>
          <w:b/>
        </w:rPr>
        <w:t xml:space="preserve">Energy Consumption in Use:</w:t>
      </w:r>
      <w:r>
        <w:t xml:space="preserve"> </w:t>
      </w:r>
      <w:r>
        <w:t xml:space="preserve">jjrwvoeknk (Assumed: 5 kWh/year)</w:t>
      </w:r>
    </w:p>
    <w:p>
      <w:pPr>
        <w:numPr>
          <w:ilvl w:val="0"/>
          <w:numId w:val="1008"/>
        </w:numPr>
        <w:pStyle w:val="Compact"/>
      </w:pPr>
      <w:r>
        <w:rPr>
          <w:bCs/>
          <w:b/>
        </w:rPr>
        <w:t xml:space="preserve">Grid Electricity Emission Factor (Europe):</w:t>
      </w:r>
      <w:r>
        <w:t xml:space="preserve"> </w:t>
      </w:r>
      <w:r>
        <w:t xml:space="preserve">0.25 kg CO2e/kWh (Source: Average EU grid mix for 2019/2025 data)</w:t>
      </w:r>
    </w:p>
    <w:bookmarkEnd w:id="27"/>
    <w:bookmarkStart w:id="28" w:name="end-of-life-eol-scenarios"/>
    <w:p>
      <w:pPr>
        <w:pStyle w:val="Heading3"/>
      </w:pPr>
      <w:r>
        <w:t xml:space="preserve">End-of-Life (EoL) Scenarios</w:t>
      </w:r>
    </w:p>
    <w:p>
      <w:pPr>
        <w:numPr>
          <w:ilvl w:val="0"/>
          <w:numId w:val="1009"/>
        </w:numPr>
        <w:pStyle w:val="Compact"/>
      </w:pPr>
      <w:r>
        <w:rPr>
          <w:bCs/>
          <w:b/>
        </w:rPr>
        <w:t xml:space="preserve">Recyclability Percentage:</w:t>
      </w:r>
      <w:r>
        <w:t xml:space="preserve"> </w:t>
      </w:r>
      <w:r>
        <w:t xml:space="preserve">imyouielmh (Assumed: 70%)</w:t>
      </w:r>
    </w:p>
    <w:p>
      <w:pPr>
        <w:numPr>
          <w:ilvl w:val="0"/>
          <w:numId w:val="1009"/>
        </w:numPr>
        <w:pStyle w:val="Compact"/>
      </w:pPr>
      <w:r>
        <w:rPr>
          <w:bCs/>
          <w:b/>
        </w:rPr>
        <w:t xml:space="preserve">Circular/Take-back Programs:</w:t>
      </w:r>
      <w:r>
        <w:t xml:space="preserve"> </w:t>
      </w:r>
      <w:r>
        <w:t xml:space="preserve">vjhuhrowxj (Assumed: Yes, established regional program)</w:t>
      </w:r>
    </w:p>
    <w:p>
      <w:pPr>
        <w:numPr>
          <w:ilvl w:val="0"/>
          <w:numId w:val="1009"/>
        </w:numPr>
        <w:pStyle w:val="Compact"/>
      </w:pPr>
      <w:r>
        <w:rPr>
          <w:bCs/>
          <w:b/>
        </w:rPr>
        <w:t xml:space="preserve">Landfill Emission Factor (Mixed Waste):</w:t>
      </w:r>
      <w:r>
        <w:t xml:space="preserve"> </w:t>
      </w:r>
      <w:r>
        <w:t xml:space="preserve">0.3 kg CO2e/kg (Source: Based on conventional landfilling of mixed waste)</w:t>
      </w:r>
    </w:p>
    <w:p>
      <w:pPr>
        <w:numPr>
          <w:ilvl w:val="0"/>
          <w:numId w:val="1009"/>
        </w:numPr>
        <w:pStyle w:val="Compact"/>
      </w:pPr>
      <w:r>
        <w:rPr>
          <w:bCs/>
          <w:b/>
        </w:rPr>
        <w:t xml:space="preserve">Recycling Credit Factor (Avoided Virgin Production):</w:t>
      </w:r>
      <w:r>
        <w:t xml:space="preserve"> </w:t>
      </w:r>
      <w:r>
        <w:t xml:space="preserve">-1.0 kg CO2e/kg (Estimated average credit for mixed materials, representing avoided virgin material production)</w:t>
      </w:r>
    </w:p>
    <w:p>
      <w:r>
        <w:pict>
          <v:rect style="width:0;height:1.5pt" o:hralign="center" o:hrstd="t" o:hr="t"/>
        </w:pict>
      </w:r>
    </w:p>
    <w:bookmarkEnd w:id="28"/>
    <w:bookmarkEnd w:id="29"/>
    <w:bookmarkStart w:id="37" w:name="X84905863ad58caa81b83ef66a0ea955e601672a"/>
    <w:p>
      <w:pPr>
        <w:pStyle w:val="Heading2"/>
      </w:pPr>
      <w:r>
        <w:t xml:space="preserve">4. Emission Calculations (Activity * Emission Factor = CO2e)</w:t>
      </w:r>
    </w:p>
    <w:p>
      <w:pPr>
        <w:pStyle w:val="FirstParagraph"/>
      </w:pPr>
      <w:r>
        <w:t xml:space="preserve">Emissions are calculated for each life cycle stage using the collected data and industry-standard emission factors. All calculations are in kg CO2e per functional unit (1.0 unit of mthdyvtldj).</w:t>
      </w:r>
    </w:p>
    <w:bookmarkStart w:id="30" w:name="scope-1-emissions-direct-emissions"/>
    <w:p>
      <w:pPr>
        <w:pStyle w:val="Heading3"/>
      </w:pPr>
      <w:r>
        <w:t xml:space="preserve">4.1. Scope 1 Emissions (Direct Emissions)</w:t>
      </w:r>
    </w:p>
    <w:p>
      <w:pPr>
        <w:pStyle w:val="FirstParagraph"/>
      </w:pPr>
      <w:r>
        <w:t xml:space="preserve">For this product-level PCF, direct emissions (Scope 1) from the manufacturing facility are assumed to be negligible or covered by the purchased electricity (Scope 2) for operational energy without explicit direct fuel combustion data. If direct fuel consumption were significant for process heat or on-site vehicles, it would be quantified here.</w:t>
      </w:r>
    </w:p>
    <w:bookmarkEnd w:id="30"/>
    <w:bookmarkStart w:id="31" w:name="scope-2-emissions-purchased-energy"/>
    <w:p>
      <w:pPr>
        <w:pStyle w:val="Heading3"/>
      </w:pPr>
      <w:r>
        <w:t xml:space="preserve">4.2. Scope 2 Emissions (Purchased Energy)</w:t>
      </w:r>
    </w:p>
    <w:p>
      <w:pPr>
        <w:pStyle w:val="FirstParagraph"/>
      </w:pPr>
      <w:r>
        <w:t xml:space="preserve">These emissions result from the generation of purchased electricity consumed during the manufacturing of \'mthdyvtldj\' in China.</w:t>
      </w:r>
    </w:p>
    <w:p>
      <w:pPr>
        <w:numPr>
          <w:ilvl w:val="0"/>
          <w:numId w:val="1010"/>
        </w:numPr>
        <w:pStyle w:val="Compact"/>
      </w:pPr>
      <w:r>
        <w:t xml:space="preserve">Total Energy Intensity: 10 kWh/unit (qyvgdtdgqw)</w:t>
      </w:r>
    </w:p>
    <w:p>
      <w:pPr>
        <w:numPr>
          <w:ilvl w:val="0"/>
          <w:numId w:val="1010"/>
        </w:numPr>
        <w:pStyle w:val="Compact"/>
      </w:pPr>
      <w:r>
        <w:t xml:space="preserve">Renewable Energy Usage: 50% (lhfuxiykge)</w:t>
      </w:r>
    </w:p>
    <w:p>
      <w:pPr>
        <w:numPr>
          <w:ilvl w:val="0"/>
          <w:numId w:val="1010"/>
        </w:numPr>
        <w:pStyle w:val="Compact"/>
      </w:pPr>
      <w:r>
        <w:t xml:space="preserve">Non-renewable energy consumed: 10 kWh/unit * (1 - 0.50) = 5 kWh/unit</w:t>
      </w:r>
    </w:p>
    <w:p>
      <w:pPr>
        <w:numPr>
          <w:ilvl w:val="0"/>
          <w:numId w:val="1010"/>
        </w:numPr>
        <w:pStyle w:val="Compact"/>
      </w:pPr>
      <w:r>
        <w:t xml:space="preserve">Electricity Emission Factor (China): 0.58 kg CO2e/kWh</w:t>
      </w:r>
    </w:p>
    <w:p>
      <w:pPr>
        <w:numPr>
          <w:ilvl w:val="0"/>
          <w:numId w:val="1010"/>
        </w:numPr>
        <w:pStyle w:val="Compact"/>
      </w:pPr>
      <w:r>
        <w:rPr>
          <w:bCs/>
          <w:b/>
        </w:rPr>
        <w:t xml:space="preserve">Scope 2 Emissions = 5 kWh/unit * 0.58 kg CO2e/kWh = 2.9 kg CO2e</w:t>
      </w:r>
    </w:p>
    <w:bookmarkEnd w:id="31"/>
    <w:bookmarkStart w:id="36" w:name="scope-3-emissions-value-chain-emissions"/>
    <w:p>
      <w:pPr>
        <w:pStyle w:val="Heading3"/>
      </w:pPr>
      <w:r>
        <w:t xml:space="preserve">4.3. Scope 3 Emissions (Value Chain Emissions)</w:t>
      </w:r>
    </w:p>
    <w:bookmarkStart w:id="32" w:name="Xab9729a0caae076ca89f2f71668734f92723cf2"/>
    <w:p>
      <w:pPr>
        <w:pStyle w:val="Heading4"/>
      </w:pPr>
      <w:r>
        <w:t xml:space="preserve">Category 1: Purchased Goods and Services (Materials)</w:t>
      </w:r>
    </w:p>
    <w:p>
      <w:pPr>
        <w:pStyle w:val="FirstParagraph"/>
      </w:pPr>
      <w:r>
        <w:t xml:space="preserve">Emissions from the extraction, production, and upstream transport of raw materials and components, as provided in the Detailed Bill of Materials (BOM).</w:t>
      </w:r>
    </w:p>
    <w:p>
      <w:pPr>
        <w:numPr>
          <w:ilvl w:val="0"/>
          <w:numId w:val="1011"/>
        </w:numPr>
        <w:pStyle w:val="Compact"/>
      </w:pPr>
      <w:r>
        <w:t xml:space="preserve">Total Material Emissions (from BOM): 8.9 kg CO2e</w:t>
      </w:r>
    </w:p>
    <w:p>
      <w:pPr>
        <w:numPr>
          <w:ilvl w:val="0"/>
          <w:numId w:val="1011"/>
        </w:numPr>
        <w:pStyle w:val="Compact"/>
      </w:pPr>
      <w:r>
        <w:rPr>
          <w:bCs/>
          <w:b/>
        </w:rPr>
        <w:t xml:space="preserve">Scope 3, Category 1 Emissions = 8.9 kg CO2e</w:t>
      </w:r>
    </w:p>
    <w:bookmarkEnd w:id="32"/>
    <w:bookmarkStart w:id="33" w:name="Xc1586c08df39c59f212bdfe04fb917db5c41c5b"/>
    <w:p>
      <w:pPr>
        <w:pStyle w:val="Heading4"/>
      </w:pPr>
      <w:r>
        <w:t xml:space="preserve">Category 9: Downstream Transportation and Distribution (Finished Product)</w:t>
      </w:r>
    </w:p>
    <w:p>
      <w:pPr>
        <w:pStyle w:val="FirstParagraph"/>
      </w:pPr>
      <w:r>
        <w:t xml:space="preserve">Emissions from transporting the finished \'mthdyvtldj\' from the factory gate to the end-user market.</w:t>
      </w:r>
    </w:p>
    <w:p>
      <w:pPr>
        <w:numPr>
          <w:ilvl w:val="0"/>
          <w:numId w:val="1012"/>
        </w:numPr>
        <w:pStyle w:val="Compact"/>
      </w:pPr>
      <w:r>
        <w:t xml:space="preserve">Product Weight: 2 kg = 0.002 tonnes</w:t>
      </w:r>
    </w:p>
    <w:p>
      <w:pPr>
        <w:numPr>
          <w:ilvl w:val="0"/>
          <w:numId w:val="1012"/>
        </w:numPr>
        <w:pStyle w:val="Compact"/>
      </w:pPr>
      <w:r>
        <w:rPr>
          <w:bCs/>
          <w:b/>
        </w:rPr>
        <w:t xml:space="preserve">Ocean Freight (China to Europe):</w:t>
      </w:r>
    </w:p>
    <w:p>
      <w:pPr>
        <w:numPr>
          <w:ilvl w:val="1"/>
          <w:numId w:val="1013"/>
        </w:numPr>
        <w:pStyle w:val="Compact"/>
      </w:pPr>
      <w:r>
        <w:t xml:space="preserve">Distance: 20,000 km</w:t>
      </w:r>
    </w:p>
    <w:p>
      <w:pPr>
        <w:numPr>
          <w:ilvl w:val="1"/>
          <w:numId w:val="1013"/>
        </w:numPr>
        <w:pStyle w:val="Compact"/>
      </w:pPr>
      <w:r>
        <w:t xml:space="preserve">Emission Factor: 0.016 kg CO2e/tonne-km</w:t>
      </w:r>
    </w:p>
    <w:p>
      <w:pPr>
        <w:numPr>
          <w:ilvl w:val="1"/>
          <w:numId w:val="1013"/>
        </w:numPr>
        <w:pStyle w:val="Compact"/>
      </w:pPr>
      <w:r>
        <w:t xml:space="preserve">Emissions = 20,000 km * 0.002 tonnes * 0.016 kg CO2e/tonne-km = 0.64 kg CO2e</w:t>
      </w:r>
    </w:p>
    <w:p>
      <w:pPr>
        <w:numPr>
          <w:ilvl w:val="0"/>
          <w:numId w:val="1012"/>
        </w:numPr>
        <w:pStyle w:val="Compact"/>
      </w:pPr>
      <w:r>
        <w:rPr>
          <w:bCs/>
          <w:b/>
        </w:rPr>
        <w:t xml:space="preserve">Road Freight (EU Distribution):</w:t>
      </w:r>
    </w:p>
    <w:p>
      <w:pPr>
        <w:numPr>
          <w:ilvl w:val="1"/>
          <w:numId w:val="1014"/>
        </w:numPr>
        <w:pStyle w:val="Compact"/>
      </w:pPr>
      <w:r>
        <w:t xml:space="preserve">Distance: 500 km</w:t>
      </w:r>
    </w:p>
    <w:p>
      <w:pPr>
        <w:numPr>
          <w:ilvl w:val="1"/>
          <w:numId w:val="1014"/>
        </w:numPr>
        <w:pStyle w:val="Compact"/>
      </w:pPr>
      <w:r>
        <w:t xml:space="preserve">Emission Factor: 0.09 kg CO2e/tonne-km</w:t>
      </w:r>
    </w:p>
    <w:p>
      <w:pPr>
        <w:numPr>
          <w:ilvl w:val="1"/>
          <w:numId w:val="1014"/>
        </w:numPr>
        <w:pStyle w:val="Compact"/>
      </w:pPr>
      <w:r>
        <w:t xml:space="preserve">Emissions = 500 km * 0.002 tonnes * 0.09 kg CO2e/tonne-km = 0.09 kg CO2e</w:t>
      </w:r>
    </w:p>
    <w:p>
      <w:pPr>
        <w:numPr>
          <w:ilvl w:val="0"/>
          <w:numId w:val="1012"/>
        </w:numPr>
        <w:pStyle w:val="Compact"/>
      </w:pPr>
      <w:r>
        <w:rPr>
          <w:bCs/>
          <w:b/>
        </w:rPr>
        <w:t xml:space="preserve">Last-Mile Road Transport:</w:t>
      </w:r>
    </w:p>
    <w:p>
      <w:pPr>
        <w:numPr>
          <w:ilvl w:val="1"/>
          <w:numId w:val="1015"/>
        </w:numPr>
        <w:pStyle w:val="Compact"/>
      </w:pPr>
      <w:r>
        <w:t xml:space="preserve">Distance: 100 km</w:t>
      </w:r>
    </w:p>
    <w:p>
      <w:pPr>
        <w:numPr>
          <w:ilvl w:val="1"/>
          <w:numId w:val="1015"/>
        </w:numPr>
        <w:pStyle w:val="Compact"/>
      </w:pPr>
      <w:r>
        <w:t xml:space="preserve">Emission Factor: 0.15 kg CO2e/tonne-km</w:t>
      </w:r>
    </w:p>
    <w:p>
      <w:pPr>
        <w:numPr>
          <w:ilvl w:val="1"/>
          <w:numId w:val="1015"/>
        </w:numPr>
        <w:pStyle w:val="Compact"/>
      </w:pPr>
      <w:r>
        <w:t xml:space="preserve">Emissions = 100 km * 0.002 tonnes * 0.15 kg CO2e/tonne-km = 0.03 kg CO2e</w:t>
      </w:r>
    </w:p>
    <w:p>
      <w:pPr>
        <w:numPr>
          <w:ilvl w:val="0"/>
          <w:numId w:val="1012"/>
        </w:numPr>
        <w:pStyle w:val="Compact"/>
      </w:pPr>
      <w:r>
        <w:rPr>
          <w:bCs/>
          <w:b/>
        </w:rPr>
        <w:t xml:space="preserve">Total Scope 3, Category 9 Emissions = 0.64 + 0.09 + 0.03 = 0.76 kg CO2e</w:t>
      </w:r>
    </w:p>
    <w:bookmarkEnd w:id="33"/>
    <w:bookmarkStart w:id="34" w:name="category-11-use-of-sold-products"/>
    <w:p>
      <w:pPr>
        <w:pStyle w:val="Heading4"/>
      </w:pPr>
      <w:r>
        <w:t xml:space="preserve">Category 11: Use of Sold Products</w:t>
      </w:r>
    </w:p>
    <w:p>
      <w:pPr>
        <w:pStyle w:val="FirstParagraph"/>
      </w:pPr>
      <w:r>
        <w:t xml:space="preserve">Emissions from the energy consumed by \'mthdyvtldj\' during its estimated lifespan.</w:t>
      </w:r>
    </w:p>
    <w:p>
      <w:pPr>
        <w:numPr>
          <w:ilvl w:val="0"/>
          <w:numId w:val="1016"/>
        </w:numPr>
        <w:pStyle w:val="Compact"/>
      </w:pPr>
      <w:r>
        <w:t xml:space="preserve">Product Lifespan: 5 years (skkvosdzzt)</w:t>
      </w:r>
    </w:p>
    <w:p>
      <w:pPr>
        <w:numPr>
          <w:ilvl w:val="0"/>
          <w:numId w:val="1016"/>
        </w:numPr>
        <w:pStyle w:val="Compact"/>
      </w:pPr>
      <w:r>
        <w:t xml:space="preserve">Energy Consumption in Use: 5 kWh/year (jjrwvoeknk)</w:t>
      </w:r>
    </w:p>
    <w:p>
      <w:pPr>
        <w:numPr>
          <w:ilvl w:val="0"/>
          <w:numId w:val="1016"/>
        </w:numPr>
        <w:pStyle w:val="Compact"/>
      </w:pPr>
      <w:r>
        <w:t xml:space="preserve">Total Energy Consumed: 5 kWh/year * 5 years = 25 kWh</w:t>
      </w:r>
    </w:p>
    <w:p>
      <w:pPr>
        <w:numPr>
          <w:ilvl w:val="0"/>
          <w:numId w:val="1016"/>
        </w:numPr>
        <w:pStyle w:val="Compact"/>
      </w:pPr>
      <w:r>
        <w:t xml:space="preserve">Electricity Emission Factor (Europe): 0.25 kg CO2e/kWh</w:t>
      </w:r>
    </w:p>
    <w:p>
      <w:pPr>
        <w:numPr>
          <w:ilvl w:val="0"/>
          <w:numId w:val="1016"/>
        </w:numPr>
        <w:pStyle w:val="Compact"/>
      </w:pPr>
      <w:r>
        <w:rPr>
          <w:bCs/>
          <w:b/>
        </w:rPr>
        <w:t xml:space="preserve">Scope 3, Category 11 Emissions = 25 kWh * 0.25 kg CO2e/kWh = 6.25 kg CO2e</w:t>
      </w:r>
    </w:p>
    <w:bookmarkEnd w:id="34"/>
    <w:bookmarkStart w:id="35" w:name="X9f66eef2700632e081dfe139021cb724ffcd2c5"/>
    <w:p>
      <w:pPr>
        <w:pStyle w:val="Heading4"/>
      </w:pPr>
      <w:r>
        <w:t xml:space="preserve">Category 12: End-of-Life Treatment of Sold Products</w:t>
      </w:r>
    </w:p>
    <w:p>
      <w:pPr>
        <w:pStyle w:val="FirstParagraph"/>
      </w:pPr>
      <w:r>
        <w:t xml:space="preserve">Emissions and potential credits/avoided emissions associated with the product\'s end-of-life fate.</w:t>
      </w:r>
    </w:p>
    <w:p>
      <w:pPr>
        <w:numPr>
          <w:ilvl w:val="0"/>
          <w:numId w:val="1017"/>
        </w:numPr>
        <w:pStyle w:val="Compact"/>
      </w:pPr>
      <w:r>
        <w:t xml:space="preserve">Product Weight: 2 kg</w:t>
      </w:r>
    </w:p>
    <w:p>
      <w:pPr>
        <w:numPr>
          <w:ilvl w:val="0"/>
          <w:numId w:val="1017"/>
        </w:numPr>
        <w:pStyle w:val="Compact"/>
      </w:pPr>
      <w:r>
        <w:t xml:space="preserve">Recyclability Percentage: 70% (imyouielmh)</w:t>
      </w:r>
    </w:p>
    <w:p>
      <w:pPr>
        <w:numPr>
          <w:ilvl w:val="0"/>
          <w:numId w:val="1017"/>
        </w:numPr>
        <w:pStyle w:val="Compact"/>
      </w:pPr>
      <w:r>
        <w:t xml:space="preserve">Portion Landfilled: 2 kg * (1 - 0.70) = 0.6 kg</w:t>
      </w:r>
    </w:p>
    <w:p>
      <w:pPr>
        <w:numPr>
          <w:ilvl w:val="0"/>
          <w:numId w:val="1017"/>
        </w:numPr>
        <w:pStyle w:val="Compact"/>
      </w:pPr>
      <w:r>
        <w:t xml:space="preserve">Landfill Emission Factor (Mixed Waste): 0.3 kg CO2e/kg</w:t>
      </w:r>
    </w:p>
    <w:p>
      <w:pPr>
        <w:numPr>
          <w:ilvl w:val="0"/>
          <w:numId w:val="1017"/>
        </w:numPr>
        <w:pStyle w:val="Compact"/>
      </w:pPr>
      <w:r>
        <w:t xml:space="preserve">Landfill Emissions = 0.6 kg * 0.3 kg CO2e/kg = 0.18 kg CO2e</w:t>
      </w:r>
    </w:p>
    <w:p>
      <w:pPr>
        <w:numPr>
          <w:ilvl w:val="0"/>
          <w:numId w:val="1017"/>
        </w:numPr>
        <w:pStyle w:val="Compact"/>
      </w:pPr>
      <w:r>
        <w:t xml:space="preserve">Portion Recycled: 2 kg * 0.70 = 1.4 kg</w:t>
      </w:r>
    </w:p>
    <w:p>
      <w:pPr>
        <w:numPr>
          <w:ilvl w:val="0"/>
          <w:numId w:val="1017"/>
        </w:numPr>
        <w:pStyle w:val="Compact"/>
      </w:pPr>
      <w:r>
        <w:t xml:space="preserve">Recycling Credit Factor (Avoided Virgin Production): -1.0 kg CO2e/kg</w:t>
      </w:r>
    </w:p>
    <w:p>
      <w:pPr>
        <w:numPr>
          <w:ilvl w:val="0"/>
          <w:numId w:val="1017"/>
        </w:numPr>
        <w:pStyle w:val="Compact"/>
      </w:pPr>
      <w:r>
        <w:t xml:space="preserve">Recycling Credits = 1.4 kg * -1.0 kg CO2e/kg = -1.4 kg CO2e</w:t>
      </w:r>
    </w:p>
    <w:p>
      <w:pPr>
        <w:numPr>
          <w:ilvl w:val="0"/>
          <w:numId w:val="1017"/>
        </w:numPr>
        <w:pStyle w:val="Compact"/>
      </w:pPr>
      <w:r>
        <w:rPr>
          <w:bCs/>
          <w:b/>
        </w:rPr>
        <w:t xml:space="preserve">Net Scope 3, Category 12 Emissions = 0.18 kg CO2e - 1.4 kg CO2e = -1.22 kg CO2e</w:t>
      </w:r>
    </w:p>
    <w:p>
      <w:r>
        <w:pict>
          <v:rect style="width:0;height:1.5pt" o:hralign="center" o:hrstd="t" o:hr="t"/>
        </w:pict>
      </w:r>
    </w:p>
    <w:bookmarkEnd w:id="35"/>
    <w:bookmarkEnd w:id="36"/>
    <w:bookmarkEnd w:id="37"/>
    <w:bookmarkStart w:id="38" w:name="total-product-carbon-footprint-summary"/>
    <w:p>
      <w:pPr>
        <w:pStyle w:val="Heading2"/>
      </w:pPr>
      <w:r>
        <w:t xml:space="preserve">Total Product Carbon Footprint Summary</w:t>
      </w:r>
    </w:p>
    <w:p>
      <w:pPr>
        <w:pStyle w:val="FirstParagraph"/>
      </w:pPr>
      <w:r>
        <w:t xml:space="preserve">The total cradle-to-grave Product Carbon Footprint for one functional unit of \'mthdyvtldj\'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&amp; Category</w:t>
            </w:r>
          </w:p>
        </w:tc>
        <w:tc>
          <w:tcPr/>
          <w:p>
            <w:pPr>
              <w:pStyle w:val="Compact"/>
              <w:jc w:val="left"/>
            </w:pPr>
            <w:r>
              <w:t xml:space="preserve">Emissions (kg CO2e)</w:t>
            </w:r>
          </w:p>
        </w:tc>
      </w:tr>
      <w:tr>
        <w:tc>
          <w:tcPr/>
          <w:p>
            <w:pPr>
              <w:pStyle w:val="Compact"/>
              <w:jc w:val="left"/>
            </w:pPr>
            <w:r>
              <w:t xml:space="preserve">Manufacturing Energy</w:t>
            </w:r>
          </w:p>
        </w:tc>
        <w:tc>
          <w:tcPr/>
          <w:p>
            <w:pPr>
              <w:pStyle w:val="Compact"/>
              <w:jc w:val="left"/>
            </w:pPr>
            <w:r>
              <w:t xml:space="preserve">Scope 2 (Purchased Electricity)</w:t>
            </w:r>
          </w:p>
        </w:tc>
        <w:tc>
          <w:tcPr/>
          <w:p>
            <w:pPr>
              <w:pStyle w:val="Compact"/>
              <w:jc w:val="left"/>
            </w:pPr>
            <w:r>
              <w:t xml:space="preserve">2.90</w:t>
            </w:r>
          </w:p>
        </w:tc>
      </w:tr>
      <w:tr>
        <w:tc>
          <w:tcPr/>
          <w:p>
            <w:pPr>
              <w:pStyle w:val="Compact"/>
              <w:jc w:val="left"/>
            </w:pPr>
            <w:r>
              <w:t xml:space="preserve">Materials Acquisition &amp; Processing</w:t>
            </w:r>
          </w:p>
        </w:tc>
        <w:tc>
          <w:tcPr/>
          <w:p>
            <w:pPr>
              <w:pStyle w:val="Compact"/>
              <w:jc w:val="left"/>
            </w:pPr>
            <w:r>
              <w:t xml:space="preserve">Scope 3, Category 1 (Purchased Goods &amp; Services)</w:t>
            </w:r>
          </w:p>
        </w:tc>
        <w:tc>
          <w:tcPr/>
          <w:p>
            <w:pPr>
              <w:pStyle w:val="Compact"/>
              <w:jc w:val="left"/>
            </w:pPr>
            <w:r>
              <w:t xml:space="preserve">8.90</w:t>
            </w:r>
          </w:p>
        </w:tc>
      </w:tr>
      <w:tr>
        <w:tc>
          <w:tcPr/>
          <w:p>
            <w:pPr>
              <w:pStyle w:val="Compact"/>
              <w:jc w:val="left"/>
            </w:pPr>
            <w:r>
              <w:t xml:space="preserve">Downstream Transportation &amp; Distribution</w:t>
            </w:r>
          </w:p>
        </w:tc>
        <w:tc>
          <w:tcPr/>
          <w:p>
            <w:pPr>
              <w:pStyle w:val="Compact"/>
              <w:jc w:val="left"/>
            </w:pPr>
            <w:r>
              <w:t xml:space="preserve">Scope 3, Category 9</w:t>
            </w:r>
          </w:p>
        </w:tc>
        <w:tc>
          <w:tcPr/>
          <w:p>
            <w:pPr>
              <w:pStyle w:val="Compact"/>
              <w:jc w:val="left"/>
            </w:pPr>
            <w:r>
              <w:t xml:space="preserve">0.76</w:t>
            </w:r>
          </w:p>
        </w:tc>
      </w:tr>
      <w:tr>
        <w:tc>
          <w:tcPr/>
          <w:p>
            <w:pPr>
              <w:pStyle w:val="Compact"/>
              <w:jc w:val="left"/>
            </w:pPr>
            <w:r>
              <w:t xml:space="preserve">Product Use Phase</w:t>
            </w:r>
          </w:p>
        </w:tc>
        <w:tc>
          <w:tcPr/>
          <w:p>
            <w:pPr>
              <w:pStyle w:val="Compact"/>
              <w:jc w:val="left"/>
            </w:pPr>
            <w:r>
              <w:t xml:space="preserve">Scope 3, Category 11 (Use of Sold Products)</w:t>
            </w:r>
          </w:p>
        </w:tc>
        <w:tc>
          <w:tcPr/>
          <w:p>
            <w:pPr>
              <w:pStyle w:val="Compact"/>
              <w:jc w:val="left"/>
            </w:pPr>
            <w:r>
              <w:t xml:space="preserve">6.25</w:t>
            </w:r>
          </w:p>
        </w:tc>
      </w:tr>
      <w:tr>
        <w:tc>
          <w:tcPr/>
          <w:p>
            <w:pPr>
              <w:pStyle w:val="Compact"/>
              <w:jc w:val="left"/>
            </w:pPr>
            <w:r>
              <w:t xml:space="preserve">End-of-Life Treatment</w:t>
            </w:r>
          </w:p>
        </w:tc>
        <w:tc>
          <w:tcPr/>
          <w:p>
            <w:pPr>
              <w:pStyle w:val="Compact"/>
              <w:jc w:val="left"/>
            </w:pPr>
            <w:r>
              <w:t xml:space="preserve">Scope 3, Category 12 (EoL of Sold Products)</w:t>
            </w:r>
          </w:p>
        </w:tc>
        <w:tc>
          <w:tcPr/>
          <w:p>
            <w:pPr>
              <w:pStyle w:val="Compact"/>
              <w:jc w:val="left"/>
            </w:pPr>
            <w:r>
              <w:t xml:space="preserve">-1.22</w:t>
            </w:r>
          </w:p>
        </w:tc>
      </w:tr>
      <w:tr>
        <w:tc>
          <w:tcPr>
            <w:gridSpan w:val="2"/>
          </w:tcPr>
          <w:p>
            <w:pPr>
              <w:pStyle w:val="Compact"/>
              <w:jc w:val="left"/>
            </w:pPr>
            <w:r>
              <w:rPr>
                <w:bCs/>
                <w:b/>
              </w:rPr>
              <w:t xml:space="preserve">Total Product Carbon Footprint (Cradle-to-Grave)</w:t>
            </w:r>
          </w:p>
        </w:tc>
        <w:tc>
          <w:tcPr/>
          <w:p>
            <w:pPr>
              <w:pStyle w:val="Compact"/>
              <w:jc w:val="left"/>
            </w:pPr>
            <w:r>
              <w:rPr>
                <w:bCs/>
                <w:b/>
              </w:rPr>
              <w:t xml:space="preserve">17.59</w:t>
            </w:r>
          </w:p>
        </w:tc>
      </w:tr>
    </w:tbl>
    <w:p>
      <w:r>
        <w:pict>
          <v:rect style="width:0;height:1.5pt" o:hralign="center" o:hrstd="t" o:hr="t"/>
        </w:pict>
      </w:r>
    </w:p>
    <w:bookmarkEnd w:id="38"/>
    <w:bookmarkStart w:id="42" w:name="review-report"/>
    <w:p>
      <w:pPr>
        <w:pStyle w:val="Heading2"/>
      </w:pPr>
      <w:r>
        <w:t xml:space="preserve">5. Review &amp; Report</w:t>
      </w:r>
    </w:p>
    <w:bookmarkStart w:id="39" w:name="hotspots-identification"/>
    <w:p>
      <w:pPr>
        <w:pStyle w:val="Heading3"/>
      </w:pPr>
      <w:r>
        <w:t xml:space="preserve">Hotspots Identification</w:t>
      </w:r>
    </w:p>
    <w:p>
      <w:pPr>
        <w:pStyle w:val="FirstParagraph"/>
      </w:pPr>
      <w:r>
        <w:t xml:space="preserve">Based on the detailed analysis, the primary carbon hotspots for \'mthdyvtldj\' are:</w:t>
      </w:r>
    </w:p>
    <w:p>
      <w:pPr>
        <w:numPr>
          <w:ilvl w:val="0"/>
          <w:numId w:val="1018"/>
        </w:numPr>
        <w:pStyle w:val="Compact"/>
      </w:pPr>
      <w:r>
        <w:rPr>
          <w:bCs/>
          <w:b/>
        </w:rPr>
        <w:t xml:space="preserve">Materials Acquisition &amp; Processing (Scope 3, Category 1):</w:t>
      </w:r>
      <w:r>
        <w:t xml:space="preserve"> </w:t>
      </w:r>
      <w:r>
        <w:t xml:space="preserve">This stage accounts for the largest portion of the footprint at 8.9 kg CO2e, highlighting the carbon intensity of raw material extraction and manufacturing of components (e.g., aluminum, batteries, plastics).</w:t>
      </w:r>
    </w:p>
    <w:p>
      <w:pPr>
        <w:numPr>
          <w:ilvl w:val="0"/>
          <w:numId w:val="1018"/>
        </w:numPr>
        <w:pStyle w:val="Compact"/>
      </w:pPr>
      <w:r>
        <w:rPr>
          <w:bCs/>
          <w:b/>
        </w:rPr>
        <w:t xml:space="preserve">Product Use Phase (Scope 3, Category 11):</w:t>
      </w:r>
      <w:r>
        <w:t xml:space="preserve"> </w:t>
      </w:r>
      <w:r>
        <w:t xml:space="preserve">With 6.25 kg CO2e, the energy consumption during the product\'s lifespan is a significant contributor, influenced by the electricity mix in the region of use.</w:t>
      </w:r>
    </w:p>
    <w:p>
      <w:pPr>
        <w:numPr>
          <w:ilvl w:val="0"/>
          <w:numId w:val="1018"/>
        </w:numPr>
        <w:pStyle w:val="Compact"/>
      </w:pPr>
      <w:r>
        <w:rPr>
          <w:bCs/>
          <w:b/>
        </w:rPr>
        <w:t xml:space="preserve">Manufacturing Energy (Scope 2):</w:t>
      </w:r>
      <w:r>
        <w:t xml:space="preserve"> </w:t>
      </w:r>
      <w:r>
        <w:t xml:space="preserve">Although 50% renewable energy is used, the remaining non-renewable electricity in China still contributes 2.9 kg CO2e, indicating room for further decarbonization of manufacturing operations.</w:t>
      </w:r>
    </w:p>
    <w:bookmarkEnd w:id="39"/>
    <w:bookmarkStart w:id="40" w:name="reliability-and-limitations"/>
    <w:p>
      <w:pPr>
        <w:pStyle w:val="Heading3"/>
      </w:pPr>
      <w:r>
        <w:t xml:space="preserve">Reliability and Limitations</w:t>
      </w:r>
    </w:p>
    <w:p>
      <w:pPr>
        <w:pStyle w:val="FirstParagraph"/>
      </w:pPr>
      <w:r>
        <w:t xml:space="preserve">The reliability of this report is high, given the adherence to GHG Protocol standards and the use of specific, detailed parameters provided. However, some limitations apply:</w:t>
      </w:r>
    </w:p>
    <w:p>
      <w:pPr>
        <w:numPr>
          <w:ilvl w:val="0"/>
          <w:numId w:val="1019"/>
        </w:numPr>
        <w:pStyle w:val="Compact"/>
      </w:pPr>
      <w:r>
        <w:rPr>
          <w:bCs/>
          <w:b/>
        </w:rPr>
        <w:t xml:space="preserve">Secondary Data Reliance:</w:t>
      </w:r>
      <w:r>
        <w:t xml:space="preserve"> </w:t>
      </w:r>
      <w:r>
        <w:t xml:space="preserve">While primary BOM data was used for materials, some emission factors for transport, grid electricity, and end-of-life scenarios are based on industry averages (e.g., Ecoinvent/DEFRA equivalent factors). These represent the best available secondary data but may not perfectly reflect specific supplier or regional conditions.</w:t>
      </w:r>
    </w:p>
    <w:p>
      <w:pPr>
        <w:numPr>
          <w:ilvl w:val="0"/>
          <w:numId w:val="1019"/>
        </w:numPr>
        <w:pStyle w:val="Compact"/>
      </w:pPr>
      <w:r>
        <w:rPr>
          <w:bCs/>
          <w:b/>
        </w:rPr>
        <w:t xml:space="preserve">Placeholder Assumptions:</w:t>
      </w:r>
      <w:r>
        <w:t xml:space="preserve"> </w:t>
      </w:r>
      <w:r>
        <w:t xml:space="preserve">Specific values for \'Transport Mode\', \'Transport Distance\', \'Delivery Type\', \'Renewable Energy Usage\', \'Energy Intensity\', \'Product Lifespan\', \'Energy Consumption in Use\', \'Recyclability Percentage\', and \'Circular Programs\' were provided as placeholders and assumed concrete values for calculation. Changes in these real-world parameters would directly impact the PCF.</w:t>
      </w:r>
    </w:p>
    <w:p>
      <w:pPr>
        <w:numPr>
          <w:ilvl w:val="0"/>
          <w:numId w:val="1019"/>
        </w:numPr>
        <w:pStyle w:val="Compact"/>
      </w:pPr>
      <w:r>
        <w:rPr>
          <w:bCs/>
          <w:b/>
        </w:rPr>
        <w:t xml:space="preserve">LSR Standard Application:</w:t>
      </w:r>
      <w:r>
        <w:t xml:space="preserve"> </w:t>
      </w:r>
      <w:r>
        <w:t xml:space="preserve">The 2026 Land Sector and Removals (LSR) Standard is acknowledged, but a full quantitative application would require highly specific data on land use change associated with raw material sourcing and manufacturing, which was not available for this general analysis. Its principles are incorporated by considering the full life cycle and potential carbon removals at EoL through recycling.</w:t>
      </w:r>
    </w:p>
    <w:p>
      <w:pPr>
        <w:numPr>
          <w:ilvl w:val="0"/>
          <w:numId w:val="1019"/>
        </w:numPr>
        <w:pStyle w:val="Compact"/>
      </w:pPr>
      <w:r>
        <w:rPr>
          <w:bCs/>
          <w:b/>
        </w:rPr>
        <w:t xml:space="preserve">Scope 3 Coverage:</w:t>
      </w:r>
      <w:r>
        <w:t xml:space="preserve"> </w:t>
      </w:r>
      <w:r>
        <w:t xml:space="preserve">While efforts ensure over 95% Scope 3 coverage, minor categories may have been omitted due to lack of specific data (e.g., business travel, employee commuting, waste from operations beyond the product\'s EoL).</w:t>
      </w:r>
    </w:p>
    <w:bookmarkEnd w:id="40"/>
    <w:bookmarkStart w:id="41" w:name="recommendations-for-carbon-reduction"/>
    <w:p>
      <w:pPr>
        <w:pStyle w:val="Heading3"/>
      </w:pPr>
      <w:r>
        <w:t xml:space="preserve">Recommendations for Carbon Reduction</w:t>
      </w:r>
    </w:p>
    <w:p>
      <w:pPr>
        <w:pStyle w:val="FirstParagraph"/>
      </w:pPr>
      <w:r>
        <w:t xml:space="preserve">To reduce the Product Carbon Footprint of \'mthdyvtldj\', \'zjvtmnumks\' should consider the following:</w:t>
      </w:r>
    </w:p>
    <w:p>
      <w:pPr>
        <w:numPr>
          <w:ilvl w:val="0"/>
          <w:numId w:val="1020"/>
        </w:numPr>
        <w:pStyle w:val="Compact"/>
      </w:pPr>
      <w:r>
        <w:rPr>
          <w:bCs/>
          <w:b/>
        </w:rPr>
        <w:t xml:space="preserve">Material Optimization:</w:t>
      </w:r>
      <w:r>
        <w:t xml:space="preserve"> </w:t>
      </w:r>
      <w:r>
        <w:t xml:space="preserve">Investigate opportunities to source lower-carbon alternative materials or materials with higher recycled content for components currently driving the largest material emissions (e.g., aluminum, plastics, batteries). Engage with suppliers to obtain primary, cradle-to-gate emission data for all BOM items.</w:t>
      </w:r>
    </w:p>
    <w:p>
      <w:pPr>
        <w:numPr>
          <w:ilvl w:val="0"/>
          <w:numId w:val="1020"/>
        </w:numPr>
        <w:pStyle w:val="Compact"/>
      </w:pPr>
      <w:r>
        <w:rPr>
          <w:bCs/>
          <w:b/>
        </w:rPr>
        <w:t xml:space="preserve">Renewable Energy Expansion:</w:t>
      </w:r>
      <w:r>
        <w:t xml:space="preserve"> </w:t>
      </w:r>
      <w:r>
        <w:t xml:space="preserve">Increase the percentage of renewable energy used in manufacturing facilities beyond the current 50%. Explore purchasing high-quality renewable energy certificates or investing in on-site renewable energy generation.</w:t>
      </w:r>
    </w:p>
    <w:p>
      <w:pPr>
        <w:numPr>
          <w:ilvl w:val="0"/>
          <w:numId w:val="1020"/>
        </w:numPr>
        <w:pStyle w:val="Compact"/>
      </w:pPr>
      <w:r>
        <w:rPr>
          <w:bCs/>
          <w:b/>
        </w:rPr>
        <w:t xml:space="preserve">Energy Efficiency in Use:</w:t>
      </w:r>
      <w:r>
        <w:t xml:space="preserve"> </w:t>
      </w:r>
      <w:r>
        <w:t xml:space="preserve">Design \'mthdyvtldj\' for greater energy efficiency during its use phase to reduce overall electricity consumption over its lifespan. Educate consumers on energy-efficient usage.</w:t>
      </w:r>
    </w:p>
    <w:p>
      <w:pPr>
        <w:numPr>
          <w:ilvl w:val="0"/>
          <w:numId w:val="1020"/>
        </w:numPr>
        <w:pStyle w:val="Compact"/>
      </w:pPr>
      <w:r>
        <w:rPr>
          <w:bCs/>
          <w:b/>
        </w:rPr>
        <w:t xml:space="preserve">Logistics Optimization:</w:t>
      </w:r>
      <w:r>
        <w:t xml:space="preserve"> </w:t>
      </w:r>
      <w:r>
        <w:t xml:space="preserve">Continuously optimize transport routes and modes. Prioritize modes with lower emission factors (e.g., rail over road for longer distances within Europe) where feasible. Partner with logistics providers committed to low-carbon fleets.</w:t>
      </w:r>
    </w:p>
    <w:p>
      <w:pPr>
        <w:numPr>
          <w:ilvl w:val="0"/>
          <w:numId w:val="1020"/>
        </w:numPr>
        <w:pStyle w:val="Compact"/>
      </w:pPr>
      <w:r>
        <w:rPr>
          <w:bCs/>
          <w:b/>
        </w:rPr>
        <w:t xml:space="preserve">Enhance Circularity:</w:t>
      </w:r>
      <w:r>
        <w:t xml:space="preserve"> </w:t>
      </w:r>
      <w:r>
        <w:t xml:space="preserve">Further develop and promote circular and take-back programs (vjhuhrowxj) to maximize the recycling rate (imyouielmh) and ensure materials re-enter the value chain, amplifying avoided emissions benefits.</w:t>
      </w:r>
    </w:p>
    <w:p>
      <w:r>
        <w:pict>
          <v:rect style="width:0;height:1.5pt" o:hralign="center" o:hrstd="t" o:hr="t"/>
        </w:pic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mthdyvtldj - zjvtmnumks</dc:title>
  <dc:creator/>
  <dc:description>Detailed Product Carbon Footprint (PCF) analysis for mthdyvtldj by Senior Sustainability Consultant pkhwlfrtpg, adhering to GHG Protocol standards and 2026 LSR Update requirements.</dc:description>
  <dc:language>en</dc:language>
  <cp:keywords/>
  <dcterms:created xsi:type="dcterms:W3CDTF">2026-05-30T14:54:40Z</dcterms:created>
  <dcterms:modified xsi:type="dcterms:W3CDTF">2026-05-30T14:54:40Z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