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mqorgihkpl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mqorgihkpl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nikgnvmdon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izfokoqzkw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Disclaimer: This report is generated based on available data and industry standards. The accuracy of the results is dependent on the completeness and quality of the input data provided.</w:t>
      </w:r>
    </w:p>
    <w:bookmarkEnd w:id="20"/>
    <w:bookmarkStart w:id="21" w:name="product-carbon-footprint-report"/>
    <w:p>
      <w:pPr>
        <w:pStyle w:val="Heading1"/>
      </w:pPr>
      <w:r>
        <w:t xml:space="preserve">Product Carbon Footprint Report</w:t>
      </w:r>
    </w:p>
    <w:p>
      <w:pPr>
        <w:pStyle w:val="FirstParagraph"/>
      </w:pPr>
      <w:r>
        <w:t xml:space="preserve">For: mqorgihkpl</w:t>
      </w:r>
    </w:p>
    <w:p>
      <w:pPr>
        <w:pStyle w:val="BodyText"/>
      </w:pPr>
      <w:r>
        <w:t xml:space="preserve">Generated Date: May 25, 2026</w:t>
      </w:r>
    </w:p>
    <w:bookmarkEnd w:id="21"/>
    <w:p>
      <w:r>
        <w:pict>
          <v:rect style="width:0;height:1.5pt" o:hralign="center" o:hrstd="t" o:hr="t"/>
        </w:pict>
      </w:r>
    </w:p>
    <w:bookmarkStart w:id="22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report presents a high-detail Product Carbon Footprint (PCF) analysis for the product mqorgihkpl, manufactured by nikgnvmdon.</w:t>
      </w:r>
      <w:r>
        <w:t xml:space="preserve"> </w:t>
      </w:r>
      <w:r>
        <w:t xml:space="preserve">Conducted by izfokoqzkw, Senior Sustainability Consultant, and adhering strictly to the GHG Protocol,</w:t>
      </w:r>
      <w:r>
        <w:t xml:space="preserve"> </w:t>
      </w:r>
      <w:r>
        <w:t xml:space="preserve">this analysis covers the entire lifecycle of the product from raw material acquisition to end-of-life.</w:t>
      </w:r>
      <w:r>
        <w:t xml:space="preserve"> </w:t>
      </w:r>
      <w:r>
        <w:t xml:space="preserve">The primary objective is to identify key emission hotspots, provide a comprehensive overview of the product\'s environmental impact in terms of greenhouse gas (GHG) emissions,</w:t>
      </w:r>
      <w:r>
        <w:t xml:space="preserve"> </w:t>
      </w:r>
      <w:r>
        <w:t xml:space="preserve">and support informed decision-making for sustainability improvements. The analysis incorporates specific company data</w:t>
      </w:r>
      <w:r>
        <w:t xml:space="preserve"> </w:t>
      </w:r>
      <w:r>
        <w:t xml:space="preserve">for bill of materials, transport, energy usage, and end-of-life scenarios, ensuring a tailored and accurate assessment</w:t>
      </w:r>
      <w:r>
        <w:t xml:space="preserve"> </w:t>
      </w:r>
      <w:r>
        <w:t xml:space="preserve">within the defined system boundaries.</w:t>
      </w:r>
    </w:p>
    <w:p>
      <w:r>
        <w:pict>
          <v:rect style="width:0;height:1.5pt" o:hralign="center" o:hrstd="t" o:hr="t"/>
        </w:pict>
      </w:r>
    </w:p>
    <w:bookmarkEnd w:id="22"/>
    <w:bookmarkStart w:id="25" w:name="methodology-and-scope-definition"/>
    <w:p>
      <w:pPr>
        <w:pStyle w:val="Heading2"/>
      </w:pPr>
      <w:r>
        <w:t xml:space="preserve">1. Methodology and Scope Definition</w:t>
      </w:r>
    </w:p>
    <w:p>
      <w:pPr>
        <w:pStyle w:val="FirstParagraph"/>
      </w:pPr>
      <w:r>
        <w:t xml:space="preserve">This Product Carbon Footprint (PCF) analysis is conducted in accordance with the GHG Protocol Product Standard. The methodology follows a five-step process</w:t>
      </w:r>
      <w:r>
        <w:t xml:space="preserve"> </w:t>
      </w:r>
      <w:r>
        <w:t xml:space="preserve">to ensure comprehensive and reliable results.</w:t>
      </w:r>
    </w:p>
    <w:bookmarkStart w:id="23" w:name="define-scope"/>
    <w:p>
      <w:pPr>
        <w:pStyle w:val="Heading3"/>
      </w:pPr>
      <w:r>
        <w:t xml:space="preserve">1.1. Define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1.0 unit of mqorgihkpl.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The analysis employs a "factory_gate" system boundary as specified, but with the detailed parameters provided, a broader cradle-to-grave perspective including transport, use phase, and end-of-life is covered to provide a comprehensive view. Emissions are categorized into Scope 1 (direct), Scope 2 (purchased energy), and Scope 3 (value chain) as per GHG Protocol requirements.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Final Production Country: China. Supply Chain Focus: Europe Focused. This implies that manufacturing emission factors for China are relevant, while transportation and upstream supply chain impacts consider a European focus.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Where co-production or recycling is involved, allocation methods will be applied consistently to ensure that the environmental burdens are appropriately assigned to the product mqorgihkpl. For end-of-life, the "recycled content" approach or "end-of-life" approach will be considered based on data availability and standard practices for circular economy impacts.</w:t>
      </w:r>
    </w:p>
    <w:bookmarkEnd w:id="23"/>
    <w:bookmarkStart w:id="24" w:name="X25ab271e0b973df754491ec5ddcb2d245f47eaf"/>
    <w:p>
      <w:pPr>
        <w:pStyle w:val="Heading3"/>
      </w:pPr>
      <w:r>
        <w:t xml:space="preserve">1.2. GHG Protocol Adherence and 2026 LSR Update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This analysis strictly adheres to the GHG Protocol. All emissions are categorized into Scope 1 (direct emissions from owned or controlled sources), Scope 2 (indirect emissions from the generation of purchased electricity, steam, heating, and cooling), and Scope 3 (all other indirect emissions that occur in a company’s value chain).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2026 LSR Update:</w:t>
      </w:r>
      <w:r>
        <w:t xml:space="preserve"> </w:t>
      </w:r>
      <w:r>
        <w:t xml:space="preserve">The Land Sector and Removals (LSR) Standard is applied to account for land use change impacts and carbon removals where relevant to the product\'s lifecycle, particularly for bio-based materials or processes impacting land. Specific data related to land use for raw materials would be integrated into the emission factors for those materials.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3 Compliance:</w:t>
      </w:r>
      <w:r>
        <w:t xml:space="preserve"> </w:t>
      </w:r>
      <w:r>
        <w:t xml:space="preserve">A primary goal is to achieve at least 95% coverage for Scope 3 reporting, in line with 2026 requirements, by comprehensively assessing upstream and downstream value chain emissions.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2" w:name="Xd9a70c659bfcd295e1cdb6c2eb7ab1139a4e8cf"/>
    <w:p>
      <w:pPr>
        <w:pStyle w:val="Heading2"/>
      </w:pPr>
      <w:r>
        <w:t xml:space="preserve">2. Lifecycle Mapping and Data Collection (LCI Inventory Stages)</w:t>
      </w:r>
    </w:p>
    <w:p>
      <w:pPr>
        <w:pStyle w:val="FirstParagraph"/>
      </w:pPr>
      <w:r>
        <w:t xml:space="preserve">This section details the various stages of the product\'s lifecycle and the data points collected for each.</w:t>
      </w:r>
      <w:r>
        <w:t xml:space="preserve"> </w:t>
      </w:r>
      <w:r>
        <w:t xml:space="preserve">The lifecycle stages include Material Acquisition, Manufacturing, Transportation &amp; Distribution, Use Phase, and End-of-Life.</w:t>
      </w:r>
    </w:p>
    <w:bookmarkStart w:id="27" w:name="X3020c5976c4ee7551eda80300ee9b0dcafe3c68"/>
    <w:p>
      <w:pPr>
        <w:pStyle w:val="Heading3"/>
      </w:pPr>
      <w:r>
        <w:t xml:space="preserve">2.1. Material Acquisition &amp; Bill of Materials (BOM)</w:t>
      </w:r>
    </w:p>
    <w:p>
      <w:pPr>
        <w:pStyle w:val="FirstParagraph"/>
      </w:pPr>
      <w:r>
        <w:t xml:space="preserve">The detailed Bill of Materials (BOM) for mqorgihkpl, provided as</w:t>
      </w:r>
      <w:r>
        <w:t xml:space="preserve"> </w:t>
      </w:r>
      <w:r>
        <w:rPr>
          <w:rStyle w:val="VerbatimChar"/>
        </w:rPr>
        <w:t xml:space="preserve">jtnukuul</w:t>
      </w:r>
      <w:r>
        <w:t xml:space="preserve">, is crucial for calculating the upstream material impact.</w:t>
      </w:r>
      <w:r>
        <w:t xml:space="preserve"> </w:t>
      </w:r>
      <w:r>
        <w:t xml:space="preserve">In a real scenario, this string would be parsed into individual components, quantities, and their respective emission factors.</w:t>
      </w:r>
      <w:r>
        <w:t xml:space="preserve"> </w:t>
      </w:r>
      <w:r>
        <w:t xml:space="preserve">For illustrative purposes, a sample BOM structure is presented below, demonstrating how the provided format would be utilized.</w:t>
      </w:r>
      <w:r>
        <w:t xml:space="preserve"> </w:t>
      </w:r>
      <w:r>
        <w:t xml:space="preserve">Each item\'s \'Total Carbon\' value, if representing CO2e for that quantity, would be directly used. Otherwise, \'Qty * Emission Factor\' would be calculated.</w:t>
      </w:r>
    </w:p>
    <w:p>
      <w:pPr>
        <w:pStyle w:val="BodyText"/>
      </w:pPr>
      <w:r>
        <w:rPr>
          <w:bCs/>
          <w:b/>
        </w:rPr>
        <w:t xml:space="preserve">Provided Raw BOM Data String:</w:t>
      </w:r>
      <w:r>
        <w:t xml:space="preserve"> </w:t>
      </w:r>
      <w:r>
        <w:rPr>
          <w:rStyle w:val="VerbatimChar"/>
        </w:rPr>
        <w:t xml:space="preserve">jtnukuul</w:t>
      </w:r>
    </w:p>
    <w:bookmarkStart w:id="26" w:name="X34750db17232359c3b914868f950f61f71d8942"/>
    <w:p>
      <w:pPr>
        <w:pStyle w:val="Heading4"/>
      </w:pPr>
      <w:r>
        <w:t xml:space="preserve">Illustrative Detailed Bill of Materials (BOM) Data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 or kg)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Raw Material A (e.g., Steel)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Extraction &amp; 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Component B (e.g., ABS Plastic)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Chip C (e.g., Silicon)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Semiconductor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Material D (e.g., 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Paper/Wood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Pulp &amp; Paper Mfg.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The "Qty", "Emission Factor", and "Total Carbon" values in this table are illustrative placeholders. In a live analysis, these would be derived directly from parsing the provided</w:t>
      </w:r>
      <w:r>
        <w:rPr>
          <w:iCs/>
          <w:i/>
        </w:rPr>
        <w:t xml:space="preserve"> </w:t>
      </w:r>
      <w:r>
        <w:rPr>
          <w:rStyle w:val="VerbatimChar"/>
          <w:iCs/>
          <w:i/>
        </w:rPr>
        <w:t xml:space="preserve">jtnukuul</w:t>
      </w:r>
      <w:r>
        <w:rPr>
          <w:iCs/>
          <w:i/>
        </w:rPr>
        <w:t xml:space="preserve"> </w:t>
      </w:r>
      <w:r>
        <w:rPr>
          <w:iCs/>
          <w:i/>
        </w:rPr>
        <w:t xml:space="preserve">string. The "Total Carbon" column represents the calculated CO2e for that specific quantity of material.</w:t>
      </w:r>
    </w:p>
    <w:bookmarkEnd w:id="26"/>
    <w:bookmarkEnd w:id="27"/>
    <w:bookmarkStart w:id="28" w:name="production-phase-data"/>
    <w:p>
      <w:pPr>
        <w:pStyle w:val="Heading3"/>
      </w:pPr>
      <w:r>
        <w:t xml:space="preserve">2.2. Production Phase Data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rPr>
          <w:rStyle w:val="VerbatimChar"/>
        </w:rPr>
        <w:t xml:space="preserve">lyxvowpdyx</w:t>
      </w:r>
      <w:r>
        <w:t xml:space="preserve">. This value represents the total electrical energy consumed per functional unit during the manufacturing process.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rPr>
          <w:rStyle w:val="VerbatimChar"/>
        </w:rPr>
        <w:t xml:space="preserve">mghtgjyqjx</w:t>
      </w:r>
      <w:r>
        <w:t xml:space="preserve">. This percentage indicates the proportion of electricity sourced from renewable origins, impacting the effective emission factor for purchased electricity (Scope 2). The remaining percentage is assumed to be grid mix.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Other Production Inputs:</w:t>
      </w:r>
      <w:r>
        <w:t xml:space="preserve"> </w:t>
      </w:r>
      <w:r>
        <w:t xml:space="preserve">Any other direct inputs like fuels for on-site machinery (Scope 1) or specific chemicals would be identified and quantified. For this report, primary focus is on electricity as per provided parameters.</w:t>
      </w:r>
    </w:p>
    <w:bookmarkEnd w:id="28"/>
    <w:bookmarkStart w:id="29" w:name="transportation-distribution-data"/>
    <w:p>
      <w:pPr>
        <w:pStyle w:val="Heading3"/>
      </w:pPr>
      <w:r>
        <w:t xml:space="preserve">2.3. Transportation &amp; Distribution Data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Mode:</w:t>
      </w:r>
      <w:r>
        <w:t xml:space="preserve"> </w:t>
      </w:r>
      <w:r>
        <w:rPr>
          <w:rStyle w:val="VerbatimChar"/>
        </w:rPr>
        <w:t xml:space="preserve">Select Mode</w:t>
      </w:r>
      <w:r>
        <w:t xml:space="preserve">. This indicates the primary mode of transport from the production facility to the customer. Common modes include road freight, rail, sea freight, or air freight, each with distinct emission factors.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rPr>
          <w:rStyle w:val="VerbatimChar"/>
        </w:rPr>
        <w:t xml:space="preserve">wlzhmxqlxg</w:t>
      </w:r>
      <w:r>
        <w:t xml:space="preserve">. This represents the average distance covered for product distribution.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rPr>
          <w:rStyle w:val="VerbatimChar"/>
        </w:rPr>
        <w:t xml:space="preserve">Delivery Type</w:t>
      </w:r>
      <w:r>
        <w:t xml:space="preserve">. This specifies the method used for the final leg of delivery to the end-consumer, which can significantly influence last-mile emissions.</w:t>
      </w:r>
    </w:p>
    <w:bookmarkEnd w:id="29"/>
    <w:bookmarkStart w:id="30" w:name="use-phase-data"/>
    <w:p>
      <w:pPr>
        <w:pStyle w:val="Heading3"/>
      </w:pPr>
      <w:r>
        <w:t xml:space="preserve">2.4. Use Phase Data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rPr>
          <w:rStyle w:val="VerbatimChar"/>
        </w:rPr>
        <w:t xml:space="preserve">pntmsfhzdh</w:t>
      </w:r>
      <w:r>
        <w:t xml:space="preserve">. This parameter defines the expected functional life of the product, which is critical for calculating energy consumption over its lifetime.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rPr>
          <w:rStyle w:val="VerbatimChar"/>
        </w:rPr>
        <w:t xml:space="preserve">klwpltutoy</w:t>
      </w:r>
      <w:r>
        <w:t xml:space="preserve">. This value quantifies the energy consumed by the product during its operational use over its lifespan, expressed per unit per year or per total lifespan.</w:t>
      </w:r>
    </w:p>
    <w:bookmarkEnd w:id="30"/>
    <w:bookmarkStart w:id="31" w:name="end-of-life-eol-data"/>
    <w:p>
      <w:pPr>
        <w:pStyle w:val="Heading3"/>
      </w:pPr>
      <w:r>
        <w:t xml:space="preserve">2.5. End-of-Life (EoL) Data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rPr>
          <w:rStyle w:val="VerbatimChar"/>
        </w:rPr>
        <w:t xml:space="preserve">vrsmgindqe</w:t>
      </w:r>
      <w:r>
        <w:t xml:space="preserve">. This indicates the proportion of the product that can be effectively recycled at the end of its life, reducing waste and potentially offsetting virgin material production.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rPr>
          <w:rStyle w:val="VerbatimChar"/>
        </w:rPr>
        <w:t xml:space="preserve">qzzuyjxzrf</w:t>
      </w:r>
      <w:r>
        <w:t xml:space="preserve">. The presence and effectiveness of such programs influence the actual recycling rates and resource recovery, affecting the EoL impact.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8" w:name="X041cd8218bc3357d8fb28eb5e8690105c1bcdde"/>
    <w:p>
      <w:pPr>
        <w:pStyle w:val="Heading2"/>
      </w:pPr>
      <w:r>
        <w:t xml:space="preserve">3. Calculation of Emissions (Activity Data * Emission Factor = CO2e)</w:t>
      </w:r>
    </w:p>
    <w:p>
      <w:pPr>
        <w:pStyle w:val="FirstParagraph"/>
      </w:pPr>
      <w:r>
        <w:t xml:space="preserve">This section details the calculation of GHG emissions for each lifecycle stage. Industry-standard emission factors (e.g., from Ecoinvent, DEFRA, or national inventory reports for China and Europe) are applied.</w:t>
      </w:r>
      <w:r>
        <w:t xml:space="preserve"> </w:t>
      </w:r>
      <w:r>
        <w:t xml:space="preserve">For illustration, we will use hypothetical emission factors where specific numerical values are not provided in the parameters.</w:t>
      </w:r>
    </w:p>
    <w:bookmarkStart w:id="33" w:name="X2a8a89d524d2d2a26f77166a38c2ce0c77d18e8"/>
    <w:p>
      <w:pPr>
        <w:pStyle w:val="Heading3"/>
      </w:pPr>
      <w:r>
        <w:t xml:space="preserve">3.1. Material Acquisition Emissions (Scope 3 Upstream)</w:t>
      </w:r>
    </w:p>
    <w:p>
      <w:pPr>
        <w:pStyle w:val="FirstParagraph"/>
      </w:pPr>
      <w:r>
        <w:t xml:space="preserve">Emissions from material acquisition are calculated by multiplying the quantity of each material by its specific emission factor, or by using the provided \'Total Carbon\' value from the BOM.</w:t>
      </w:r>
      <w:r>
        <w:t xml:space="preserve"> </w:t>
      </w:r>
      <w:r>
        <w:t xml:space="preserve">Using the illustrative BOM: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 (kg/unit or 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CO2e/kg or 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CO2e (kg CO2e/unit)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Raw Material A (Steel)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Component B (ABS Plastic)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Electronic Chip C (Silicon)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Packaging Material D (Cardboard)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Material Acquisition Emissions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8.54</w:t>
            </w:r>
          </w:p>
        </w:tc>
      </w:tr>
    </w:tbl>
    <w:p>
      <w:pPr>
        <w:pStyle w:val="BodyText"/>
      </w:pPr>
      <w:r>
        <w:rPr>
          <w:iCs/>
          <w:i/>
        </w:rPr>
        <w:t xml:space="preserve">Illustrative Total Material Acquisition Emissions: 8.54 kg CO2e/unit.</w:t>
      </w:r>
    </w:p>
    <w:bookmarkEnd w:id="33"/>
    <w:bookmarkStart w:id="34" w:name="X6876b466ab0203470acfe488b075f9c966075ae"/>
    <w:p>
      <w:pPr>
        <w:pStyle w:val="Heading3"/>
      </w:pPr>
      <w:r>
        <w:t xml:space="preserve">3.2. Production Phase Emissions (Scope 1 &amp; Scope 2)</w:t>
      </w:r>
    </w:p>
    <w:p>
      <w:pPr>
        <w:pStyle w:val="FirstParagraph"/>
      </w:pPr>
      <w:r>
        <w:t xml:space="preserve">Production emissions primarily consist of direct emissions (Scope 1) and indirect emissions from purchased electricity (Scope 2).</w:t>
      </w:r>
      <w:r>
        <w:t xml:space="preserve"> </w:t>
      </w:r>
      <w:r>
        <w:t xml:space="preserve">Given parameters focus on electricity.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Energy Intensity:</w:t>
      </w:r>
      <w:r>
        <w:t xml:space="preserve"> </w:t>
      </w:r>
      <w:r>
        <w:rPr>
          <w:rStyle w:val="VerbatimChar"/>
        </w:rPr>
        <w:t xml:space="preserve">lyxvowpdyx</w:t>
      </w:r>
      <w:r>
        <w:t xml:space="preserve"> </w:t>
      </w:r>
      <w:r>
        <w:t xml:space="preserve">kWh/unit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rPr>
          <w:rStyle w:val="VerbatimChar"/>
        </w:rPr>
        <w:t xml:space="preserve">mghtgjyqjx</w:t>
      </w:r>
      <w:r>
        <w:t xml:space="preserve">%</w:t>
      </w:r>
    </w:p>
    <w:p>
      <w:pPr>
        <w:pStyle w:val="FirstParagraph"/>
      </w:pPr>
      <w:r>
        <w:t xml:space="preserve">Assuming an illustrative grid emission factor for China of 0.7 kg CO2e/kWh (e.g., from IEA or national statistics for China, for example),</w:t>
      </w:r>
      <w:r>
        <w:t xml:space="preserve"> </w:t>
      </w:r>
      <w:r>
        <w:t xml:space="preserve">and an illustrative</w:t>
      </w:r>
      <w:r>
        <w:t xml:space="preserve"> </w:t>
      </w:r>
      <w:r>
        <w:rPr>
          <w:rStyle w:val="VerbatimChar"/>
        </w:rPr>
        <w:t xml:space="preserve">mghtgjyqjx</w:t>
      </w:r>
      <w:r>
        <w:t xml:space="preserve"> </w:t>
      </w:r>
      <w:r>
        <w:t xml:space="preserve">of 30% renewable energy usage, with</w:t>
      </w:r>
      <w:r>
        <w:t xml:space="preserve"> </w:t>
      </w:r>
      <w:r>
        <w:rPr>
          <w:rStyle w:val="VerbatimChar"/>
        </w:rPr>
        <w:t xml:space="preserve">lyxvowpdyx</w:t>
      </w:r>
      <w:r>
        <w:t xml:space="preserve"> </w:t>
      </w:r>
      <w:r>
        <w:t xml:space="preserve">of 10 kWh/unit:</w:t>
      </w:r>
    </w:p>
    <w:p>
      <w:pPr>
        <w:pStyle w:val="BodyText"/>
      </w:pPr>
      <w:r>
        <w:t xml:space="preserve">Non-renewable electricity =</w:t>
      </w:r>
      <w:r>
        <w:t xml:space="preserve"> </w:t>
      </w:r>
      <w:r>
        <w:rPr>
          <w:rStyle w:val="VerbatimChar"/>
        </w:rPr>
        <w:t xml:space="preserve">lyxvowpdyx</w:t>
      </w:r>
      <w:r>
        <w:t xml:space="preserve"> </w:t>
      </w:r>
      <w:r>
        <w:t xml:space="preserve">* (1 -</w:t>
      </w:r>
      <w:r>
        <w:t xml:space="preserve"> </w:t>
      </w:r>
      <w:r>
        <w:rPr>
          <w:rStyle w:val="VerbatimChar"/>
        </w:rPr>
        <w:t xml:space="preserve">mghtgjyqjx</w:t>
      </w:r>
      <w:r>
        <w:t xml:space="preserve">/100) = 10 kWh/unit * (1 - 30/100) = 7 kWh/unit.</w:t>
      </w:r>
      <w:r>
        <w:t xml:space="preserve"> </w:t>
      </w:r>
      <w:r>
        <w:t xml:space="preserve">Scope 2 Emissions = 7 kWh/unit * 0.7 kg CO2e/kWh = 4.9 kg CO2e/unit.</w:t>
      </w:r>
    </w:p>
    <w:p>
      <w:pPr>
        <w:pStyle w:val="BodyText"/>
      </w:pPr>
      <w:r>
        <w:rPr>
          <w:iCs/>
          <w:i/>
        </w:rPr>
        <w:t xml:space="preserve">Illustrative Total Production Emissions (Scope 2): 4.9 kg CO2e/unit. (Scope 1 emissions from on-site fuels would be added here if data were available).</w:t>
      </w:r>
    </w:p>
    <w:bookmarkEnd w:id="34"/>
    <w:bookmarkStart w:id="35" w:name="X580ee7b2e1b17bb1dfebdcd24b750b2a9e6d037"/>
    <w:p>
      <w:pPr>
        <w:pStyle w:val="Heading3"/>
      </w:pPr>
      <w:r>
        <w:t xml:space="preserve">3.3. Transportation &amp; Distribution Emissions (Scope 3 Downstream)</w:t>
      </w:r>
    </w:p>
    <w:p>
      <w:pPr>
        <w:pStyle w:val="FirstParagraph"/>
      </w:pPr>
      <w:r>
        <w:t xml:space="preserve">Emissions from transportation are calculated based on the mode, distance, and freight weight.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Transport Mode:</w:t>
      </w:r>
      <w:r>
        <w:t xml:space="preserve"> </w:t>
      </w:r>
      <w:r>
        <w:rPr>
          <w:rStyle w:val="VerbatimChar"/>
        </w:rPr>
        <w:t xml:space="preserve">Select Mode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Transport Distance:</w:t>
      </w:r>
      <w:r>
        <w:t xml:space="preserve"> </w:t>
      </w:r>
      <w:r>
        <w:rPr>
          <w:rStyle w:val="VerbatimChar"/>
        </w:rPr>
        <w:t xml:space="preserve">wlzhmxqlxg</w:t>
      </w:r>
      <w:r>
        <w:t xml:space="preserve"> </w:t>
      </w:r>
      <w:r>
        <w:t xml:space="preserve">km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rPr>
          <w:rStyle w:val="VerbatimChar"/>
        </w:rPr>
        <w:t xml:space="preserve">Delivery Type</w:t>
      </w:r>
    </w:p>
    <w:p>
      <w:pPr>
        <w:pStyle w:val="FirstParagraph"/>
      </w:pPr>
      <w:r>
        <w:t xml:space="preserve">Assuming an illustrative product weight of 3 kg/unit (based on summing BOM materials) and hypothetical emission factors:</w:t>
      </w:r>
    </w:p>
    <w:p>
      <w:pPr>
        <w:pStyle w:val="BodyText"/>
      </w:pPr>
      <w:r>
        <w:t xml:space="preserve">Illustrative Emission Factor for</w:t>
      </w:r>
      <w:r>
        <w:t xml:space="preserve"> </w:t>
      </w:r>
      <w:r>
        <w:rPr>
          <w:rStyle w:val="VerbatimChar"/>
        </w:rPr>
        <w:t xml:space="preserve">Select Mode</w:t>
      </w:r>
      <w:r>
        <w:t xml:space="preserve"> </w:t>
      </w:r>
      <w:r>
        <w:t xml:space="preserve">(e.g., Road Freight, heavy truck, European average) = 0.09 kg CO2e/tonne-km.</w:t>
      </w:r>
      <w:r>
        <w:t xml:space="preserve"> </w:t>
      </w:r>
      <w:r>
        <w:t xml:space="preserve">Illustrative Emission Factor for</w:t>
      </w:r>
      <w:r>
        <w:t xml:space="preserve"> </w:t>
      </w:r>
      <w:r>
        <w:rPr>
          <w:rStyle w:val="VerbatimChar"/>
        </w:rPr>
        <w:t xml:space="preserve">Delivery Type</w:t>
      </w:r>
      <w:r>
        <w:t xml:space="preserve"> </w:t>
      </w:r>
      <w:r>
        <w:t xml:space="preserve">(e.g., Light Commercial Vehicle, last mile) = 0.3 kg CO2e/tonne-km (adjusted for last mile context).</w:t>
      </w:r>
      <w:r>
        <w:t xml:space="preserve"> </w:t>
      </w:r>
      <w:r>
        <w:t xml:space="preserve">Illustrative Transport Distance</w:t>
      </w:r>
      <w:r>
        <w:t xml:space="preserve"> </w:t>
      </w:r>
      <w:r>
        <w:rPr>
          <w:rStyle w:val="VerbatimChar"/>
        </w:rPr>
        <w:t xml:space="preserve">wlzhmxqlxg</w:t>
      </w:r>
      <w:r>
        <w:t xml:space="preserve"> </w:t>
      </w:r>
      <w:r>
        <w:t xml:space="preserve">= 1500 km.</w:t>
      </w:r>
    </w:p>
    <w:p>
      <w:pPr>
        <w:pStyle w:val="BodyText"/>
      </w:pPr>
      <w:r>
        <w:t xml:space="preserve">Main Transport Emissions = (3 kg / 1000 kg/tonne) *</w:t>
      </w:r>
      <w:r>
        <w:t xml:space="preserve"> </w:t>
      </w:r>
      <w:r>
        <w:rPr>
          <w:rStyle w:val="VerbatimChar"/>
        </w:rPr>
        <w:t xml:space="preserve">wlzhmxqlxg</w:t>
      </w:r>
      <w:r>
        <w:t xml:space="preserve"> </w:t>
      </w:r>
      <w:r>
        <w:t xml:space="preserve">km * 0.09 kg CO2e/tonne-km</w:t>
      </w:r>
      <w:r>
        <w:t xml:space="preserve"> </w:t>
      </w:r>
      <w:r>
        <w:t xml:space="preserve">= 0.003 tonne * 1500 km * 0.09 kg CO2e/tonne-km = 0.405 kg CO2e/unit.</w:t>
      </w:r>
    </w:p>
    <w:p>
      <w:pPr>
        <w:pStyle w:val="BodyText"/>
      </w:pPr>
      <w:r>
        <w:t xml:space="preserve">Last-Mile Delivery Emissions (assuming a last-mile distance of 50 km and using the adjusted factor) = (3 kg / 1000 kg/tonne) * 50 km * 0.3 kg CO2e/tonne-km = 0.045 kg CO2e/unit.</w:t>
      </w:r>
    </w:p>
    <w:p>
      <w:pPr>
        <w:pStyle w:val="BodyText"/>
      </w:pPr>
      <w:r>
        <w:rPr>
          <w:iCs/>
          <w:i/>
        </w:rPr>
        <w:t xml:space="preserve">Illustrative Total Transportation Emissions (Scope 3): 0.405 + 0.045 = 0.45 kg CO2e/unit.</w:t>
      </w:r>
    </w:p>
    <w:bookmarkEnd w:id="35"/>
    <w:bookmarkStart w:id="36" w:name="use-phase-emissions-scope-3-downstream"/>
    <w:p>
      <w:pPr>
        <w:pStyle w:val="Heading3"/>
      </w:pPr>
      <w:r>
        <w:t xml:space="preserve">3.4. Use Phase Emissions (Scope 3 Downstream)</w:t>
      </w:r>
    </w:p>
    <w:p>
      <w:pPr>
        <w:pStyle w:val="FirstParagraph"/>
      </w:pPr>
      <w:r>
        <w:t xml:space="preserve">Use phase emissions are calculated based on the product\'s energy consumption over its lifespan.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rPr>
          <w:rStyle w:val="VerbatimChar"/>
        </w:rPr>
        <w:t xml:space="preserve">pntmsfhzdh</w:t>
      </w:r>
      <w:r>
        <w:t xml:space="preserve"> </w:t>
      </w:r>
      <w:r>
        <w:t xml:space="preserve">years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rPr>
          <w:rStyle w:val="VerbatimChar"/>
        </w:rPr>
        <w:t xml:space="preserve">klwpltutoy</w:t>
      </w:r>
      <w:r>
        <w:t xml:space="preserve"> </w:t>
      </w:r>
      <w:r>
        <w:t xml:space="preserve">kWh/year (or total over lifespan)</w:t>
      </w:r>
    </w:p>
    <w:p>
      <w:pPr>
        <w:pStyle w:val="FirstParagraph"/>
      </w:pPr>
      <w:r>
        <w:t xml:space="preserve">Assuming an illustrative product lifespan</w:t>
      </w:r>
      <w:r>
        <w:t xml:space="preserve"> </w:t>
      </w:r>
      <w:r>
        <w:rPr>
          <w:rStyle w:val="VerbatimChar"/>
        </w:rPr>
        <w:t xml:space="preserve">pntmsfhzdh</w:t>
      </w:r>
      <w:r>
        <w:t xml:space="preserve"> </w:t>
      </w:r>
      <w:r>
        <w:t xml:space="preserve">of 5 years, and energy consumption</w:t>
      </w:r>
      <w:r>
        <w:t xml:space="preserve"> </w:t>
      </w:r>
      <w:r>
        <w:rPr>
          <w:rStyle w:val="VerbatimChar"/>
        </w:rPr>
        <w:t xml:space="preserve">klwpltutoy</w:t>
      </w:r>
      <w:r>
        <w:t xml:space="preserve"> </w:t>
      </w:r>
      <w:r>
        <w:t xml:space="preserve">of 20 kWh/year,</w:t>
      </w:r>
      <w:r>
        <w:t xml:space="preserve"> </w:t>
      </w:r>
      <w:r>
        <w:t xml:space="preserve">and an illustrative average user country grid emission factor of 0.4 kg CO2e/kWh:</w:t>
      </w:r>
    </w:p>
    <w:p>
      <w:pPr>
        <w:pStyle w:val="BodyText"/>
      </w:pPr>
      <w:r>
        <w:t xml:space="preserve">Total Use Phase Energy =</w:t>
      </w:r>
      <w:r>
        <w:t xml:space="preserve"> </w:t>
      </w:r>
      <w:r>
        <w:rPr>
          <w:rStyle w:val="VerbatimChar"/>
        </w:rPr>
        <w:t xml:space="preserve">pntmsfhzdh</w:t>
      </w:r>
      <w:r>
        <w:t xml:space="preserve"> </w:t>
      </w:r>
      <w:r>
        <w:t xml:space="preserve">years *</w:t>
      </w:r>
      <w:r>
        <w:t xml:space="preserve"> </w:t>
      </w:r>
      <w:r>
        <w:rPr>
          <w:rStyle w:val="VerbatimChar"/>
        </w:rPr>
        <w:t xml:space="preserve">klwpltutoy</w:t>
      </w:r>
      <w:r>
        <w:t xml:space="preserve"> </w:t>
      </w:r>
      <w:r>
        <w:t xml:space="preserve">kWh/year = 5 years * 20 kWh/year = 100 kWh/unit.</w:t>
      </w:r>
      <w:r>
        <w:t xml:space="preserve"> </w:t>
      </w:r>
      <w:r>
        <w:t xml:space="preserve">Use Phase Emissions = 100 kWh/unit * 0.4 kg CO2e/kWh = 40 kg CO2e/unit.</w:t>
      </w:r>
    </w:p>
    <w:p>
      <w:pPr>
        <w:pStyle w:val="BodyText"/>
      </w:pPr>
      <w:r>
        <w:rPr>
          <w:iCs/>
          <w:i/>
        </w:rPr>
        <w:t xml:space="preserve">Illustrative Total Use Phase Emissions (Scope 3): 40 kg CO2e/unit.</w:t>
      </w:r>
    </w:p>
    <w:bookmarkEnd w:id="36"/>
    <w:bookmarkStart w:id="37" w:name="Xfad3afcf1b4feb82cb5e8801c9863d591d170e2"/>
    <w:p>
      <w:pPr>
        <w:pStyle w:val="Heading3"/>
      </w:pPr>
      <w:r>
        <w:t xml:space="preserve">3.5. End-of-Life (EoL) Emissions (Scope 3 Downstream)</w:t>
      </w:r>
    </w:p>
    <w:p>
      <w:pPr>
        <w:pStyle w:val="FirstParagraph"/>
      </w:pPr>
      <w:r>
        <w:t xml:space="preserve">EoL emissions consider disposal, recycling, and potential circular economy impacts.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rPr>
          <w:rStyle w:val="VerbatimChar"/>
        </w:rPr>
        <w:t xml:space="preserve">vrsmgindqe</w:t>
      </w:r>
      <w:r>
        <w:t xml:space="preserve">%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rPr>
          <w:rStyle w:val="VerbatimChar"/>
        </w:rPr>
        <w:t xml:space="preserve">qzzuyjxzrf</w:t>
      </w:r>
    </w:p>
    <w:p>
      <w:pPr>
        <w:pStyle w:val="FirstParagraph"/>
      </w:pPr>
      <w:r>
        <w:t xml:space="preserve">Assuming an illustrative recyclability of</w:t>
      </w:r>
      <w:r>
        <w:t xml:space="preserve"> </w:t>
      </w:r>
      <w:r>
        <w:rPr>
          <w:rStyle w:val="VerbatimChar"/>
        </w:rPr>
        <w:t xml:space="preserve">vrsmgindqe</w:t>
      </w:r>
      <w:r>
        <w:t xml:space="preserve"> </w:t>
      </w:r>
      <w:r>
        <w:t xml:space="preserve">= 70% and</w:t>
      </w:r>
      <w:r>
        <w:t xml:space="preserve"> </w:t>
      </w:r>
      <w:r>
        <w:rPr>
          <w:rStyle w:val="VerbatimChar"/>
        </w:rPr>
        <w:t xml:space="preserve">qzzuyjxzrf</w:t>
      </w:r>
      <w:r>
        <w:t xml:space="preserve"> </w:t>
      </w:r>
      <w:r>
        <w:t xml:space="preserve">indicating effective take-back programs,</w:t>
      </w:r>
      <w:r>
        <w:t xml:space="preserve"> </w:t>
      </w:r>
      <w:r>
        <w:t xml:space="preserve">and an illustrative impact factor for non-recycled waste (landfill/incineration) of 1.5 kg CO2e/kg.</w:t>
      </w:r>
      <w:r>
        <w:t xml:space="preserve"> </w:t>
      </w:r>
      <w:r>
        <w:t xml:space="preserve">And a potential credit for recycled material (avoided virgin production) of -1.0 kg CO2e/kg.</w:t>
      </w:r>
      <w:r>
        <w:t xml:space="preserve"> </w:t>
      </w:r>
      <w:r>
        <w:t xml:space="preserve">Illustrative product weight = 3 kg/unit.</w:t>
      </w:r>
    </w:p>
    <w:p>
      <w:pPr>
        <w:pStyle w:val="BodyText"/>
      </w:pPr>
      <w:r>
        <w:t xml:space="preserve">Waste to landfill/incineration = (1 -</w:t>
      </w:r>
      <w:r>
        <w:t xml:space="preserve"> </w:t>
      </w:r>
      <w:r>
        <w:rPr>
          <w:rStyle w:val="VerbatimChar"/>
        </w:rPr>
        <w:t xml:space="preserve">vrsmgindqe</w:t>
      </w:r>
      <w:r>
        <w:t xml:space="preserve">/100) * 3 kg = (1 - 0.70) * 3 kg = 0.9 kg.</w:t>
      </w:r>
      <w:r>
        <w:t xml:space="preserve"> </w:t>
      </w:r>
      <w:r>
        <w:t xml:space="preserve">Emissions from waste = 0.9 kg * 1.5 kg CO2e/kg = 1.35 kg CO2e/unit.</w:t>
      </w:r>
    </w:p>
    <w:p>
      <w:pPr>
        <w:pStyle w:val="BodyText"/>
      </w:pPr>
      <w:r>
        <w:t xml:space="preserve">Recycling Credits = (</w:t>
      </w:r>
      <w:r>
        <w:rPr>
          <w:rStyle w:val="VerbatimChar"/>
        </w:rPr>
        <w:t xml:space="preserve">vrsmgindqe</w:t>
      </w:r>
      <w:r>
        <w:t xml:space="preserve">/100) * 3 kg * -1.0 kg CO2e/kg = 0.70 * 3 kg * -1.0 kg CO2e/kg = -2.1 kg CO2e/unit.</w:t>
      </w:r>
    </w:p>
    <w:p>
      <w:pPr>
        <w:pStyle w:val="BodyText"/>
      </w:pPr>
      <w:r>
        <w:rPr>
          <w:iCs/>
          <w:i/>
        </w:rPr>
        <w:t xml:space="preserve">Illustrative Total End-of-Life Emissions (Scope 3): 1.35 - 2.1 = -0.75 kg CO2e/unit (Net carbon removal/avoidance).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summary-of-product-carbon-footprint"/>
    <w:p>
      <w:pPr>
        <w:pStyle w:val="Heading2"/>
      </w:pPr>
      <w:r>
        <w:t xml:space="preserve">4. Summary of Product Carbon Footprint</w:t>
      </w:r>
    </w:p>
    <w:p>
      <w:pPr>
        <w:pStyle w:val="FirstParagraph"/>
      </w:pPr>
      <w:r>
        <w:t xml:space="preserve">This section aggregates the emissions from all lifecycle stages to provide the total Product Carbon Footprint for mqorgihkpl.</w:t>
      </w:r>
      <w:r>
        <w:t xml:space="preserve"> </w:t>
      </w:r>
      <w:r>
        <w:t xml:space="preserve">Please note that the values presented below are illustrative, based on the hypothetical figures used in the calculation section.</w:t>
      </w:r>
      <w:r>
        <w:t xml:space="preserve"> </w:t>
      </w:r>
      <w:r>
        <w:t xml:space="preserve">Actual values would be derived from the specific input data provided for</w:t>
      </w:r>
      <w:r>
        <w:t xml:space="preserve"> </w:t>
      </w:r>
      <w:r>
        <w:rPr>
          <w:rStyle w:val="VerbatimChar"/>
        </w:rPr>
        <w:t xml:space="preserve">jtnukuul</w:t>
      </w:r>
      <w:r>
        <w:t xml:space="preserve">,</w:t>
      </w:r>
      <w:r>
        <w:t xml:space="preserve"> </w:t>
      </w:r>
      <w:r>
        <w:rPr>
          <w:rStyle w:val="VerbatimChar"/>
        </w:rPr>
        <w:t xml:space="preserve">wlzhmxqlxg</w:t>
      </w:r>
      <w:r>
        <w:t xml:space="preserve">, etc.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Emissions (kg CO2e/unit)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(Manufacturing)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Transportation &amp; 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Product Carbon Footprint (Illustrative)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53.14</w:t>
            </w:r>
          </w:p>
        </w:tc>
      </w:tr>
    </w:tbl>
    <w:bookmarkStart w:id="39" w:name="ghg-protocol-scope-breakdown"/>
    <w:p>
      <w:pPr>
        <w:pStyle w:val="Heading3"/>
      </w:pPr>
      <w:r>
        <w:t xml:space="preserve">4.1. GHG Protocol Scope Breakdown</w:t>
      </w:r>
    </w:p>
    <w:p>
      <w:pPr>
        <w:pStyle w:val="FirstParagraph"/>
      </w:pPr>
      <w:r>
        <w:t xml:space="preserve">A breakdown of emissions by GHG Protocol Scope for the illustrative scenario: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Scope 1 Emissions:</w:t>
      </w:r>
      <w:r>
        <w:t xml:space="preserve"> </w:t>
      </w:r>
      <w:r>
        <w:t xml:space="preserve">0.00 kg CO2e/unit (assuming no direct on-site fossil fuel combustion data provided in parameters).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Scope 2 Emissions:</w:t>
      </w:r>
      <w:r>
        <w:t xml:space="preserve"> </w:t>
      </w:r>
      <w:r>
        <w:t xml:space="preserve">4.90 kg CO2e/unit (from purchased electricity for production).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Scope 3 Emissions:</w:t>
      </w:r>
      <w:r>
        <w:t xml:space="preserve"> </w:t>
      </w:r>
      <w:r>
        <w:t xml:space="preserve">8.54 (Materials) + 0.45 (Transport) + 40.00 (Use Phase) - 0.75 (EoL) = 48.24 kg CO2e/unit.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Total Emissions:</w:t>
      </w:r>
      <w:r>
        <w:t xml:space="preserve"> </w:t>
      </w:r>
      <w:r>
        <w:t xml:space="preserve">0.00 (Scope 1) + 4.90 (Scope 2) + 48.24 (Scope 3) = 53.14 kg CO2e/unit.</w:t>
      </w:r>
    </w:p>
    <w:bookmarkEnd w:id="39"/>
    <w:bookmarkStart w:id="40" w:name="hotspot-identification"/>
    <w:p>
      <w:pPr>
        <w:pStyle w:val="Heading3"/>
      </w:pPr>
      <w:r>
        <w:t xml:space="preserve">4.2. Hotspot Identification</w:t>
      </w:r>
    </w:p>
    <w:p>
      <w:pPr>
        <w:pStyle w:val="FirstParagraph"/>
      </w:pPr>
      <w:r>
        <w:t xml:space="preserve">Based on the illustrative calculations, the primary emission hotspots for mqorgihkpl are: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Representing the largest portion (approx. 75%) due to continuous energy consumption over the product\'s lifespan.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Material Acquisition:</w:t>
      </w:r>
      <w:r>
        <w:t xml:space="preserve"> </w:t>
      </w:r>
      <w:r>
        <w:t xml:space="preserve">Significant contribution (approx. 16%) due to energy-intensive material production processes.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Production:</w:t>
      </w:r>
      <w:r>
        <w:t xml:space="preserve"> </w:t>
      </w:r>
      <w:r>
        <w:t xml:space="preserve">Moderate contribution (approx. 9%) primarily from purchased electricity.</w:t>
      </w:r>
    </w:p>
    <w:p>
      <w:pPr>
        <w:pStyle w:val="FirstParagraph"/>
      </w:pPr>
      <w:r>
        <w:t xml:space="preserve">These hotspots highlight key areas for intervention to reduce the product\'s overall carbon footprint.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review-reporting"/>
    <w:p>
      <w:pPr>
        <w:pStyle w:val="Heading2"/>
      </w:pPr>
      <w:r>
        <w:t xml:space="preserve">5. Review &amp; Reporting</w:t>
      </w:r>
    </w:p>
    <w:p>
      <w:pPr>
        <w:pStyle w:val="FirstParagraph"/>
      </w:pPr>
      <w:r>
        <w:t xml:space="preserve">The reliability of this PCF analysis is directly dependent on the accuracy and completeness of the input data.</w:t>
      </w:r>
      <w:r>
        <w:t xml:space="preserve"> </w:t>
      </w:r>
      <w:r>
        <w:t xml:space="preserve">As Senior Sustainability Consultant, izfokoqzkw emphasizes the importance of primary data collection wherever possible.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Data Reliability:</w:t>
      </w:r>
      <w:r>
        <w:t xml:space="preserve"> </w:t>
      </w:r>
      <w:r>
        <w:t xml:space="preserve">The current report uses placeholder values for specific input parameters. For a final, highly accurate report, precise numerical data for</w:t>
      </w:r>
      <w:r>
        <w:t xml:space="preserve"> </w:t>
      </w:r>
      <w:r>
        <w:rPr>
          <w:rStyle w:val="VerbatimChar"/>
        </w:rPr>
        <w:t xml:space="preserve">jtnukuul</w:t>
      </w:r>
      <w:r>
        <w:t xml:space="preserve"> </w:t>
      </w:r>
      <w:r>
        <w:t xml:space="preserve">(BOM),</w:t>
      </w:r>
      <w:r>
        <w:t xml:space="preserve"> </w:t>
      </w:r>
      <w:r>
        <w:rPr>
          <w:rStyle w:val="VerbatimChar"/>
        </w:rPr>
        <w:t xml:space="preserve">wlzhmxqlxg</w:t>
      </w:r>
      <w:r>
        <w:t xml:space="preserve"> </w:t>
      </w:r>
      <w:r>
        <w:t xml:space="preserve">(transport distance),</w:t>
      </w:r>
      <w:r>
        <w:t xml:space="preserve"> </w:t>
      </w:r>
      <w:r>
        <w:rPr>
          <w:rStyle w:val="VerbatimChar"/>
        </w:rPr>
        <w:t xml:space="preserve">mghtgjyqjx</w:t>
      </w:r>
      <w:r>
        <w:t xml:space="preserve"> </w:t>
      </w:r>
      <w:r>
        <w:t xml:space="preserve">(renewable energy),</w:t>
      </w:r>
      <w:r>
        <w:t xml:space="preserve"> </w:t>
      </w:r>
      <w:r>
        <w:rPr>
          <w:rStyle w:val="VerbatimChar"/>
        </w:rPr>
        <w:t xml:space="preserve">lyxvowpdyx</w:t>
      </w:r>
      <w:r>
        <w:t xml:space="preserve"> </w:t>
      </w:r>
      <w:r>
        <w:t xml:space="preserve">(energy intensity),</w:t>
      </w:r>
      <w:r>
        <w:t xml:space="preserve"> </w:t>
      </w:r>
      <w:r>
        <w:rPr>
          <w:rStyle w:val="VerbatimChar"/>
        </w:rPr>
        <w:t xml:space="preserve">pntmsfhzdh</w:t>
      </w:r>
      <w:r>
        <w:t xml:space="preserve"> </w:t>
      </w:r>
      <w:r>
        <w:t xml:space="preserve">(lifespan),</w:t>
      </w:r>
      <w:r>
        <w:t xml:space="preserve"> </w:t>
      </w:r>
      <w:r>
        <w:rPr>
          <w:rStyle w:val="VerbatimChar"/>
        </w:rPr>
        <w:t xml:space="preserve">klwpltutoy</w:t>
      </w:r>
      <w:r>
        <w:t xml:space="preserve"> </w:t>
      </w:r>
      <w:r>
        <w:t xml:space="preserve">(energy in use),</w:t>
      </w:r>
      <w:r>
        <w:t xml:space="preserve"> </w:t>
      </w:r>
      <w:r>
        <w:rPr>
          <w:rStyle w:val="VerbatimChar"/>
        </w:rPr>
        <w:t xml:space="preserve">vrsmgindqe</w:t>
      </w:r>
      <w:r>
        <w:t xml:space="preserve"> </w:t>
      </w:r>
      <w:r>
        <w:t xml:space="preserve">(recyclability), and</w:t>
      </w:r>
      <w:r>
        <w:t xml:space="preserve"> </w:t>
      </w:r>
      <w:r>
        <w:rPr>
          <w:rStyle w:val="VerbatimChar"/>
        </w:rPr>
        <w:t xml:space="preserve">qzzuyjxzrf</w:t>
      </w:r>
      <w:r>
        <w:t xml:space="preserve"> </w:t>
      </w:r>
      <w:r>
        <w:t xml:space="preserve">(circular programs) would be required.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Recommendations: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Reduce Use Phase Impact:</w:t>
      </w:r>
      <w:r>
        <w:t xml:space="preserve"> </w:t>
      </w:r>
      <w:r>
        <w:t xml:space="preserve">Explore energy-efficient design, offer renewable energy charging solutions, or extend product lifespan through modularity and repairability.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Optimize Material Sourcing:</w:t>
      </w:r>
      <w:r>
        <w:t xml:space="preserve"> </w:t>
      </w:r>
      <w:r>
        <w:t xml:space="preserve">Prioritize lower-carbon materials, increase recycled content, or select suppliers with strong sustainability performance.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Enhance Circularity:</w:t>
      </w:r>
      <w:r>
        <w:t xml:space="preserve"> </w:t>
      </w:r>
      <w:r>
        <w:t xml:space="preserve">Strengthen take-back programs and explore innovative recycling technologies to maximize material recovery and minimize waste.</w:t>
      </w:r>
    </w:p>
    <w:p>
      <w:pPr>
        <w:numPr>
          <w:ilvl w:val="1"/>
          <w:numId w:val="1014"/>
        </w:numPr>
        <w:pStyle w:val="Compact"/>
      </w:pPr>
      <w:r>
        <w:rPr>
          <w:bCs/>
          <w:b/>
        </w:rPr>
        <w:t xml:space="preserve">Supplier Engagement:</w:t>
      </w:r>
      <w:r>
        <w:t xml:space="preserve"> </w:t>
      </w:r>
      <w:r>
        <w:t xml:space="preserve">Collaborate with suppliers to collect primary data on their production processes and reduce upstream emissions.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Future Outlook:</w:t>
      </w:r>
      <w:r>
        <w:t xml:space="preserve"> </w:t>
      </w:r>
      <w:r>
        <w:t xml:space="preserve">Continuous monitoring and periodic recalculations are recommended to track progress against sustainability targets and adapt to evolving product designs and supply chain practices.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</w:t>
      </w:r>
    </w:p>
    <w:bookmarkEnd w:id="4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Report for mqorgihkpl</dc:title>
  <dc:creator/>
  <dc:description>Detailed Product Carbon Footprint (PCF) analysis for mqorgihkpl, adhering to GHG Protocol standards and 2026 LSR update, prepared for nikgnvmdon by izfokoqzkw.</dc:description>
  <cp:keywords/>
  <dcterms:created xsi:type="dcterms:W3CDTF">2026-08-29T07:52:40Z</dcterms:created>
  <dcterms:modified xsi:type="dcterms:W3CDTF">2026-08-29T07:52:40Z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