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mizhussrgw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**mizhussrgw**</w:t>
      </w:r>
    </w:p>
    <w:p>
      <w:pPr>
        <w:pStyle w:val="BodyText"/>
      </w:pPr>
      <w:r>
        <w:t xml:space="preserve">Company Name: **pzfspphdeu**</w:t>
      </w:r>
    </w:p>
    <w:p>
      <w:pPr>
        <w:pStyle w:val="BodyText"/>
      </w:pPr>
      <w:r>
        <w:t xml:space="preserve">Senior Sustainability Consultant: **fhmporysoj**</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actual emissions may vary due to real-world complexities and data limitations.</w:t>
      </w:r>
    </w:p>
    <w:bookmarkEnd w:id="20"/>
    <w:bookmarkStart w:id="21" w:name="Xc14f7aca14b4b729d9022d730011e069ebad7c8"/>
    <w:p>
      <w:pPr>
        <w:pStyle w:val="Heading1"/>
      </w:pPr>
      <w:r>
        <w:t xml:space="preserve">Product Carbon Footprint Analysis for mizhussrgw</w:t>
      </w:r>
    </w:p>
    <w:p>
      <w:pPr>
        <w:pStyle w:val="FirstParagraph"/>
      </w:pPr>
      <w:r>
        <w:t xml:space="preserve">Generated Date: June 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**mizhussrgw**, manufactured by **pzfspphdeu**. Conducted by **fhmporysoj**, Senior Sustainability Consultant, this analysis adheres strictly to the **GHG Protocol** standards, including the 2026 Land Sector and Removals (LSR) Update and ensuring at least 95% Scope 3 coverage. The PCF quantifies the total greenhouse gas (GHG) emissions associated with the product\'s lifecycle, from raw material extraction to end-of-life, providing insights into environmental impacts and identifying key hotspots for reduction strategies. The functional unit for this study is 1.0 unit of mizhussrgw, with a system boundary set at factory_gate, and a geographic scope focused on China for final production and Europe for supply chain.</w:t>
      </w:r>
    </w:p>
    <w:p>
      <w:r>
        <w:pict>
          <v:rect style="width:0;height:1.5pt" o:hralign="center" o:hrstd="t" o:hr="t"/>
        </w:pict>
      </w:r>
    </w:p>
    <w:bookmarkEnd w:id="22"/>
    <w:bookmarkStart w:id="28" w:name="methodology-ghg-protocol-framework"/>
    <w:p>
      <w:pPr>
        <w:pStyle w:val="Heading2"/>
      </w:pPr>
      <w:r>
        <w:t xml:space="preserve">Methodology: GHG Protocol Framework</w:t>
      </w:r>
    </w:p>
    <w:p>
      <w:pPr>
        <w:pStyle w:val="FirstParagraph"/>
      </w:pPr>
      <w:r>
        <w:t xml:space="preserve">The Product Carbon Footprint (PCF) analysis for mizhussrgw follows the five-step methodology prescribed by the GHG Protocol Product Standard, ensuring comprehensive and consistent GHG accounting. This approach allows for a systematic assessment of all relevant emissions throughout the product\'s life cycle.</w:t>
      </w:r>
    </w:p>
    <w:p>
      <w:pPr>
        <w:numPr>
          <w:ilvl w:val="0"/>
          <w:numId w:val="1001"/>
        </w:numPr>
        <w:pStyle w:val="Heading3"/>
      </w:pPr>
      <w:bookmarkStart w:id="23" w:name="X503a688f1fb1b05a98d3b244f22cac603c2c2aa"/>
      <w:r>
        <w:t xml:space="preserve">Define Scope (Functional unit, System boundaries, Geographic scope, Allocation)</w:t>
      </w:r>
      <w:bookmarkEnd w:id="23"/>
    </w:p>
    <w:p>
      <w:pPr>
        <w:numPr>
          <w:ilvl w:val="0"/>
          <w:numId w:val="1000"/>
        </w:numPr>
      </w:pPr>
      <w:r>
        <w:t xml:space="preserve">The initial phase establishes the parameters of the study, ensuring clarity on what is being measured and where the boundaries are drawn.</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This step involves detailing all stages of the product\'s life, from raw material acquisition to end-of-life, creating a comprehensive inventory of inputs and outputs.</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Relevant data for each lifecycle stage is gathered, prioritizing primary data from pzfspphdeu where available, supplemented by high-quality secondary data.</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are quantified by multiplying activity data (e.g., kg of material, kWh of energy) by appropriate emission factors, resulting in CO2e values for each source.</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final stage involves reviewing the results for accuracy, identifying major emission hotspots, and presenting findings in a transparent and actionable report.</w:t>
      </w:r>
    </w:p>
    <w:p>
      <w:pPr>
        <w:pStyle w:val="FirstParagraph"/>
      </w:pPr>
      <w:r>
        <w:t xml:space="preserve">**GHG Protocol Adherence:** Emissions are rigorously categorized into Scope 1 (direct), Scope 2 (purchased energy), and Scope 3 (value chain) to align with corporate GHG accounting principles.</w:t>
      </w:r>
    </w:p>
    <w:p>
      <w:pPr>
        <w:pStyle w:val="BodyText"/>
      </w:pPr>
      <w:r>
        <w:t xml:space="preserve">**2026 LSR Update:** The analysis incorporates the Land Sector and Removals (LSR) Standard for land use change and carbon removals, providing a more holistic view of the product\'s impact on terrestrial carbon stocks.</w:t>
      </w:r>
    </w:p>
    <w:p>
      <w:pPr>
        <w:pStyle w:val="BodyText"/>
      </w:pPr>
      <w:r>
        <w:t xml:space="preserve">**Scope 3 Compliance:** A critical focus has been placed on achieving at least 95% coverage for Scope 3 reporting, in line with stringent 2026 requirements, ensuring that virtually all indirect emissions across the value chain are captured.</w:t>
      </w:r>
    </w:p>
    <w:p>
      <w:r>
        <w:pict>
          <v:rect style="width:0;height:1.5pt" o:hralign="center" o:hrstd="t" o:hr="t"/>
        </w:pict>
      </w:r>
    </w:p>
    <w:bookmarkEnd w:id="28"/>
    <w:bookmarkStart w:id="29" w:name="scope-definition"/>
    <w:p>
      <w:pPr>
        <w:pStyle w:val="Heading2"/>
      </w:pPr>
      <w:r>
        <w:t xml:space="preserve">1. Scope Definition</w:t>
      </w:r>
    </w:p>
    <w:p>
      <w:pPr>
        <w:pStyle w:val="FirstParagraph"/>
      </w:pPr>
      <w:r>
        <w:t xml:space="preserve">This section outlines the foundational parameters for the Product Carbon Footprint (PCF) analysis of mizhussrgw.</w:t>
      </w:r>
    </w:p>
    <w:p>
      <w:pPr>
        <w:numPr>
          <w:ilvl w:val="0"/>
          <w:numId w:val="1002"/>
        </w:numPr>
        <w:pStyle w:val="Compact"/>
      </w:pPr>
      <w:r>
        <w:t xml:space="preserve">**Functional Unit:** 1.0 unit of mizhussrgw. This defines the quantified performance of the product for which the environmental impacts are calculated.</w:t>
      </w:r>
    </w:p>
    <w:p>
      <w:pPr>
        <w:numPr>
          <w:ilvl w:val="0"/>
          <w:numId w:val="1002"/>
        </w:numPr>
        <w:pStyle w:val="Compact"/>
      </w:pPr>
      <w:r>
        <w:t xml:space="preserve">**System Boundary:** factory_gate. The analysis considers emissions from raw material acquisition, manufacturing processes up to the point the product leaves the factory gate, and associated transport. For comprehensive Scope 3 coverage, the full lifecycle (cradle-to-grave) is addressed within the calculation methodology, but the primary system boundary for direct reporting is factory_gate.</w:t>
      </w:r>
    </w:p>
    <w:p>
      <w:pPr>
        <w:numPr>
          <w:ilvl w:val="0"/>
          <w:numId w:val="1002"/>
        </w:numPr>
        <w:pStyle w:val="Compact"/>
      </w:pPr>
      <w:r>
        <w:t xml:space="preserve">**Geographic Scope:** Final Production Country: China, Supply Chain Focus: Europe Focused. This dual focus acknowledges the primary manufacturing location while capturing the significant upstream emissions from a European-centric supply chain.</w:t>
      </w:r>
    </w:p>
    <w:p>
      <w:pPr>
        <w:numPr>
          <w:ilvl w:val="0"/>
          <w:numId w:val="1002"/>
        </w:numPr>
        <w:pStyle w:val="Compact"/>
      </w:pPr>
      <w:r>
        <w:t xml:space="preserve">**Allocation:** Emissions are allocated to the functional unit based on mass and economic allocation principles where co-products or by-products are identified. Specific allocation rules are applied consistently across all lifecycle stages.</w:t>
      </w:r>
    </w:p>
    <w:p>
      <w:pPr>
        <w:numPr>
          <w:ilvl w:val="0"/>
          <w:numId w:val="1002"/>
        </w:numPr>
        <w:pStyle w:val="Compact"/>
      </w:pPr>
      <w:r>
        <w:t xml:space="preserve">**Accounting Standard:** GHG Protocol. The analysis strictly adheres to the GHG Protocol Product Standard for calculating and reporting the PCF.</w:t>
      </w:r>
    </w:p>
    <w:p>
      <w:r>
        <w:pict>
          <v:rect style="width:0;height:1.5pt" o:hralign="center" o:hrstd="t" o:hr="t"/>
        </w:pict>
      </w:r>
    </w:p>
    <w:bookmarkEnd w:id="29"/>
    <w:bookmarkStart w:id="35" w:name="map-lifecycle-3.-collect-data"/>
    <w:p>
      <w:pPr>
        <w:pStyle w:val="Heading2"/>
      </w:pPr>
      <w:r>
        <w:t xml:space="preserve">2. Map Lifecycle &amp; 3. Collect Data</w:t>
      </w:r>
    </w:p>
    <w:p>
      <w:pPr>
        <w:pStyle w:val="FirstParagraph"/>
      </w:pPr>
      <w:r>
        <w:t xml:space="preserve">This section details the lifecycle stages mapped for mizhussrgw and the data collection approach, incorporating both primary and secondary data points as per the specified parameters.</w:t>
      </w:r>
    </w:p>
    <w:bookmarkStart w:id="30" w:name="Xc67e5826cf551e0c694d367301d743d6ac98ace"/>
    <w:p>
      <w:pPr>
        <w:pStyle w:val="Heading3"/>
      </w:pPr>
      <w:r>
        <w:t xml:space="preserve">Detailed Bill of Materials (BOM) Analysis: wpltfqnp</w:t>
      </w:r>
    </w:p>
    <w:p>
      <w:pPr>
        <w:pStyle w:val="FirstParagraph"/>
      </w:pPr>
      <w:r>
        <w:t xml:space="preserve">The following table presents a detailed breakdown of materials based on the provided Bill of Materials (BOM) identifier `wpltfqnp`. For calculation purposes, illustrative quantities and emission factors have been applied to demonstrate the methodology, as specific numerical data for `wpltfqnp` was not provided in a computable format. These values are crucial for high-accuracy material impact calculation, moving beyond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(Illustrative)</w:t>
            </w:r>
          </w:p>
        </w:tc>
        <w:tc>
          <w:tcPr/>
          <w:p>
            <w:pPr>
              <w:pStyle w:val="Compact"/>
              <w:jc w:val="left"/>
            </w:pPr>
            <w:r>
              <w:t xml:space="preserve">Unit</w:t>
            </w:r>
          </w:p>
        </w:tc>
        <w:tc>
          <w:tcPr/>
          <w:p>
            <w:pPr>
              <w:pStyle w:val="Compact"/>
              <w:jc w:val="left"/>
            </w:pPr>
            <w:r>
              <w:t xml:space="preserve">Emission Factor (Illustrative, kgCO2e/unit)</w:t>
            </w:r>
          </w:p>
        </w:tc>
        <w:tc>
          <w:tcPr/>
          <w:p>
            <w:pPr>
              <w:pStyle w:val="Compact"/>
              <w:jc w:val="left"/>
            </w:pPr>
            <w:r>
              <w:t xml:space="preserve">Total Carbon (Illustrative, kgCO2e)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Silicon Wafer</w:t>
            </w:r>
          </w:p>
        </w:tc>
        <w:tc>
          <w:tcPr/>
          <w:p>
            <w:pPr>
              <w:pStyle w:val="Compact"/>
              <w:jc w:val="left"/>
            </w:pPr>
            <w:r>
              <w:t xml:space="preserve">Semiconductors</w:t>
            </w:r>
          </w:p>
        </w:tc>
        <w:tc>
          <w:tcPr/>
          <w:p>
            <w:pPr>
              <w:pStyle w:val="Compact"/>
              <w:jc w:val="left"/>
            </w:pPr>
            <w:r>
              <w:t xml:space="preserve">Wafer Production, Etching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P005</w:t>
            </w:r>
          </w:p>
        </w:tc>
        <w:tc>
          <w:tcPr/>
          <w:p>
            <w:pPr>
              <w:pStyle w:val="Compact"/>
              <w:jc w:val="left"/>
            </w:pPr>
            <w:r>
              <w:t xml:space="preserve">Polycarbonate Sheet</w:t>
            </w:r>
          </w:p>
        </w:tc>
        <w:tc>
          <w:tcPr/>
          <w:p>
            <w:pPr>
              <w:pStyle w:val="Compact"/>
              <w:jc w:val="left"/>
            </w:pPr>
            <w:r>
              <w:t xml:space="preserve">Plastics</w:t>
            </w:r>
          </w:p>
        </w:tc>
        <w:tc>
          <w:tcPr/>
          <w:p>
            <w:pPr>
              <w:pStyle w:val="Compact"/>
              <w:jc w:val="left"/>
            </w:pPr>
            <w:r>
              <w:t xml:space="preserve">Polymerization, Sheet 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bl>
    <w:bookmarkEnd w:id="30"/>
    <w:bookmarkStart w:id="31" w:name="production-energy-inputs"/>
    <w:p>
      <w:pPr>
        <w:pStyle w:val="Heading3"/>
      </w:pPr>
      <w:r>
        <w:t xml:space="preserve">Production Energy Inputs</w:t>
      </w:r>
    </w:p>
    <w:p>
      <w:pPr>
        <w:pStyle w:val="FirstParagraph"/>
      </w:pPr>
      <w:r>
        <w:t xml:space="preserve">The production phase energy footprint is calculated using the provided customization data.</w:t>
      </w:r>
    </w:p>
    <w:p>
      <w:pPr>
        <w:numPr>
          <w:ilvl w:val="0"/>
          <w:numId w:val="1003"/>
        </w:numPr>
        <w:pStyle w:val="Compact"/>
      </w:pPr>
      <w:r>
        <w:t xml:space="preserve">**Renewable Energy Usage:** `sslkenweiw`. This percentage indicates the proportion of electricity sourced from renewable origins, significantly impacting the Scope 2 emissions. (Illustrative: Assuming 70% renewable usage based on the placeholder `sslkenweiw`).</w:t>
      </w:r>
    </w:p>
    <w:p>
      <w:pPr>
        <w:numPr>
          <w:ilvl w:val="0"/>
          <w:numId w:val="1003"/>
        </w:numPr>
        <w:pStyle w:val="Compact"/>
      </w:pPr>
      <w:r>
        <w:t xml:space="preserve">**Energy Intensity (kWh/unit):** `xuwqojmdjp`. This metric specifies the amount of energy consumed per functional unit of mizhussrgw during its production. (Illustrative: Assuming 5 kWh/unit based on `xuwqojmdjp`).</w:t>
      </w:r>
    </w:p>
    <w:bookmarkEnd w:id="31"/>
    <w:bookmarkStart w:id="32" w:name="logistics-data-for-supply-chain-analysis"/>
    <w:p>
      <w:pPr>
        <w:pStyle w:val="Heading3"/>
      </w:pPr>
      <w:r>
        <w:t xml:space="preserve">Logistics Data for Supply Chain Analysis</w:t>
      </w:r>
    </w:p>
    <w:p>
      <w:pPr>
        <w:pStyle w:val="FirstParagraph"/>
      </w:pPr>
      <w:r>
        <w:t xml:space="preserve">Transport emissions are integrated into the supply chain analysis using the specified logistics parameters.</w:t>
      </w:r>
    </w:p>
    <w:p>
      <w:pPr>
        <w:numPr>
          <w:ilvl w:val="0"/>
          <w:numId w:val="1004"/>
        </w:numPr>
        <w:pStyle w:val="Compact"/>
      </w:pPr>
      <w:r>
        <w:t xml:space="preserve">**Transport Mode:** `Select Mode`. (Illustrative: Assuming "Road Freight (Heavy Duty Truck)" for primary transport).</w:t>
      </w:r>
    </w:p>
    <w:p>
      <w:pPr>
        <w:numPr>
          <w:ilvl w:val="0"/>
          <w:numId w:val="1004"/>
        </w:numPr>
        <w:pStyle w:val="Compact"/>
      </w:pPr>
      <w:r>
        <w:t xml:space="preserve">**Transport Distance:** `vhvmiqgxek`. (Illustrative: Assuming an average distance of 1500 km for raw material and component transport within Europe based on `vhvmiqgxek`).</w:t>
      </w:r>
    </w:p>
    <w:p>
      <w:pPr>
        <w:numPr>
          <w:ilvl w:val="0"/>
          <w:numId w:val="1004"/>
        </w:numPr>
        <w:pStyle w:val="Compact"/>
      </w:pPr>
      <w:r>
        <w:t xml:space="preserve">**Last-Mile Delivery Channel:** `Delivery Type`. (Illustrative: Assuming "Parcel Delivery Van" for last-mile distribution based on `Delivery Type`).</w:t>
      </w:r>
    </w:p>
    <w:bookmarkEnd w:id="32"/>
    <w:bookmarkStart w:id="33" w:name="use-phase-data"/>
    <w:p>
      <w:pPr>
        <w:pStyle w:val="Heading3"/>
      </w:pPr>
      <w:r>
        <w:t xml:space="preserve">Use Phase Data</w:t>
      </w:r>
    </w:p>
    <w:p>
      <w:pPr>
        <w:pStyle w:val="FirstParagraph"/>
      </w:pPr>
      <w:r>
        <w:t xml:space="preserve">The use phase calculation is expanded using the specific durability and consumption data.</w:t>
      </w:r>
    </w:p>
    <w:p>
      <w:pPr>
        <w:numPr>
          <w:ilvl w:val="0"/>
          <w:numId w:val="1005"/>
        </w:numPr>
        <w:pStyle w:val="Compact"/>
      </w:pPr>
      <w:r>
        <w:t xml:space="preserve">**Product Lifespan:** `utrlwozezg`. (Illustrative: Assuming a lifespan of 5 years based on `utrlwozezg`).</w:t>
      </w:r>
    </w:p>
    <w:p>
      <w:pPr>
        <w:numPr>
          <w:ilvl w:val="0"/>
          <w:numId w:val="1005"/>
        </w:numPr>
        <w:pStyle w:val="Compact"/>
      </w:pPr>
      <w:r>
        <w:t xml:space="preserve">**Energy Consumption in Use:** `syfwexzotj`. This refers to the energy consumed by the product during its operational lifetime. (Illustrative: Assuming 10 kWh/year based on `syfwexzotj`).</w:t>
      </w:r>
    </w:p>
    <w:bookmarkEnd w:id="33"/>
    <w:bookmarkStart w:id="34" w:name="end-of-life-eol-scenarios"/>
    <w:p>
      <w:pPr>
        <w:pStyle w:val="Heading3"/>
      </w:pPr>
      <w:r>
        <w:t xml:space="preserve">End-of-Life (EoL) Scenarios</w:t>
      </w:r>
    </w:p>
    <w:p>
      <w:pPr>
        <w:pStyle w:val="FirstParagraph"/>
      </w:pPr>
      <w:r>
        <w:t xml:space="preserve">Circular economy impacts are reflected by incorporating end-of-life scenarios.</w:t>
      </w:r>
    </w:p>
    <w:p>
      <w:pPr>
        <w:numPr>
          <w:ilvl w:val="0"/>
          <w:numId w:val="1006"/>
        </w:numPr>
        <w:pStyle w:val="Compact"/>
      </w:pPr>
      <w:r>
        <w:t xml:space="preserve">**Recyclability Percentage:** `fkdnknhgkw`. This percentage indicates the proportion of the product that can be recycled. (Illustrative: Assuming 80% recyclability based on `fkdnknhgkw`).</w:t>
      </w:r>
    </w:p>
    <w:p>
      <w:pPr>
        <w:numPr>
          <w:ilvl w:val="0"/>
          <w:numId w:val="1006"/>
        </w:numPr>
        <w:pStyle w:val="Compact"/>
      </w:pPr>
      <w:r>
        <w:t xml:space="preserve">**Circular/Take-back Programs:** `zjxlpmqpgs`. The existence and effectiveness of such programs reduce the environmental burden by promoting material recovery and reuse. (Illustrative: Acknowledging "Robust take-back program in place" based on `zjxlpmqpgs`).</w:t>
      </w:r>
    </w:p>
    <w:p>
      <w:r>
        <w:pict>
          <v:rect style="width:0;height:1.5pt" o:hralign="center" o:hrstd="t" o:hr="t"/>
        </w:pict>
      </w:r>
    </w:p>
    <w:bookmarkEnd w:id="34"/>
    <w:bookmarkEnd w:id="35"/>
    <w:bookmarkStart w:id="40" w:name="emission-calculation"/>
    <w:p>
      <w:pPr>
        <w:pStyle w:val="Heading2"/>
      </w:pPr>
      <w:r>
        <w:t xml:space="preserve">4. Emission Calculation</w:t>
      </w:r>
    </w:p>
    <w:p>
      <w:pPr>
        <w:pStyle w:val="FirstParagraph"/>
      </w:pPr>
      <w:r>
        <w:t xml:space="preserve">Emissions for mizhussrgw are calculated across its lifecycle, categorized according to the GHG Protocol. Industry-standard emission factors from reputable sources like Ecoinvent and DEFRA are applied. For the purpose of this report, illustrative emission factors and activity data are used to demonstrate the calculation methodology, as precise numerical data was not provided for all parameters.</w:t>
      </w:r>
    </w:p>
    <w:bookmarkStart w:id="36" w:name="scope-1-direct-emissions-illustrative"/>
    <w:p>
      <w:pPr>
        <w:pStyle w:val="Heading3"/>
      </w:pPr>
      <w:r>
        <w:t xml:space="preserve">Scope 1: Direct Emissions (Illustrative)</w:t>
      </w:r>
    </w:p>
    <w:p>
      <w:pPr>
        <w:pStyle w:val="FirstParagraph"/>
      </w:pPr>
      <w:r>
        <w:t xml:space="preserve">These are direct GHG emissions from sources owned or controlled by pzfspphdeu at the factory.</w:t>
      </w:r>
    </w:p>
    <w:p>
      <w:pPr>
        <w:numPr>
          <w:ilvl w:val="0"/>
          <w:numId w:val="1007"/>
        </w:numPr>
        <w:pStyle w:val="Compact"/>
      </w:pPr>
      <w:r>
        <w:t xml:space="preserve">**On-site Fuel Combustion:** E.g., natural gas for heating, operation of company vehicles.</w:t>
      </w:r>
      <w:r>
        <w:br/>
      </w:r>
      <w:r>
        <w:rPr>
          <w:iCs/>
          <w:i/>
        </w:rPr>
        <w:t xml:space="preserve">Illustrative Example:</w:t>
      </w:r>
      <w:r>
        <w:t xml:space="preserve"> </w:t>
      </w:r>
      <w:r>
        <w:t xml:space="preserve">10,000 kWh natural gas consumed annually for manufacturing processes. Emission Factor (Natural Gas): 0.2 kgCO2e/kWh.</w:t>
      </w:r>
      <w:r>
        <w:br/>
      </w:r>
      <w:r>
        <w:rPr>
          <w:iCs/>
          <w:i/>
        </w:rPr>
        <w:t xml:space="preserve">Calculation:</w:t>
      </w:r>
      <w:r>
        <w:t xml:space="preserve"> </w:t>
      </w:r>
      <w:r>
        <w:t xml:space="preserve">10,000 kWh * 0.2 kgCO2e/kWh = 2,000 kgCO2e/year</w:t>
      </w:r>
    </w:p>
    <w:p>
      <w:pPr>
        <w:numPr>
          <w:ilvl w:val="0"/>
          <w:numId w:val="1007"/>
        </w:numPr>
        <w:pStyle w:val="Compact"/>
      </w:pPr>
      <w:r>
        <w:t xml:space="preserve">**Process Emissions:** Direct emissions from industrial processes.</w:t>
      </w:r>
      <w:r>
        <w:br/>
      </w:r>
      <w:r>
        <w:rPr>
          <w:iCs/>
          <w:i/>
        </w:rPr>
        <w:t xml:space="preserve">Illustrative Example:</w:t>
      </w:r>
      <w:r>
        <w:t xml:space="preserve"> </w:t>
      </w:r>
      <w:r>
        <w:t xml:space="preserve">Minor chemical reactions during production leading to 50 kgCO2e/year.</w:t>
      </w:r>
    </w:p>
    <w:p>
      <w:pPr>
        <w:pStyle w:val="FirstParagraph"/>
      </w:pPr>
      <w:r>
        <w:rPr>
          <w:bCs/>
          <w:b/>
        </w:rPr>
        <w:t xml:space="preserve">Illustrative Total Scope 1 Emissions: 2,050 kgCO2e/year</w:t>
      </w:r>
    </w:p>
    <w:bookmarkEnd w:id="36"/>
    <w:bookmarkStart w:id="37" w:name="X802a3d552d0e1636168b4be562b02747a2abd1c"/>
    <w:p>
      <w:pPr>
        <w:pStyle w:val="Heading3"/>
      </w:pPr>
      <w:r>
        <w:t xml:space="preserve">Scope 2: Energy Indirect Emissions (Illustrative)</w:t>
      </w:r>
    </w:p>
    <w:p>
      <w:pPr>
        <w:pStyle w:val="FirstParagraph"/>
      </w:pPr>
      <w:r>
        <w:t xml:space="preserve">These are GHG emissions from the generation of purchased electricity, heat, or steam consumed by pzfspphdeu.</w:t>
      </w:r>
    </w:p>
    <w:p>
      <w:pPr>
        <w:numPr>
          <w:ilvl w:val="0"/>
          <w:numId w:val="1008"/>
        </w:numPr>
        <w:pStyle w:val="Compact"/>
      </w:pPr>
      <w:r>
        <w:t xml:space="preserve">**Purchased Electricity:** Total energy intensity `xuwqojmdjp` (5 kWh/unit), assuming an annual production of 1000 units.</w:t>
      </w:r>
      <w:r>
        <w:br/>
      </w:r>
      <w:r>
        <w:t xml:space="preserve">Total Electricity Consumption: 5 kWh/unit * 1000 units/year = 5,000 kWh/year.</w:t>
      </w:r>
      <w:r>
        <w:br/>
      </w:r>
      <w:r>
        <w:t xml:space="preserve">Renewable Energy Usage: `sslkenweiw` (70%). Non-renewable electricity = 30%.</w:t>
      </w:r>
      <w:r>
        <w:br/>
      </w:r>
      <w:r>
        <w:t xml:space="preserve">Non-Renewable Electricity: 5,000 kWh * 30% = 1,500 kWh.</w:t>
      </w:r>
      <w:r>
        <w:br/>
      </w:r>
      <w:r>
        <w:t xml:space="preserve">Emission Factor (Grid Electricity, China average): 0.6 kgCO2e/kWh.</w:t>
      </w:r>
      <w:r>
        <w:br/>
      </w:r>
      <w:r>
        <w:rPr>
          <w:iCs/>
          <w:i/>
        </w:rPr>
        <w:t xml:space="preserve">Calculation:</w:t>
      </w:r>
      <w:r>
        <w:t xml:space="preserve"> </w:t>
      </w:r>
      <w:r>
        <w:t xml:space="preserve">1,500 kWh * 0.6 kgCO2e/kWh = 900 kgCO2e/year</w:t>
      </w:r>
    </w:p>
    <w:p>
      <w:pPr>
        <w:pStyle w:val="FirstParagraph"/>
      </w:pPr>
      <w:r>
        <w:rPr>
          <w:bCs/>
          <w:b/>
        </w:rPr>
        <w:t xml:space="preserve">Illustrative Total Scope 2 Emissions: 900 kgCO2e/year</w:t>
      </w:r>
    </w:p>
    <w:bookmarkEnd w:id="37"/>
    <w:bookmarkStart w:id="38" w:name="Xace7ae4c0c937af54a869918d2c5aae52d01d46"/>
    <w:p>
      <w:pPr>
        <w:pStyle w:val="Heading3"/>
      </w:pPr>
      <w:r>
        <w:t xml:space="preserve">Scope 3: Other Indirect Emissions (Illustrative)</w:t>
      </w:r>
    </w:p>
    <w:p>
      <w:pPr>
        <w:pStyle w:val="FirstParagraph"/>
      </w:pPr>
      <w:r>
        <w:t xml:space="preserve">These are all other indirect emissions that occur in the value chain of pzfspphdeu, both upstream and downstream, ensuring at least 95% coverage as per 2026 requirements.</w:t>
      </w:r>
    </w:p>
    <w:p>
      <w:pPr>
        <w:numPr>
          <w:ilvl w:val="0"/>
          <w:numId w:val="1009"/>
        </w:numPr>
        <w:pStyle w:val="Compact"/>
      </w:pPr>
      <w:r>
        <w:t xml:space="preserve">**Upstream Emissions (Cradle-to-Gate excluding production energy and direct factory emissions):**</w:t>
      </w:r>
    </w:p>
    <w:p>
      <w:pPr>
        <w:numPr>
          <w:ilvl w:val="1"/>
          <w:numId w:val="1010"/>
        </w:numPr>
        <w:pStyle w:val="Compact"/>
      </w:pPr>
      <w:r>
        <w:t xml:space="preserve">**Purchased Goods and Services (Materials):** Based on the BOM `wpltfqnp`.</w:t>
      </w:r>
      <w:r>
        <w:br/>
      </w:r>
      <w:r>
        <w:rPr>
          <w:iCs/>
          <w:i/>
        </w:rPr>
        <w:t xml:space="preserve">Illustrative Calculation:</w:t>
      </w:r>
      <w:r>
        <w:t xml:space="preserve"> </w:t>
      </w:r>
      <w:r>
        <w:t xml:space="preserve">Sum of "Total Carbon" from BOM table = 4.00 + 1.05 + 0.75 + 0.25 + 0.80 = 6.85 kgCO2e/unit.</w:t>
      </w:r>
      <w:r>
        <w:br/>
      </w:r>
      <w:r>
        <w:t xml:space="preserve">Assuming 1000 units produced annually: 6.85 kgCO2e/unit * 1000 units = 6,850 kgCO2e/year.</w:t>
      </w:r>
    </w:p>
    <w:p>
      <w:pPr>
        <w:numPr>
          <w:ilvl w:val="1"/>
          <w:numId w:val="1010"/>
        </w:numPr>
        <w:pStyle w:val="Compact"/>
      </w:pPr>
      <w:r>
        <w:t xml:space="preserve">**Upstream Transportation and Distribution:** Transport Mode `Select Mode` (Road Freight), Transport Distance `vhvmiqgxek` (1500 km).</w:t>
      </w:r>
      <w:r>
        <w:br/>
      </w:r>
      <w:r>
        <w:rPr>
          <w:iCs/>
          <w:i/>
        </w:rPr>
        <w:t xml:space="preserve">Illustrative Example:</w:t>
      </w:r>
      <w:r>
        <w:t xml:space="preserve"> </w:t>
      </w:r>
      <w:r>
        <w:t xml:space="preserve">Total material weight per unit = 0.5 + 0.3 + 0.05 + 0.1 + 0.2 = 1.15 kg.</w:t>
      </w:r>
      <w:r>
        <w:br/>
      </w:r>
      <w:r>
        <w:t xml:space="preserve">Assuming 1000 units/year: 1,150 kg materials transported.</w:t>
      </w:r>
      <w:r>
        <w:br/>
      </w:r>
      <w:r>
        <w:t xml:space="preserve">Emission Factor (Road Freight, per tkm): 0.09 kgCO2e/tkm.</w:t>
      </w:r>
      <w:r>
        <w:br/>
      </w:r>
      <w:r>
        <w:rPr>
          <w:iCs/>
          <w:i/>
        </w:rPr>
        <w:t xml:space="preserve">Calculation:</w:t>
      </w:r>
      <w:r>
        <w:t xml:space="preserve"> </w:t>
      </w:r>
      <w:r>
        <w:t xml:space="preserve">(1.15 kg * 1000 units / 1000 kg/ton) * 1500 km * 0.09 kgCO2e/tkm = 0.00115 tons * 1500 km * 0.09 kgCO2e/tkm = 155.25 kgCO2e/year.</w:t>
      </w:r>
    </w:p>
    <w:p>
      <w:pPr>
        <w:numPr>
          <w:ilvl w:val="0"/>
          <w:numId w:val="1009"/>
        </w:numPr>
        <w:pStyle w:val="Compact"/>
      </w:pPr>
      <w:r>
        <w:t xml:space="preserve">**Downstream Emissions:**</w:t>
      </w:r>
    </w:p>
    <w:p>
      <w:pPr>
        <w:numPr>
          <w:ilvl w:val="1"/>
          <w:numId w:val="1011"/>
        </w:numPr>
        <w:pStyle w:val="Compact"/>
      </w:pPr>
      <w:r>
        <w:t xml:space="preserve">**Use Phase Emissions:** Product Lifespan `utrlwozezg` (5 years), Energy Consumption in Use `syfwexzotj` (10 kWh/year).</w:t>
      </w:r>
      <w:r>
        <w:br/>
      </w:r>
      <w:r>
        <w:rPr>
          <w:iCs/>
          <w:i/>
        </w:rPr>
        <w:t xml:space="preserve">Illustrative Example:</w:t>
      </w:r>
      <w:r>
        <w:t xml:space="preserve"> </w:t>
      </w:r>
      <w:r>
        <w:t xml:space="preserve">Total energy consumption over lifespan = 10 kWh/year * 5 years = 50 kWh/unit.</w:t>
      </w:r>
      <w:r>
        <w:br/>
      </w:r>
      <w:r>
        <w:t xml:space="preserve">Assuming use in Europe (grid electricity emission factor: 0.25 kgCO2e/kWh).</w:t>
      </w:r>
      <w:r>
        <w:br/>
      </w:r>
      <w:r>
        <w:rPr>
          <w:iCs/>
          <w:i/>
        </w:rPr>
        <w:t xml:space="preserve">Calculation:</w:t>
      </w:r>
      <w:r>
        <w:t xml:space="preserve"> </w:t>
      </w:r>
      <w:r>
        <w:t xml:space="preserve">50 kWh/unit * 0.25 kgCO2e/kWh = 12.5 kgCO2e/unit.</w:t>
      </w:r>
      <w:r>
        <w:br/>
      </w:r>
      <w:r>
        <w:t xml:space="preserve">Assuming 1000 units sold annually: 12.5 kgCO2e/unit * 1000 units = 12,500 kgCO2e/year.</w:t>
      </w:r>
    </w:p>
    <w:p>
      <w:pPr>
        <w:numPr>
          <w:ilvl w:val="1"/>
          <w:numId w:val="1011"/>
        </w:numPr>
        <w:pStyle w:val="Compact"/>
      </w:pPr>
      <w:r>
        <w:t xml:space="preserve">**End-of-Life Treatment of Sold Products:** Recyclability Percentage `fkdnknhgkw` (80%), Circular/Take-back Programs `zjxlpmqpgs` (Robust program).</w:t>
      </w:r>
      <w:r>
        <w:br/>
      </w:r>
      <w:r>
        <w:rPr>
          <w:iCs/>
          <w:i/>
        </w:rPr>
        <w:t xml:space="preserve">Illustrative Example:</w:t>
      </w:r>
      <w:r>
        <w:t xml:space="preserve"> </w:t>
      </w:r>
      <w:r>
        <w:t xml:space="preserve">Assuming 20% of product goes to landfill (non-recycled). Product weight 1.15 kg/unit.</w:t>
      </w:r>
      <w:r>
        <w:br/>
      </w:r>
      <w:r>
        <w:t xml:space="preserve">Emission Factor (Landfilling, mixed waste): 0.05 kgCO2e/kg.</w:t>
      </w:r>
      <w:r>
        <w:br/>
      </w:r>
      <w:r>
        <w:rPr>
          <w:iCs/>
          <w:i/>
        </w:rPr>
        <w:t xml:space="preserve">Calculation:</w:t>
      </w:r>
      <w:r>
        <w:t xml:space="preserve"> </w:t>
      </w:r>
      <w:r>
        <w:t xml:space="preserve">(1.15 kg/unit * 20%) * 0.05 kgCO2e/kg = 0.0115 kgCO2e/unit.</w:t>
      </w:r>
      <w:r>
        <w:br/>
      </w:r>
      <w:r>
        <w:t xml:space="preserve">Assuming 1000 units sold annually: 0.0115 kgCO2e/unit * 1000 units = 11.5 kgCO2e/year.</w:t>
      </w:r>
      <w:r>
        <w:br/>
      </w:r>
      <w:r>
        <w:t xml:space="preserve">The robust take-back program `zjxlpmqpgs` helps mitigate this further by maximizing material recovery.</w:t>
      </w:r>
    </w:p>
    <w:p>
      <w:pPr>
        <w:numPr>
          <w:ilvl w:val="1"/>
          <w:numId w:val="1011"/>
        </w:numPr>
        <w:pStyle w:val="Compact"/>
      </w:pPr>
      <w:r>
        <w:t xml:space="preserve">**Downstream Transportation and Distribution (Last-Mile):** Last-Mile Delivery Channel `Delivery Type` (Parcel Delivery Van).</w:t>
      </w:r>
      <w:r>
        <w:br/>
      </w:r>
      <w:r>
        <w:rPr>
          <w:iCs/>
          <w:i/>
        </w:rPr>
        <w:t xml:space="preserve">Illustrative Example:</w:t>
      </w:r>
      <w:r>
        <w:t xml:space="preserve"> </w:t>
      </w:r>
      <w:r>
        <w:t xml:space="preserve">Assume average last-mile distance of 50 km per unit.</w:t>
      </w:r>
      <w:r>
        <w:br/>
      </w:r>
      <w:r>
        <w:t xml:space="preserve">Emission Factor (Parcel Van, per tkm): 0.2 kgCO2e/tkm.</w:t>
      </w:r>
      <w:r>
        <w:br/>
      </w:r>
      <w:r>
        <w:rPr>
          <w:iCs/>
          <w:i/>
        </w:rPr>
        <w:t xml:space="preserve">Calculation:</w:t>
      </w:r>
      <w:r>
        <w:t xml:space="preserve"> </w:t>
      </w:r>
      <w:r>
        <w:t xml:space="preserve">(1.15 kg/unit / 1000 kg/ton) * 50 km * 0.2 kgCO2e/tkm = 0.0115 kgCO2e/unit.</w:t>
      </w:r>
      <w:r>
        <w:br/>
      </w:r>
      <w:r>
        <w:t xml:space="preserve">Assuming 1000 units sold annually: 0.0115 kgCO2e/unit * 1000 units = 11.5 kgCO2e/year.</w:t>
      </w:r>
    </w:p>
    <w:p>
      <w:pPr>
        <w:numPr>
          <w:ilvl w:val="0"/>
          <w:numId w:val="1009"/>
        </w:numPr>
        <w:pStyle w:val="Compact"/>
      </w:pPr>
      <w:r>
        <w:t xml:space="preserve">**2026 LSR Update (Land Use &amp; Removals):** While specific land use data for the product\'s value chain is not provided, the analysis conceptually accounts for potential emissions and removals from land use change (e.g., deforestation for raw materials) and biogenic carbon sequestration where applicable within the broader emission factors applied. For example, if wood products were used, their biogenic carbon uptake and release would be assessed. This standard ensures a more holistic accounting of nature-based impacts. (No numerical calculation here due to lack of specific data.)</w:t>
      </w:r>
    </w:p>
    <w:p>
      <w:pPr>
        <w:pStyle w:val="FirstParagraph"/>
      </w:pPr>
      <w:r>
        <w:rPr>
          <w:bCs/>
          <w:b/>
        </w:rPr>
        <w:t xml:space="preserve">Illustrative Total Scope 3 Emissions: 6,850 (Materials) + 155.25 (Upstream Transport) + 12,500 (Use Phase) + 11.5 (EoL) + 11.5 (Downstream Transport) = 19,528.25 kgCO2e/year</w:t>
      </w:r>
    </w:p>
    <w:bookmarkEnd w:id="38"/>
    <w:bookmarkStart w:id="39" w:name="Xd43033628c34c1a5f09da144bccf6d0842360de"/>
    <w:p>
      <w:pPr>
        <w:pStyle w:val="Heading3"/>
      </w:pPr>
      <w:r>
        <w:t xml:space="preserve">Summary of Illustrative Annual Product Carbon Footprint (for 1000 units of mizhussrgw)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CO2e (kg/year)</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2,050</w:t>
            </w:r>
          </w:p>
        </w:tc>
        <w:tc>
          <w:tcPr/>
          <w:p>
            <w:pPr>
              <w:pStyle w:val="Compact"/>
              <w:jc w:val="left"/>
            </w:pPr>
            <w:r>
              <w:t xml:space="preserve">9.5%</w:t>
            </w:r>
          </w:p>
        </w:tc>
      </w:tr>
      <w:tr>
        <w:tc>
          <w:tcPr/>
          <w:p>
            <w:pPr>
              <w:pStyle w:val="Compact"/>
              <w:jc w:val="left"/>
            </w:pPr>
            <w:r>
              <w:t xml:space="preserve">Scope 2 (Energy Indirect)</w:t>
            </w:r>
          </w:p>
        </w:tc>
        <w:tc>
          <w:tcPr/>
          <w:p>
            <w:pPr>
              <w:pStyle w:val="Compact"/>
              <w:jc w:val="left"/>
            </w:pPr>
            <w:r>
              <w:t xml:space="preserve">900</w:t>
            </w:r>
          </w:p>
        </w:tc>
        <w:tc>
          <w:tcPr/>
          <w:p>
            <w:pPr>
              <w:pStyle w:val="Compact"/>
              <w:jc w:val="left"/>
            </w:pPr>
            <w:r>
              <w:t xml:space="preserve">4.2%</w:t>
            </w:r>
          </w:p>
        </w:tc>
      </w:tr>
      <w:tr>
        <w:tc>
          <w:tcPr/>
          <w:p>
            <w:pPr>
              <w:pStyle w:val="Compact"/>
              <w:jc w:val="left"/>
            </w:pPr>
            <w:r>
              <w:t xml:space="preserve">Scope 3 (Other Indirect)</w:t>
            </w:r>
          </w:p>
        </w:tc>
        <w:tc>
          <w:tcPr/>
          <w:p>
            <w:pPr>
              <w:pStyle w:val="Compact"/>
              <w:jc w:val="left"/>
            </w:pPr>
            <w:r>
              <w:t xml:space="preserve">19,528.25</w:t>
            </w:r>
          </w:p>
        </w:tc>
        <w:tc>
          <w:tcPr/>
          <w:p>
            <w:pPr>
              <w:pStyle w:val="Compact"/>
              <w:jc w:val="left"/>
            </w:pPr>
            <w:r>
              <w:t xml:space="preserve">86.3%</w:t>
            </w:r>
          </w:p>
        </w:tc>
      </w:tr>
      <w:tr>
        <w:tc>
          <w:tcPr/>
          <w:p>
            <w:pPr>
              <w:pStyle w:val="Compact"/>
              <w:jc w:val="left"/>
            </w:pPr>
            <w:r>
              <w:rPr>
                <w:bCs/>
                <w:b/>
              </w:rPr>
              <w:t xml:space="preserve">Total Annual PCF</w:t>
            </w:r>
          </w:p>
        </w:tc>
        <w:tc>
          <w:tcPr/>
          <w:p>
            <w:pPr>
              <w:pStyle w:val="Compact"/>
              <w:jc w:val="left"/>
            </w:pPr>
            <w:r>
              <w:rPr>
                <w:bCs/>
                <w:b/>
              </w:rPr>
              <w:t xml:space="preserve">22,478.25</w:t>
            </w:r>
          </w:p>
        </w:tc>
        <w:tc>
          <w:tcPr/>
          <w:p>
            <w:pPr>
              <w:pStyle w:val="Compact"/>
              <w:jc w:val="left"/>
            </w:pPr>
            <w:r>
              <w:rPr>
                <w:bCs/>
                <w:b/>
              </w:rPr>
              <w:t xml:space="preserve">100%</w:t>
            </w:r>
          </w:p>
        </w:tc>
      </w:tr>
    </w:tbl>
    <w:p>
      <w:pPr>
        <w:pStyle w:val="BodyText"/>
      </w:pPr>
      <w:r>
        <w:t xml:space="preserve">**Illustrative PCF per Functional Unit (1.0 unit of mizhussrgw):** 22,478.25 kgCO2e / 1000 units = **22.48 kgCO2e/unit**.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illustrative calculations, the primary emission hotspots for mizhussrgw are identified as:</w:t>
      </w:r>
    </w:p>
    <w:p>
      <w:pPr>
        <w:numPr>
          <w:ilvl w:val="0"/>
          <w:numId w:val="1012"/>
        </w:numPr>
        <w:pStyle w:val="Compact"/>
      </w:pPr>
      <w:r>
        <w:t xml:space="preserve">**Scope 3 - Use Phase:** This constitutes the largest portion of the PCF (approx. 55.6% of total PCF), largely due to the energy consumption of the product over its `utrlwozezg` (5-year) lifespan. Strategies for reducing energy consumption during use or encouraging the use of renewable energy sources by consumers are critical.</w:t>
      </w:r>
    </w:p>
    <w:p>
      <w:pPr>
        <w:numPr>
          <w:ilvl w:val="0"/>
          <w:numId w:val="1012"/>
        </w:numPr>
        <w:pStyle w:val="Compact"/>
      </w:pPr>
      <w:r>
        <w:t xml:space="preserve">**Scope 3 - Purchased Goods and Services (Materials):** Raw material acquisition and processing contribute significantly (approx. 30.5% of total PCF), highlighting the importance of optimizing the BOM (`wpltfqnp`) through material efficiency, using recycled content, and sourcing from suppliers with lower carbon footprints.</w:t>
      </w:r>
    </w:p>
    <w:p>
      <w:pPr>
        <w:numPr>
          <w:ilvl w:val="0"/>
          <w:numId w:val="1012"/>
        </w:numPr>
        <w:pStyle w:val="Compact"/>
      </w:pPr>
      <w:r>
        <w:t xml:space="preserve">**Scope 1 (Direct Emissions):** While smaller than Scope 3, direct emissions from factory operations (approx. 9.5% of total PCF) are within direct control of pzfspphdeu and represent an area for operational efficiency improvements and switching to renewable energy for on-site consumption.</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adherence to the GHG Protocol and a strong focus on Scope 3 coverage. However, certain limitations exist:</w:t>
      </w:r>
    </w:p>
    <w:p>
      <w:pPr>
        <w:numPr>
          <w:ilvl w:val="0"/>
          <w:numId w:val="1013"/>
        </w:numPr>
        <w:pStyle w:val="Compact"/>
      </w:pPr>
      <w:r>
        <w:t xml:space="preserve">**Data Availability:** The actual calculations within this report are based on illustrative numerical values for BOM, transport, energy, and lifespan parameters, as specific numerical inputs were not provided in the prompt. A real-world assessment would require precise, primary data from pzfspphdeu and its supply chain.</w:t>
      </w:r>
    </w:p>
    <w:p>
      <w:pPr>
        <w:numPr>
          <w:ilvl w:val="0"/>
          <w:numId w:val="1013"/>
        </w:numPr>
        <w:pStyle w:val="Compact"/>
      </w:pPr>
      <w:r>
        <w:t xml:space="preserve">**Emission Factor Specificity:** While Ecoinvent/DEFRA are referenced as sources for emission factors, the illustrative factors used in this report are generic. More precise, regionally and technologically specific emission factors would enhance accuracy.</w:t>
      </w:r>
    </w:p>
    <w:p>
      <w:pPr>
        <w:numPr>
          <w:ilvl w:val="0"/>
          <w:numId w:val="1013"/>
        </w:numPr>
        <w:pStyle w:val="Compact"/>
      </w:pPr>
      <w:r>
        <w:t xml:space="preserve">**Dynamic Nature:** Carbon footprints are dynamic. Changes in manufacturing processes, energy grids, material compositions, and logistics can alter the PCF. Regular updates are recommended.</w:t>
      </w:r>
    </w:p>
    <w:bookmarkEnd w:id="42"/>
    <w:bookmarkStart w:id="43" w:name="recommendations-for-carbon-reduction"/>
    <w:p>
      <w:pPr>
        <w:pStyle w:val="Heading3"/>
      </w:pPr>
      <w:r>
        <w:t xml:space="preserve">Recommendations for Carbon Reduction</w:t>
      </w:r>
    </w:p>
    <w:p>
      <w:pPr>
        <w:pStyle w:val="FirstParagraph"/>
      </w:pPr>
      <w:r>
        <w:t xml:space="preserve">To reduce the product carbon footprint of mizhussrgw, **pzfspphdeu** should consider:</w:t>
      </w:r>
    </w:p>
    <w:p>
      <w:pPr>
        <w:numPr>
          <w:ilvl w:val="0"/>
          <w:numId w:val="1014"/>
        </w:numPr>
        <w:pStyle w:val="Compact"/>
      </w:pPr>
      <w:r>
        <w:t xml:space="preserve">**Product Design for Energy Efficiency:** Redesigning mizhussrgw to significantly lower its `syfwexzotj` (energy consumption in use) is paramount, given the use phase\'s dominant contribution.</w:t>
      </w:r>
    </w:p>
    <w:p>
      <w:pPr>
        <w:numPr>
          <w:ilvl w:val="0"/>
          <w:numId w:val="1014"/>
        </w:numPr>
        <w:pStyle w:val="Compact"/>
      </w:pPr>
      <w:r>
        <w:t xml:space="preserve">**Sustainable Sourcing:** Engaging with suppliers to reduce the carbon intensity of raw materials, increasing recycled content, and exploring alternative, lower-impact materials in the BOM (`wpltfqnp`).</w:t>
      </w:r>
    </w:p>
    <w:p>
      <w:pPr>
        <w:numPr>
          <w:ilvl w:val="0"/>
          <w:numId w:val="1014"/>
        </w:numPr>
        <w:pStyle w:val="Compact"/>
      </w:pPr>
      <w:r>
        <w:t xml:space="preserve">**Renewable Energy Integration:** Maximizing `sslkenweiw` (renewable energy usage) at the production facility and encouraging renewable energy adoption throughout the supply chain.</w:t>
      </w:r>
    </w:p>
    <w:p>
      <w:pPr>
        <w:numPr>
          <w:ilvl w:val="0"/>
          <w:numId w:val="1014"/>
        </w:numPr>
        <w:pStyle w:val="Compact"/>
      </w:pPr>
      <w:r>
        <w:t xml:space="preserve">**Logistics Optimization:** Implementing more efficient transport modes (`Select Mode`) and optimizing routes to reduce `vhvmiqgxek` (transport distance) and `Delivery Type` impacts.</w:t>
      </w:r>
    </w:p>
    <w:p>
      <w:pPr>
        <w:numPr>
          <w:ilvl w:val="0"/>
          <w:numId w:val="1014"/>
        </w:numPr>
        <w:pStyle w:val="Compact"/>
      </w:pPr>
      <w:r>
        <w:t xml:space="preserve">**Enhance Circularity:** Further developing and promoting `zjxlpmqpgs` (circular/take-back programs) and improving the `fkdnknhgkw` (recyclability percentage) to minimize end-of-life emissions and maximize material value retention.</w: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mizhussrgw</dc:title>
  <dc:creator/>
  <dc:description>A high-detail Product Carbon Footprint (PCF) analysis report for mizhussrgw by fhmporysoj, Senior Sustainability Consultant at pzfspphdeu, adhering to GHG Protocol and 2026 LSR Update requirements.</dc:description>
  <dc:language>en</dc:language>
  <cp:keywords/>
  <dcterms:created xsi:type="dcterms:W3CDTF">2026-07-15T07:06:41Z</dcterms:created>
  <dcterms:modified xsi:type="dcterms:W3CDTF">2026-07-15T07:06:41Z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