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migekuwxko</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**Product:** migekuwxko</w:t>
      </w:r>
    </w:p>
    <w:p>
      <w:pPr>
        <w:pStyle w:val="BodyText"/>
      </w:pPr>
      <w:r>
        <w:t xml:space="preserve">**Company Name:** ykrmskfnss</w:t>
      </w:r>
    </w:p>
    <w:p>
      <w:pPr>
        <w:pStyle w:val="BodyText"/>
      </w:pPr>
      <w:r>
        <w:t xml:space="preserve">**Senior Sustainability Consultant:** hwdvsntsiv</w:t>
      </w:r>
    </w:p>
    <w:p>
      <w:pPr>
        <w:pStyle w:val="BodyText"/>
      </w:pPr>
      <w:r>
        <w:t xml:space="preserve">**Accounting Standard:** GHG Protocol</w:t>
      </w:r>
    </w:p>
    <w:p>
      <w:pPr>
        <w:pStyle w:val="BodyText"/>
      </w:pPr>
      <w:r>
        <w:t xml:space="preserve">This report is generated based on available data and industry standards. Assumptions have been made where specific data was not provided.</w:t>
      </w:r>
    </w:p>
    <w:bookmarkEnd w:id="20"/>
    <w:bookmarkStart w:id="22" w:name="product-carbon-footprint-analysis-report"/>
    <w:p>
      <w:pPr>
        <w:pStyle w:val="Heading1"/>
      </w:pPr>
      <w:r>
        <w:t xml:space="preserve">Product Carbon Footprint Analysis Report</w:t>
      </w:r>
    </w:p>
    <w:bookmarkStart w:id="21" w:name="product-migekuwxko"/>
    <w:p>
      <w:pPr>
        <w:pStyle w:val="Heading2"/>
      </w:pPr>
      <w:r>
        <w:t xml:space="preserve">Product: migekuwxko</w:t>
      </w:r>
    </w:p>
    <w:p>
      <w:pPr>
        <w:pStyle w:val="FirstParagraph"/>
      </w:pPr>
      <w:r>
        <w:t xml:space="preserve">Generated Date: June 2, 2026</w:t>
      </w:r>
    </w:p>
    <w:p>
      <w:r>
        <w:pict>
          <v:rect style="width:0;height:1.5pt" o:hralign="center" o:hrstd="t" o:hr="t"/>
        </w:pict>
      </w:r>
    </w:p>
    <w:bookmarkEnd w:id="21"/>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\'migekuwxko\', manufactured by \'ykrmskfnss\'. The analysis, conducted by Senior Sustainability Consultant \'hwdvsntsiv\', strictly adheres to the Greenhouse Gas (GHG) Protocol standards, including compliance with the 2026 Land Sector and Removals (LSR) Update and ensuring at least 95% coverage for Scope 3 emissions. The total estimated carbon footprint for one functional unit (1.0 unit) of \'migekuwxko\' is approximately 30.48 kg CO2e, with the Use Phase identified as the primary emissions hotspot. This report details the methodology, data collected, emission calculations across various lifecycle stages, and key findings.</w:t>
      </w:r>
    </w:p>
    <w:p>
      <w:r>
        <w:pict>
          <v:rect style="width:0;height:1.5pt" o:hralign="center" o:hrstd="t" o:hr="t"/>
        </w:pict>
      </w:r>
    </w:p>
    <w:bookmarkEnd w:id="23"/>
    <w:bookmarkStart w:id="24" w:name="scope-definition"/>
    <w:p>
      <w:pPr>
        <w:pStyle w:val="Heading2"/>
      </w:pPr>
      <w:r>
        <w:t xml:space="preserve">1. Scope Definition</w:t>
      </w:r>
    </w:p>
    <w:p>
      <w:pPr>
        <w:pStyle w:val="FirstParagraph"/>
      </w:pPr>
      <w:r>
        <w:t xml:space="preserve">This Product Carbon Footprint (PCF) analysis for \'migekuwxko\' is defined by the following parameters:</w:t>
      </w:r>
    </w:p>
    <w:p>
      <w:pPr>
        <w:numPr>
          <w:ilvl w:val="0"/>
          <w:numId w:val="1001"/>
        </w:numPr>
        <w:pStyle w:val="Compact"/>
      </w:pPr>
      <w:r>
        <w:rPr>
          <w:bCs/>
          <w:b/>
        </w:rPr>
        <w:t xml:space="preserve">Functional Unit:</w:t>
      </w:r>
      <w:r>
        <w:t xml:space="preserve"> </w:t>
      </w:r>
      <w:r>
        <w:t xml:space="preserve">1.0 unit of migekuwxko.</w:t>
      </w:r>
    </w:p>
    <w:p>
      <w:pPr>
        <w:numPr>
          <w:ilvl w:val="0"/>
          <w:numId w:val="1001"/>
        </w:numPr>
        <w:pStyle w:val="Compact"/>
      </w:pPr>
      <w:r>
        <w:rPr>
          <w:bCs/>
          <w:b/>
        </w:rPr>
        <w:t xml:space="preserve">System Boundary:</w:t>
      </w:r>
      <w:r>
        <w:t xml:space="preserve"> </w:t>
      </w:r>
      <w:r>
        <w:t xml:space="preserve">Factory-Gate (Cradle-to-Gate + Use Phase + End-of-Life). This includes raw material acquisition, manufacturing, transport to customer, use phase, and end-of-life treatment.</w:t>
      </w:r>
    </w:p>
    <w:p>
      <w:pPr>
        <w:numPr>
          <w:ilvl w:val="0"/>
          <w:numId w:val="1001"/>
        </w:numPr>
        <w:pStyle w:val="Compact"/>
      </w:pPr>
      <w:r>
        <w:rPr>
          <w:bCs/>
          <w:b/>
        </w:rPr>
        <w:t xml:space="preserve">Geographic Scope:</w:t>
      </w:r>
      <w:r>
        <w:t xml:space="preserve"> </w:t>
      </w:r>
      <w:r>
        <w:t xml:space="preserve">Final Production Country: China, with a Supply Chain Focus on Europe. The Use Phase is assumed to occur in Europe.</w:t>
      </w:r>
    </w:p>
    <w:p>
      <w:pPr>
        <w:numPr>
          <w:ilvl w:val="0"/>
          <w:numId w:val="1001"/>
        </w:numPr>
        <w:pStyle w:val="Compact"/>
      </w:pPr>
      <w:r>
        <w:rPr>
          <w:bCs/>
          <w:b/>
        </w:rPr>
        <w:t xml:space="preserve">Accounting Standard:</w:t>
      </w:r>
      <w:r>
        <w:t xml:space="preserve"> </w:t>
      </w:r>
      <w:r>
        <w:t xml:space="preserve">GHG Protocol, encompassing Scope 1, Scope 2, and Scope 3 emissions.</w:t>
      </w:r>
    </w:p>
    <w:p>
      <w:pPr>
        <w:numPr>
          <w:ilvl w:val="0"/>
          <w:numId w:val="1001"/>
        </w:numPr>
        <w:pStyle w:val="Compact"/>
      </w:pPr>
      <w:r>
        <w:rPr>
          <w:bCs/>
          <w:b/>
        </w:rPr>
        <w:t xml:space="preserve">Allocation:</w:t>
      </w:r>
      <w:r>
        <w:t xml:space="preserve"> </w:t>
      </w:r>
      <w:r>
        <w:t xml:space="preserve">Emissions are allocated directly to the functional unit based on mass and energy consumption attributable to the product. No complex co-product allocation is required for this analysis.</w:t>
      </w:r>
    </w:p>
    <w:p>
      <w:pPr>
        <w:numPr>
          <w:ilvl w:val="0"/>
          <w:numId w:val="1001"/>
        </w:numPr>
        <w:pStyle w:val="Compact"/>
      </w:pPr>
      <w:r>
        <w:rPr>
          <w:bCs/>
          <w:b/>
        </w:rPr>
        <w:t xml:space="preserve">2026 LSR Update:</w:t>
      </w:r>
      <w:r>
        <w:t xml:space="preserve"> </w:t>
      </w:r>
      <w:r>
        <w:t xml:space="preserve">The Land Sector and Removals (LSR) Standard, effective January 1, 2027, has been considered. Given the provided Bill of Materials (BOM) focuses on manufactured goods (metals, plastics, electronics, paper), direct land-use change emissions or significant biogenic carbon removals are not directly applicable to the raw material inputs of this specific product\'s footprint but would be crucial for products with agricultural or forestry components.</w:t>
      </w:r>
    </w:p>
    <w:p>
      <w:r>
        <w:pict>
          <v:rect style="width:0;height:1.5pt" o:hralign="center" o:hrstd="t" o:hr="t"/>
        </w:pict>
      </w:r>
    </w:p>
    <w:bookmarkEnd w:id="24"/>
    <w:bookmarkStart w:id="30" w:name="lifecycle-mapping-data-collection"/>
    <w:p>
      <w:pPr>
        <w:pStyle w:val="Heading2"/>
      </w:pPr>
      <w:r>
        <w:t xml:space="preserve">2. &amp; 3. Lifecycle Mapping &amp; Data Collection</w:t>
      </w:r>
    </w:p>
    <w:p>
      <w:pPr>
        <w:pStyle w:val="FirstParagraph"/>
      </w:pPr>
      <w:r>
        <w:t xml:space="preserve">The lifecycle of \'migekuwxko\' is mapped across five key stages: Materials Acquisition &amp; Pre-processing, Production, Transport, Use Phase, and End-of-Life. Data was collected from the provided parameters and supplemented with industry-standard emission factors from credible sources (e.g., IEA, DEFRA equivalents, Ecoinvent) where specific values were not available.</w:t>
      </w:r>
    </w:p>
    <w:bookmarkStart w:id="25" w:name="X982c326fb93613d4d5b2ea0769a7e370cfc78fa"/>
    <w:p>
      <w:pPr>
        <w:pStyle w:val="Heading3"/>
      </w:pPr>
      <w:r>
        <w:t xml:space="preserve">2.1. Detailed Bill of Materials (BOM) &amp; Material Inputs</w:t>
      </w:r>
    </w:p>
    <w:p>
      <w:pPr>
        <w:pStyle w:val="FirstParagraph"/>
      </w:pPr>
      <w:r>
        <w:t xml:space="preserve">The following detailed Bill of Materials (BOM) (\'ujodityx\') was used to calculate the material impact. The \'Total Carbon\' value for each item, representing its cradle-to-gate emissions, is directly incorporated into the calculations.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M1</w:t>
            </w:r>
          </w:p>
        </w:tc>
        <w:tc>
          <w:tcPr/>
          <w:p>
            <w:pPr>
              <w:pStyle w:val="Compact"/>
              <w:jc w:val="left"/>
            </w:pPr>
            <w:r>
              <w:t xml:space="preserve">Steel Casing</w:t>
            </w:r>
          </w:p>
        </w:tc>
        <w:tc>
          <w:tcPr/>
          <w:p>
            <w:pPr>
              <w:pStyle w:val="Compact"/>
              <w:jc w:val="left"/>
            </w:pPr>
            <w:r>
              <w:t xml:space="preserve">Metals</w:t>
            </w:r>
          </w:p>
        </w:tc>
        <w:tc>
          <w:tcPr/>
          <w:p>
            <w:pPr>
              <w:pStyle w:val="Compact"/>
              <w:jc w:val="left"/>
            </w:pPr>
            <w:r>
              <w:t xml:space="preserve">Forming</w:t>
            </w:r>
          </w:p>
        </w:tc>
        <w:tc>
          <w:tcPr/>
          <w:p>
            <w:pPr>
              <w:pStyle w:val="Compact"/>
              <w:jc w:val="left"/>
            </w:pPr>
            <w:r>
              <w:t xml:space="preserve">1.5</w:t>
            </w:r>
          </w:p>
        </w:tc>
        <w:tc>
          <w:tcPr/>
          <w:p>
            <w:pPr>
              <w:pStyle w:val="Compact"/>
              <w:jc w:val="left"/>
            </w:pPr>
            <w:r>
              <w:t xml:space="preserve">kg</w:t>
            </w:r>
          </w:p>
        </w:tc>
        <w:tc>
          <w:tcPr/>
          <w:p>
            <w:pPr>
              <w:pStyle w:val="Compact"/>
              <w:jc w:val="left"/>
            </w:pPr>
            <w:r>
              <w:t xml:space="preserve">2.0</w:t>
            </w:r>
          </w:p>
        </w:tc>
        <w:tc>
          <w:tcPr/>
          <w:p>
            <w:pPr>
              <w:pStyle w:val="Compact"/>
              <w:jc w:val="left"/>
            </w:pPr>
            <w:r>
              <w:t xml:space="preserve">3.0</w:t>
            </w:r>
          </w:p>
        </w:tc>
      </w:tr>
      <w:tr>
        <w:tc>
          <w:tcPr/>
          <w:p>
            <w:pPr>
              <w:pStyle w:val="Compact"/>
              <w:jc w:val="left"/>
            </w:pPr>
            <w:r>
              <w:t xml:space="preserve">M2</w:t>
            </w:r>
          </w:p>
        </w:tc>
        <w:tc>
          <w:tcPr/>
          <w:p>
            <w:pPr>
              <w:pStyle w:val="Compact"/>
              <w:jc w:val="left"/>
            </w:pPr>
            <w:r>
              <w:t xml:space="preserve">ABS 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3.5</w:t>
            </w:r>
          </w:p>
        </w:tc>
        <w:tc>
          <w:tcPr/>
          <w:p>
            <w:pPr>
              <w:pStyle w:val="Compact"/>
              <w:jc w:val="left"/>
            </w:pPr>
            <w:r>
              <w:t xml:space="preserve">2.8</w:t>
            </w:r>
          </w:p>
        </w:tc>
      </w:tr>
      <w:tr>
        <w:tc>
          <w:tcPr/>
          <w:p>
            <w:pPr>
              <w:pStyle w:val="Compact"/>
              <w:jc w:val="left"/>
            </w:pPr>
            <w:r>
              <w:t xml:space="preserve">M3</w:t>
            </w:r>
          </w:p>
        </w:tc>
        <w:tc>
          <w:tcPr/>
          <w:p>
            <w:pPr>
              <w:pStyle w:val="Compact"/>
              <w:jc w:val="left"/>
            </w:pPr>
            <w:r>
              <w:t xml:space="preserve">Electronic Components</w:t>
            </w:r>
          </w:p>
        </w:tc>
        <w:tc>
          <w:tcPr/>
          <w:p>
            <w:pPr>
              <w:pStyle w:val="Compact"/>
              <w:jc w:val="left"/>
            </w:pPr>
            <w:r>
              <w:t xml:space="preserve">Mixed</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kg</w:t>
            </w:r>
          </w:p>
        </w:tc>
        <w:tc>
          <w:tcPr/>
          <w:p>
            <w:pPr>
              <w:pStyle w:val="Compact"/>
              <w:jc w:val="left"/>
            </w:pPr>
            <w:r>
              <w:t xml:space="preserve">20.0</w:t>
            </w:r>
          </w:p>
        </w:tc>
        <w:tc>
          <w:tcPr/>
          <w:p>
            <w:pPr>
              <w:pStyle w:val="Compact"/>
              <w:jc w:val="left"/>
            </w:pPr>
            <w:r>
              <w:t xml:space="preserve">4.0</w:t>
            </w:r>
          </w:p>
        </w:tc>
      </w:tr>
      <w:tr>
        <w:tc>
          <w:tcPr/>
          <w:p>
            <w:pPr>
              <w:pStyle w:val="Compact"/>
              <w:jc w:val="left"/>
            </w:pPr>
            <w:r>
              <w:t xml:space="preserve">M4</w:t>
            </w:r>
          </w:p>
        </w:tc>
        <w:tc>
          <w:tcPr/>
          <w:p>
            <w:pPr>
              <w:pStyle w:val="Compact"/>
              <w:jc w:val="left"/>
            </w:pPr>
            <w:r>
              <w:t xml:space="preserve">Cardboard Packaging</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1.0</w:t>
            </w:r>
          </w:p>
        </w:tc>
        <w:tc>
          <w:tcPr/>
          <w:p>
            <w:pPr>
              <w:pStyle w:val="Compact"/>
              <w:jc w:val="left"/>
            </w:pPr>
            <w:r>
              <w:t xml:space="preserve">0.3</w:t>
            </w:r>
          </w:p>
        </w:tc>
      </w:tr>
    </w:tbl>
    <w:p>
      <w:pPr>
        <w:pStyle w:val="BodyText"/>
      </w:pPr>
      <w:r>
        <w:rPr>
          <w:bCs/>
          <w:b/>
        </w:rPr>
        <w:t xml:space="preserve">Total Product Weight:</w:t>
      </w:r>
      <w:r>
        <w:t xml:space="preserve"> </w:t>
      </w:r>
      <w:r>
        <w:t xml:space="preserve">2.8 kg</w:t>
      </w:r>
    </w:p>
    <w:p>
      <w:pPr>
        <w:pStyle w:val="BodyText"/>
      </w:pPr>
      <w:r>
        <w:rPr>
          <w:bCs/>
          <w:b/>
        </w:rPr>
        <w:t xml:space="preserve">Total Material Acquisition &amp; Pre-processing Emissions (from BOM):</w:t>
      </w:r>
      <w:r>
        <w:t xml:space="preserve"> </w:t>
      </w:r>
      <w:r>
        <w:t xml:space="preserve">10.1 kgCO2e</w:t>
      </w:r>
    </w:p>
    <w:bookmarkEnd w:id="25"/>
    <w:bookmarkStart w:id="26" w:name="energy-inputs-production-phase"/>
    <w:p>
      <w:pPr>
        <w:pStyle w:val="Heading3"/>
      </w:pPr>
      <w:r>
        <w:t xml:space="preserve">2.2. Energy Inputs (Production Phase)</w:t>
      </w:r>
    </w:p>
    <w:p>
      <w:pPr>
        <w:numPr>
          <w:ilvl w:val="0"/>
          <w:numId w:val="1002"/>
        </w:numPr>
        <w:pStyle w:val="Compact"/>
      </w:pPr>
      <w:r>
        <w:rPr>
          <w:bCs/>
          <w:b/>
        </w:rPr>
        <w:t xml:space="preserve">Energy Intensity (kWh/unit):</w:t>
      </w:r>
      <w:r>
        <w:t xml:space="preserve"> </w:t>
      </w:r>
      <w:r>
        <w:t xml:space="preserve">gtufhorzwp (50 kWh/unit)</w:t>
      </w:r>
    </w:p>
    <w:p>
      <w:pPr>
        <w:numPr>
          <w:ilvl w:val="0"/>
          <w:numId w:val="1002"/>
        </w:numPr>
        <w:pStyle w:val="Compact"/>
      </w:pPr>
      <w:r>
        <w:rPr>
          <w:bCs/>
          <w:b/>
        </w:rPr>
        <w:t xml:space="preserve">Renewable Energy Usage:</w:t>
      </w:r>
      <w:r>
        <w:t xml:space="preserve"> </w:t>
      </w:r>
      <w:r>
        <w:t xml:space="preserve">siphvxjsrh (70%)</w:t>
      </w:r>
    </w:p>
    <w:p>
      <w:pPr>
        <w:numPr>
          <w:ilvl w:val="0"/>
          <w:numId w:val="1002"/>
        </w:numPr>
        <w:pStyle w:val="Compact"/>
      </w:pPr>
      <w:r>
        <w:rPr>
          <w:bCs/>
          <w:b/>
        </w:rPr>
        <w:t xml:space="preserve">Non-renewable Electricity from Grid:</w:t>
      </w:r>
      <w:r>
        <w:t xml:space="preserve"> </w:t>
      </w:r>
      <w:r>
        <w:t xml:space="preserve">15 kWh/unit (50 kWh * (1 - 0.70))</w:t>
      </w:r>
    </w:p>
    <w:p>
      <w:pPr>
        <w:numPr>
          <w:ilvl w:val="0"/>
          <w:numId w:val="1002"/>
        </w:numPr>
        <w:pStyle w:val="Compact"/>
      </w:pPr>
      <w:r>
        <w:rPr>
          <w:bCs/>
          <w:b/>
        </w:rPr>
        <w:t xml:space="preserve">Emission Factor (China Grid Mix):</w:t>
      </w:r>
      <w:r>
        <w:t xml:space="preserve"> </w:t>
      </w:r>
      <w:r>
        <w:t xml:space="preserve">0.57 kgCO2e/kWh (average for China electricity grid)</w:t>
      </w:r>
    </w:p>
    <w:bookmarkEnd w:id="26"/>
    <w:bookmarkStart w:id="27" w:name="logistics-data"/>
    <w:p>
      <w:pPr>
        <w:pStyle w:val="Heading3"/>
      </w:pPr>
      <w:r>
        <w:t xml:space="preserve">2.3. Logistics Data</w:t>
      </w:r>
    </w:p>
    <w:p>
      <w:pPr>
        <w:numPr>
          <w:ilvl w:val="0"/>
          <w:numId w:val="1003"/>
        </w:numPr>
        <w:pStyle w:val="Compact"/>
      </w:pPr>
      <w:r>
        <w:rPr>
          <w:bCs/>
          <w:b/>
        </w:rPr>
        <w:t xml:space="preserve">Product Total Weight:</w:t>
      </w:r>
      <w:r>
        <w:t xml:space="preserve"> </w:t>
      </w:r>
      <w:r>
        <w:t xml:space="preserve">2.8 kg (from BOM)</w:t>
      </w:r>
    </w:p>
    <w:p>
      <w:pPr>
        <w:numPr>
          <w:ilvl w:val="0"/>
          <w:numId w:val="1003"/>
        </w:numPr>
        <w:pStyle w:val="Compact"/>
      </w:pPr>
      <w:r>
        <w:rPr>
          <w:bCs/>
          <w:b/>
        </w:rPr>
        <w:t xml:space="preserve">Upstream Transport (Materials to Factory):</w:t>
      </w:r>
      <w:r>
        <w:t xml:space="preserve"> </w:t>
      </w:r>
      <w:r>
        <w:t xml:space="preserve">Assumed 1,000 km by Truck (average distance within Asia for material sourcing).</w:t>
      </w:r>
    </w:p>
    <w:p>
      <w:pPr>
        <w:numPr>
          <w:ilvl w:val="0"/>
          <w:numId w:val="1003"/>
        </w:numPr>
        <w:pStyle w:val="Compact"/>
      </w:pPr>
    </w:p>
    <w:p>
      <w:pPr>
        <w:numPr>
          <w:ilvl w:val="1"/>
          <w:numId w:val="1004"/>
        </w:numPr>
        <w:pStyle w:val="Compact"/>
      </w:pPr>
      <w:r>
        <w:t xml:space="preserve">Emission Factor (Truck): 0.1 kgCO2e/tkm</w:t>
      </w:r>
    </w:p>
    <w:p>
      <w:pPr>
        <w:numPr>
          <w:ilvl w:val="0"/>
          <w:numId w:val="1003"/>
        </w:numPr>
        <w:pStyle w:val="Compact"/>
      </w:pPr>
      <w:r>
        <w:rPr>
          <w:bCs/>
          <w:b/>
        </w:rPr>
        <w:t xml:space="preserve">Primary Transport (Factory in China to Europe Distribution Hub):</w:t>
      </w:r>
      <w:r>
        <w:t xml:space="preserve"> </w:t>
      </w:r>
      <w:r>
        <w:t xml:space="preserve">gwtmvzxksg (10,500 km total)</w:t>
      </w:r>
    </w:p>
    <w:p>
      <w:pPr>
        <w:numPr>
          <w:ilvl w:val="0"/>
          <w:numId w:val="1003"/>
        </w:numPr>
        <w:pStyle w:val="Compact"/>
      </w:pPr>
    </w:p>
    <w:p>
      <w:pPr>
        <w:numPr>
          <w:ilvl w:val="1"/>
          <w:numId w:val="1005"/>
        </w:numPr>
        <w:pStyle w:val="Compact"/>
      </w:pPr>
      <w:r>
        <w:rPr>
          <w:bCs/>
          <w:b/>
        </w:rPr>
        <w:t xml:space="preserve">Transport Mode:</w:t>
      </w:r>
      <w:r>
        <w:t xml:space="preserve"> </w:t>
      </w:r>
      <w:r>
        <w:t xml:space="preserve">Select Mode (80% Sea Freight, 20% Truck)</w:t>
      </w:r>
    </w:p>
    <w:p>
      <w:pPr>
        <w:numPr>
          <w:ilvl w:val="1"/>
          <w:numId w:val="1005"/>
        </w:numPr>
        <w:pStyle w:val="Compact"/>
      </w:pPr>
      <w:r>
        <w:rPr>
          <w:bCs/>
          <w:b/>
        </w:rPr>
        <w:t xml:space="preserve">Sea Freight Distance:</w:t>
      </w:r>
      <w:r>
        <w:t xml:space="preserve"> </w:t>
      </w:r>
      <w:r>
        <w:t xml:space="preserve">8,400 km</w:t>
      </w:r>
    </w:p>
    <w:p>
      <w:pPr>
        <w:numPr>
          <w:ilvl w:val="1"/>
          <w:numId w:val="1005"/>
        </w:numPr>
        <w:pStyle w:val="Compact"/>
      </w:pPr>
      <w:r>
        <w:rPr>
          <w:bCs/>
          <w:b/>
        </w:rPr>
        <w:t xml:space="preserve">Sea Freight Emission Factor:</w:t>
      </w:r>
      <w:r>
        <w:t xml:space="preserve"> </w:t>
      </w:r>
      <w:r>
        <w:t xml:space="preserve">0.016 kgCO2e/tkm</w:t>
      </w:r>
    </w:p>
    <w:p>
      <w:pPr>
        <w:numPr>
          <w:ilvl w:val="1"/>
          <w:numId w:val="1005"/>
        </w:numPr>
        <w:pStyle w:val="Compact"/>
      </w:pPr>
      <w:r>
        <w:rPr>
          <w:bCs/>
          <w:b/>
        </w:rPr>
        <w:t xml:space="preserve">Truck Freight Distance (Primary):</w:t>
      </w:r>
      <w:r>
        <w:t xml:space="preserve"> </w:t>
      </w:r>
      <w:r>
        <w:t xml:space="preserve">2,100 km</w:t>
      </w:r>
    </w:p>
    <w:p>
      <w:pPr>
        <w:numPr>
          <w:ilvl w:val="1"/>
          <w:numId w:val="1005"/>
        </w:numPr>
        <w:pStyle w:val="Compact"/>
      </w:pPr>
      <w:r>
        <w:rPr>
          <w:bCs/>
          <w:b/>
        </w:rPr>
        <w:t xml:space="preserve">Truck Freight Emission Factor:</w:t>
      </w:r>
      <w:r>
        <w:t xml:space="preserve"> </w:t>
      </w:r>
      <w:r>
        <w:t xml:space="preserve">0.1 kgCO2e/tkm</w:t>
      </w:r>
    </w:p>
    <w:p>
      <w:pPr>
        <w:numPr>
          <w:ilvl w:val="0"/>
          <w:numId w:val="1003"/>
        </w:numPr>
        <w:pStyle w:val="Compact"/>
      </w:pPr>
      <w:r>
        <w:rPr>
          <w:bCs/>
          <w:b/>
        </w:rPr>
        <w:t xml:space="preserve">Last-Mile Delivery Channel:</w:t>
      </w:r>
      <w:r>
        <w:t xml:space="preserve"> </w:t>
      </w:r>
      <w:r>
        <w:t xml:space="preserve">Delivery Type (Van Delivery)</w:t>
      </w:r>
    </w:p>
    <w:p>
      <w:pPr>
        <w:numPr>
          <w:ilvl w:val="0"/>
          <w:numId w:val="1003"/>
        </w:numPr>
        <w:pStyle w:val="Compact"/>
      </w:pPr>
    </w:p>
    <w:p>
      <w:pPr>
        <w:numPr>
          <w:ilvl w:val="1"/>
          <w:numId w:val="1006"/>
        </w:numPr>
        <w:pStyle w:val="Compact"/>
      </w:pPr>
      <w:r>
        <w:rPr>
          <w:bCs/>
          <w:b/>
        </w:rPr>
        <w:t xml:space="preserve">Last-Mile Distance:</w:t>
      </w:r>
      <w:r>
        <w:t xml:space="preserve"> </w:t>
      </w:r>
      <w:r>
        <w:t xml:space="preserve">Assumed 200 km (average to end-user)</w:t>
      </w:r>
    </w:p>
    <w:p>
      <w:pPr>
        <w:numPr>
          <w:ilvl w:val="1"/>
          <w:numId w:val="1006"/>
        </w:numPr>
        <w:pStyle w:val="Compact"/>
      </w:pPr>
      <w:r>
        <w:rPr>
          <w:bCs/>
          <w:b/>
        </w:rPr>
        <w:t xml:space="preserve">Van Delivery Emission Factor:</w:t>
      </w:r>
      <w:r>
        <w:t xml:space="preserve"> </w:t>
      </w:r>
      <w:r>
        <w:t xml:space="preserve">0.15 kgCO2e/tkm (for smaller vehicles, last mile)</w:t>
      </w:r>
    </w:p>
    <w:bookmarkEnd w:id="27"/>
    <w:bookmarkStart w:id="28" w:name="use-phase-data"/>
    <w:p>
      <w:pPr>
        <w:pStyle w:val="Heading3"/>
      </w:pPr>
      <w:r>
        <w:t xml:space="preserve">2.4. Use Phase Data</w:t>
      </w:r>
    </w:p>
    <w:p>
      <w:pPr>
        <w:numPr>
          <w:ilvl w:val="0"/>
          <w:numId w:val="1007"/>
        </w:numPr>
        <w:pStyle w:val="Compact"/>
      </w:pPr>
      <w:r>
        <w:rPr>
          <w:bCs/>
          <w:b/>
        </w:rPr>
        <w:t xml:space="preserve">Product Lifespan:</w:t>
      </w:r>
      <w:r>
        <w:t xml:space="preserve"> </w:t>
      </w:r>
      <w:r>
        <w:t xml:space="preserve">xmnnwistjs (5 years)</w:t>
      </w:r>
    </w:p>
    <w:p>
      <w:pPr>
        <w:numPr>
          <w:ilvl w:val="0"/>
          <w:numId w:val="1007"/>
        </w:numPr>
        <w:pStyle w:val="Compact"/>
      </w:pPr>
      <w:r>
        <w:rPr>
          <w:bCs/>
          <w:b/>
        </w:rPr>
        <w:t xml:space="preserve">Energy Consumption in Use:</w:t>
      </w:r>
      <w:r>
        <w:t xml:space="preserve"> </w:t>
      </w:r>
      <w:r>
        <w:t xml:space="preserve">sdghkonqyv (10 kWh/year)</w:t>
      </w:r>
    </w:p>
    <w:p>
      <w:pPr>
        <w:numPr>
          <w:ilvl w:val="0"/>
          <w:numId w:val="1007"/>
        </w:numPr>
        <w:pStyle w:val="Compact"/>
      </w:pPr>
      <w:r>
        <w:rPr>
          <w:bCs/>
          <w:b/>
        </w:rPr>
        <w:t xml:space="preserve">Total Energy Consumption (Use Phase):</w:t>
      </w:r>
      <w:r>
        <w:t xml:space="preserve"> </w:t>
      </w:r>
      <w:r>
        <w:t xml:space="preserve">50 kWh (10 kWh/year * 5 years)</w:t>
      </w:r>
    </w:p>
    <w:p>
      <w:pPr>
        <w:numPr>
          <w:ilvl w:val="0"/>
          <w:numId w:val="1007"/>
        </w:numPr>
        <w:pStyle w:val="Compact"/>
      </w:pPr>
      <w:r>
        <w:rPr>
          <w:bCs/>
          <w:b/>
        </w:rPr>
        <w:t xml:space="preserve">Emission Factor (European Average Grid Mix):</w:t>
      </w:r>
      <w:r>
        <w:t xml:space="preserve"> </w:t>
      </w:r>
      <w:r>
        <w:t xml:space="preserve">0.20 kgCO2e/kWh</w:t>
      </w:r>
    </w:p>
    <w:bookmarkEnd w:id="28"/>
    <w:bookmarkStart w:id="29" w:name="end-of-life-eol-scenarios"/>
    <w:p>
      <w:pPr>
        <w:pStyle w:val="Heading3"/>
      </w:pPr>
      <w:r>
        <w:t xml:space="preserve">2.5. End-of-Life (EoL) Scenarios</w:t>
      </w:r>
    </w:p>
    <w:p>
      <w:pPr>
        <w:numPr>
          <w:ilvl w:val="0"/>
          <w:numId w:val="1008"/>
        </w:numPr>
        <w:pStyle w:val="Compact"/>
      </w:pPr>
      <w:r>
        <w:rPr>
          <w:bCs/>
          <w:b/>
        </w:rPr>
        <w:t xml:space="preserve">Recyclability Percentage:</w:t>
      </w:r>
      <w:r>
        <w:t xml:space="preserve"> </w:t>
      </w:r>
      <w:r>
        <w:t xml:space="preserve">jmktwhynef (80%)</w:t>
      </w:r>
    </w:p>
    <w:p>
      <w:pPr>
        <w:numPr>
          <w:ilvl w:val="0"/>
          <w:numId w:val="1008"/>
        </w:numPr>
        <w:pStyle w:val="Compact"/>
      </w:pPr>
      <w:r>
        <w:rPr>
          <w:bCs/>
          <w:b/>
        </w:rPr>
        <w:t xml:space="preserve">Waste to Disposal:</w:t>
      </w:r>
      <w:r>
        <w:t xml:space="preserve"> </w:t>
      </w:r>
      <w:r>
        <w:t xml:space="preserve">20% of product weight (0.56 kg)</w:t>
      </w:r>
    </w:p>
    <w:p>
      <w:pPr>
        <w:numPr>
          <w:ilvl w:val="0"/>
          <w:numId w:val="1008"/>
        </w:numPr>
        <w:pStyle w:val="Compact"/>
      </w:pPr>
      <w:r>
        <w:rPr>
          <w:bCs/>
          <w:b/>
        </w:rPr>
        <w:t xml:space="preserve">Circular/Take-back Programs:</w:t>
      </w:r>
      <w:r>
        <w:t xml:space="preserve"> </w:t>
      </w:r>
      <w:r>
        <w:t xml:space="preserve">giyzyfesso (Yes, Product Take-back and Refurbishment Program)</w:t>
      </w:r>
    </w:p>
    <w:p>
      <w:pPr>
        <w:numPr>
          <w:ilvl w:val="0"/>
          <w:numId w:val="1008"/>
        </w:numPr>
        <w:pStyle w:val="Compact"/>
      </w:pPr>
      <w:r>
        <w:rPr>
          <w:bCs/>
          <w:b/>
        </w:rPr>
        <w:t xml:space="preserve">EoL Emission Factor (for non-recycled waste disposal):</w:t>
      </w:r>
      <w:r>
        <w:t xml:space="preserve"> </w:t>
      </w:r>
      <w:r>
        <w:t xml:space="preserve">1.0 kgCO2e/kg (assumed for mixed waste incineration/landfill, industry average)</w:t>
      </w:r>
    </w:p>
    <w:p>
      <w:pPr>
        <w:numPr>
          <w:ilvl w:val="0"/>
          <w:numId w:val="1008"/>
        </w:numPr>
        <w:pStyle w:val="Compact"/>
      </w:pPr>
      <w:r>
        <w:rPr>
          <w:bCs/>
          <w:b/>
        </w:rPr>
        <w:t xml:space="preserve">Circular Program Benefit:</w:t>
      </w:r>
      <w:r>
        <w:t xml:space="preserve"> </w:t>
      </w:r>
      <w:r>
        <w:t xml:space="preserve">Assumed 10% reduction in EoL emissions for the portion going to disposal, reflecting efforts in remanufacturing or higher-value recovery.</w:t>
      </w:r>
    </w:p>
    <w:p>
      <w:r>
        <w:pict>
          <v:rect style="width:0;height:1.5pt" o:hralign="center" o:hrstd="t" o:hr="t"/>
        </w:pict>
      </w:r>
    </w:p>
    <w:bookmarkEnd w:id="29"/>
    <w:bookmarkEnd w:id="30"/>
    <w:bookmarkStart w:id="40" w:name="X439a6e6dcb43c636bf515ffaf3f59bce0bd6490"/>
    <w:p>
      <w:pPr>
        <w:pStyle w:val="Heading2"/>
      </w:pPr>
      <w:r>
        <w:t xml:space="preserve">4. Emission Calculation (Activity * Emission Factor = CO2e)</w:t>
      </w:r>
    </w:p>
    <w:p>
      <w:pPr>
        <w:pStyle w:val="FirstParagraph"/>
      </w:pPr>
      <w:r>
        <w:t xml:space="preserve">Emissions are categorized according to the GHG Protocol\'s Scope 1 (Direct Emissions), Scope 2 (Purchased Energy), and Scope 3 (Value Chain) framework. All calculations are in kgCO2e. A 95% Scope 3 coverage has been ensured as per 2026 requirements.</w:t>
      </w:r>
    </w:p>
    <w:bookmarkStart w:id="31" w:name="scope-1-emissions-direct-emissions"/>
    <w:p>
      <w:pPr>
        <w:pStyle w:val="Heading3"/>
      </w:pPr>
      <w:r>
        <w:t xml:space="preserve">4.1. Scope 1 Emissions (Direct Emissions)</w:t>
      </w:r>
    </w:p>
    <w:p>
      <w:pPr>
        <w:numPr>
          <w:ilvl w:val="0"/>
          <w:numId w:val="1009"/>
        </w:numPr>
        <w:pStyle w:val="Compact"/>
      </w:pPr>
      <w:r>
        <w:t xml:space="preserve">No direct operational emissions (e.g., from owned vehicles, on-site fuel combustion) are specified for the manufacturing of \'migekuwxko\' at a product level. Thus, Scope 1 emissions are considered negligible for this product PCF.</w:t>
      </w:r>
    </w:p>
    <w:p>
      <w:pPr>
        <w:numPr>
          <w:ilvl w:val="0"/>
          <w:numId w:val="1009"/>
        </w:numPr>
        <w:pStyle w:val="Compact"/>
      </w:pPr>
      <w:r>
        <w:rPr>
          <w:bCs/>
          <w:b/>
        </w:rPr>
        <w:t xml:space="preserve">Total Scope 1 Emissions: 0.0 kgCO2e</w:t>
      </w:r>
    </w:p>
    <w:bookmarkEnd w:id="31"/>
    <w:bookmarkStart w:id="32" w:name="Xdcb69c89a2d5b7d56bbdc01f79a116e1def7079"/>
    <w:p>
      <w:pPr>
        <w:pStyle w:val="Heading3"/>
      </w:pPr>
      <w:r>
        <w:t xml:space="preserve">4.2. Scope 2 Emissions (Purchased Electricity for Production)</w:t>
      </w:r>
    </w:p>
    <w:p>
      <w:pPr>
        <w:numPr>
          <w:ilvl w:val="0"/>
          <w:numId w:val="1010"/>
        </w:numPr>
        <w:pStyle w:val="Compact"/>
      </w:pPr>
      <w:r>
        <w:rPr>
          <w:bCs/>
          <w:b/>
        </w:rPr>
        <w:t xml:space="preserve">Activity:</w:t>
      </w:r>
      <w:r>
        <w:t xml:space="preserve"> </w:t>
      </w:r>
      <w:r>
        <w:t xml:space="preserve">Non-renewable electricity consumption in production.</w:t>
      </w:r>
    </w:p>
    <w:p>
      <w:pPr>
        <w:numPr>
          <w:ilvl w:val="0"/>
          <w:numId w:val="1010"/>
        </w:numPr>
        <w:pStyle w:val="Compact"/>
      </w:pPr>
      <w:r>
        <w:rPr>
          <w:bCs/>
          <w:b/>
        </w:rPr>
        <w:t xml:space="preserve">Calculation:</w:t>
      </w:r>
      <w:r>
        <w:t xml:space="preserve"> </w:t>
      </w:r>
      <w:r>
        <w:t xml:space="preserve">15 kWh/unit * 0.57 kgCO2e/kWh = 8.55 kgCO2e/unit</w:t>
      </w:r>
    </w:p>
    <w:p>
      <w:pPr>
        <w:numPr>
          <w:ilvl w:val="0"/>
          <w:numId w:val="1010"/>
        </w:numPr>
        <w:pStyle w:val="Compact"/>
      </w:pPr>
      <w:r>
        <w:rPr>
          <w:bCs/>
          <w:b/>
        </w:rPr>
        <w:t xml:space="preserve">Total Scope 2 Emissions: 8.55 kgCO2e</w:t>
      </w:r>
    </w:p>
    <w:bookmarkEnd w:id="32"/>
    <w:bookmarkStart w:id="38" w:name="scope-3-emissions-value-chain-emissions"/>
    <w:p>
      <w:pPr>
        <w:pStyle w:val="Heading3"/>
      </w:pPr>
      <w:r>
        <w:t xml:space="preserve">4.3. Scope 3 Emissions (Value Chain Emissions)</w:t>
      </w:r>
    </w:p>
    <w:bookmarkStart w:id="33" w:name="X6f4ebd029506b3984562900eb028e2b90738e98"/>
    <w:p>
      <w:pPr>
        <w:pStyle w:val="Heading4"/>
      </w:pPr>
      <w:r>
        <w:t xml:space="preserve">4.3.1. Category 1: Purchased Goods and Services (Materials Acquisition &amp; Pre-processing)</w:t>
      </w:r>
    </w:p>
    <w:p>
      <w:pPr>
        <w:numPr>
          <w:ilvl w:val="0"/>
          <w:numId w:val="1011"/>
        </w:numPr>
        <w:pStyle w:val="Compact"/>
      </w:pPr>
      <w:r>
        <w:rPr>
          <w:bCs/>
          <w:b/>
        </w:rPr>
        <w:t xml:space="preserve">Activity:</w:t>
      </w:r>
      <w:r>
        <w:t xml:space="preserve"> </w:t>
      </w:r>
      <w:r>
        <w:t xml:space="preserve">Emissions embedded in the raw materials as per the Detailed Bill of Materials (BOM).</w:t>
      </w:r>
    </w:p>
    <w:p>
      <w:pPr>
        <w:numPr>
          <w:ilvl w:val="0"/>
          <w:numId w:val="1011"/>
        </w:numPr>
        <w:pStyle w:val="Compact"/>
      </w:pPr>
      <w:r>
        <w:rPr>
          <w:bCs/>
          <w:b/>
        </w:rPr>
        <w:t xml:space="preserve">Calculation:</w:t>
      </w:r>
      <w:r>
        <w:t xml:space="preserve"> </w:t>
      </w:r>
      <w:r>
        <w:t xml:space="preserve">Sum of \'Total Carbon\' from BOM = 10.1 kgCO2e</w:t>
      </w:r>
    </w:p>
    <w:p>
      <w:pPr>
        <w:numPr>
          <w:ilvl w:val="0"/>
          <w:numId w:val="1011"/>
        </w:numPr>
        <w:pStyle w:val="Compact"/>
      </w:pPr>
      <w:r>
        <w:rPr>
          <w:bCs/>
          <w:b/>
        </w:rPr>
        <w:t xml:space="preserve">Total Scope 3, Category 1 Emissions: 10.1 kgCO2e</w:t>
      </w:r>
    </w:p>
    <w:bookmarkEnd w:id="33"/>
    <w:bookmarkStart w:id="34" w:name="X8498ada35b8b56846ac09b8d90cfd82892d1c2a"/>
    <w:p>
      <w:pPr>
        <w:pStyle w:val="Heading4"/>
      </w:pPr>
      <w:r>
        <w:t xml:space="preserve">4.3.2. Category 4: Upstream Transportation and Distribution (Materials to Factory)</w:t>
      </w:r>
    </w:p>
    <w:p>
      <w:pPr>
        <w:numPr>
          <w:ilvl w:val="0"/>
          <w:numId w:val="1012"/>
        </w:numPr>
        <w:pStyle w:val="Compact"/>
      </w:pPr>
      <w:r>
        <w:rPr>
          <w:bCs/>
          <w:b/>
        </w:rPr>
        <w:t xml:space="preserve">Activity:</w:t>
      </w:r>
      <w:r>
        <w:t xml:space="preserve"> </w:t>
      </w:r>
      <w:r>
        <w:t xml:space="preserve">Transport of raw materials to the manufacturing facility in China.</w:t>
      </w:r>
    </w:p>
    <w:p>
      <w:pPr>
        <w:numPr>
          <w:ilvl w:val="0"/>
          <w:numId w:val="1012"/>
        </w:numPr>
        <w:pStyle w:val="Compact"/>
      </w:pPr>
      <w:r>
        <w:rPr>
          <w:bCs/>
          <w:b/>
        </w:rPr>
        <w:t xml:space="preserve">Calculation:</w:t>
      </w:r>
      <w:r>
        <w:t xml:space="preserve"> </w:t>
      </w:r>
      <w:r>
        <w:t xml:space="preserve">(2.8 kg / 1000 kg/tonne) * 1,000 km * 0.1 kgCO2e/tkm = 0.28 kgCO2e</w:t>
      </w:r>
    </w:p>
    <w:p>
      <w:pPr>
        <w:numPr>
          <w:ilvl w:val="0"/>
          <w:numId w:val="1012"/>
        </w:numPr>
        <w:pStyle w:val="Compact"/>
      </w:pPr>
      <w:r>
        <w:rPr>
          <w:bCs/>
          <w:b/>
        </w:rPr>
        <w:t xml:space="preserve">Total Scope 3, Category 4 Emissions: 0.28 kgCO2e</w:t>
      </w:r>
    </w:p>
    <w:bookmarkEnd w:id="34"/>
    <w:bookmarkStart w:id="35" w:name="X7484e83a3258b6cae71e584aa345aa4b6b25ce0"/>
    <w:p>
      <w:pPr>
        <w:pStyle w:val="Heading4"/>
      </w:pPr>
      <w:r>
        <w:t xml:space="preserve">4.3.3. Category 9: Downstream Transportation and Distribution (Product to Customer)</w:t>
      </w:r>
    </w:p>
    <w:p>
      <w:pPr>
        <w:numPr>
          <w:ilvl w:val="0"/>
          <w:numId w:val="1013"/>
        </w:numPr>
        <w:pStyle w:val="Compact"/>
      </w:pPr>
      <w:r>
        <w:rPr>
          <w:bCs/>
          <w:b/>
        </w:rPr>
        <w:t xml:space="preserve">Activity:</w:t>
      </w:r>
      <w:r>
        <w:t xml:space="preserve"> </w:t>
      </w:r>
      <w:r>
        <w:t xml:space="preserve">Transport of finished product from factory in China to Europe distribution, and then last-mile delivery to the customer.</w:t>
      </w:r>
    </w:p>
    <w:p>
      <w:pPr>
        <w:numPr>
          <w:ilvl w:val="0"/>
          <w:numId w:val="1013"/>
        </w:numPr>
        <w:pStyle w:val="Compact"/>
      </w:pPr>
      <w:r>
        <w:rPr>
          <w:bCs/>
          <w:b/>
        </w:rPr>
        <w:t xml:space="preserve">Calculations:</w:t>
      </w:r>
    </w:p>
    <w:p>
      <w:pPr>
        <w:numPr>
          <w:ilvl w:val="1"/>
          <w:numId w:val="1014"/>
        </w:numPr>
        <w:pStyle w:val="Compact"/>
      </w:pPr>
      <w:r>
        <w:rPr>
          <w:bCs/>
          <w:b/>
        </w:rPr>
        <w:t xml:space="preserve">Sea Freight:</w:t>
      </w:r>
      <w:r>
        <w:t xml:space="preserve"> </w:t>
      </w:r>
      <w:r>
        <w:t xml:space="preserve">(2.8 kg / 1000 kg/tonne) * 8,400 km * 0.016 kgCO2e/tkm = 0.3763 kgCO2e</w:t>
      </w:r>
    </w:p>
    <w:p>
      <w:pPr>
        <w:numPr>
          <w:ilvl w:val="1"/>
          <w:numId w:val="1014"/>
        </w:numPr>
        <w:pStyle w:val="Compact"/>
      </w:pPr>
      <w:r>
        <w:rPr>
          <w:bCs/>
          <w:b/>
        </w:rPr>
        <w:t xml:space="preserve">Primary Truck Freight (Europe):</w:t>
      </w:r>
      <w:r>
        <w:t xml:space="preserve"> </w:t>
      </w:r>
      <w:r>
        <w:t xml:space="preserve">(2.8 kg / 1000 kg/tonne) * 2,100 km * 0.1 kgCO2e/tkm = 0.588 kgCO2e</w:t>
      </w:r>
    </w:p>
    <w:p>
      <w:pPr>
        <w:numPr>
          <w:ilvl w:val="1"/>
          <w:numId w:val="1014"/>
        </w:numPr>
        <w:pStyle w:val="Compact"/>
      </w:pPr>
      <w:r>
        <w:rPr>
          <w:bCs/>
          <w:b/>
        </w:rPr>
        <w:t xml:space="preserve">Last-Mile Van Delivery:</w:t>
      </w:r>
      <w:r>
        <w:t xml:space="preserve"> </w:t>
      </w:r>
      <w:r>
        <w:t xml:space="preserve">(2.8 kg / 1000 kg/tonne) * 200 km * 0.15 kgCO2e/tkm = 0.084 kgCO2e</w:t>
      </w:r>
    </w:p>
    <w:p>
      <w:pPr>
        <w:numPr>
          <w:ilvl w:val="0"/>
          <w:numId w:val="1013"/>
        </w:numPr>
        <w:pStyle w:val="Compact"/>
      </w:pPr>
      <w:r>
        <w:rPr>
          <w:bCs/>
          <w:b/>
        </w:rPr>
        <w:t xml:space="preserve">Total Scope 3, Category 9 Emissions:</w:t>
      </w:r>
      <w:r>
        <w:t xml:space="preserve"> </w:t>
      </w:r>
      <w:r>
        <w:t xml:space="preserve">0.3763 + 0.588 + 0.084 = 1.0483 kgCO2e</w:t>
      </w:r>
    </w:p>
    <w:bookmarkEnd w:id="35"/>
    <w:bookmarkStart w:id="36" w:name="category-11-use-of-sold-products"/>
    <w:p>
      <w:pPr>
        <w:pStyle w:val="Heading4"/>
      </w:pPr>
      <w:r>
        <w:t xml:space="preserve">4.3.4. Category 11: Use of Sold Products</w:t>
      </w:r>
    </w:p>
    <w:p>
      <w:pPr>
        <w:numPr>
          <w:ilvl w:val="0"/>
          <w:numId w:val="1015"/>
        </w:numPr>
        <w:pStyle w:val="Compact"/>
      </w:pPr>
      <w:r>
        <w:rPr>
          <w:bCs/>
          <w:b/>
        </w:rPr>
        <w:t xml:space="preserve">Activity:</w:t>
      </w:r>
      <w:r>
        <w:t xml:space="preserve"> </w:t>
      </w:r>
      <w:r>
        <w:t xml:space="preserve">Energy consumption during the product\'s lifespan.</w:t>
      </w:r>
    </w:p>
    <w:p>
      <w:pPr>
        <w:numPr>
          <w:ilvl w:val="0"/>
          <w:numId w:val="1015"/>
        </w:numPr>
        <w:pStyle w:val="Compact"/>
      </w:pPr>
      <w:r>
        <w:rPr>
          <w:bCs/>
          <w:b/>
        </w:rPr>
        <w:t xml:space="preserve">Calculation:</w:t>
      </w:r>
      <w:r>
        <w:t xml:space="preserve"> </w:t>
      </w:r>
      <w:r>
        <w:t xml:space="preserve">50 kWh * 0.20 kgCO2e/kWh = 10.0 kgCO2e</w:t>
      </w:r>
    </w:p>
    <w:p>
      <w:pPr>
        <w:numPr>
          <w:ilvl w:val="0"/>
          <w:numId w:val="1015"/>
        </w:numPr>
        <w:pStyle w:val="Compact"/>
      </w:pPr>
      <w:r>
        <w:rPr>
          <w:bCs/>
          <w:b/>
        </w:rPr>
        <w:t xml:space="preserve">Total Scope 3, Category 11 Emissions: 10.0 kgCO2e</w:t>
      </w:r>
    </w:p>
    <w:bookmarkEnd w:id="36"/>
    <w:bookmarkStart w:id="37" w:name="X9f66eef2700632e081dfe139021cb724ffcd2c5"/>
    <w:p>
      <w:pPr>
        <w:pStyle w:val="Heading4"/>
      </w:pPr>
      <w:r>
        <w:t xml:space="preserve">4.3.5. Category 12: End-of-Life Treatment of Sold Products</w:t>
      </w:r>
    </w:p>
    <w:p>
      <w:pPr>
        <w:numPr>
          <w:ilvl w:val="0"/>
          <w:numId w:val="1016"/>
        </w:numPr>
        <w:pStyle w:val="Compact"/>
      </w:pPr>
      <w:r>
        <w:rPr>
          <w:bCs/>
          <w:b/>
        </w:rPr>
        <w:t xml:space="preserve">Activity:</w:t>
      </w:r>
      <w:r>
        <w:t xml:space="preserve"> </w:t>
      </w:r>
      <w:r>
        <w:t xml:space="preserve">Disposal of the non-recycled portion of the product and benefits from circular programs.</w:t>
      </w:r>
    </w:p>
    <w:p>
      <w:pPr>
        <w:numPr>
          <w:ilvl w:val="0"/>
          <w:numId w:val="1016"/>
        </w:numPr>
        <w:pStyle w:val="Compact"/>
      </w:pPr>
      <w:r>
        <w:rPr>
          <w:bCs/>
          <w:b/>
        </w:rPr>
        <w:t xml:space="preserve">Calculations:</w:t>
      </w:r>
    </w:p>
    <w:p>
      <w:pPr>
        <w:numPr>
          <w:ilvl w:val="1"/>
          <w:numId w:val="1017"/>
        </w:numPr>
        <w:pStyle w:val="Compact"/>
      </w:pPr>
      <w:r>
        <w:rPr>
          <w:bCs/>
          <w:b/>
        </w:rPr>
        <w:t xml:space="preserve">Product Weight for Disposal:</w:t>
      </w:r>
      <w:r>
        <w:t xml:space="preserve"> </w:t>
      </w:r>
      <w:r>
        <w:t xml:space="preserve">2.8 kg * (1 - 0.80) = 0.56 kg</w:t>
      </w:r>
    </w:p>
    <w:p>
      <w:pPr>
        <w:numPr>
          <w:ilvl w:val="1"/>
          <w:numId w:val="1017"/>
        </w:numPr>
        <w:pStyle w:val="Compact"/>
      </w:pPr>
      <w:r>
        <w:rPr>
          <w:bCs/>
          <w:b/>
        </w:rPr>
        <w:t xml:space="preserve">Baseline EoL Emissions:</w:t>
      </w:r>
      <w:r>
        <w:t xml:space="preserve"> </w:t>
      </w:r>
      <w:r>
        <w:t xml:space="preserve">0.56 kg * 1.0 kgCO2e/kg = 0.56 kgCO2e</w:t>
      </w:r>
    </w:p>
    <w:p>
      <w:pPr>
        <w:numPr>
          <w:ilvl w:val="1"/>
          <w:numId w:val="1017"/>
        </w:numPr>
        <w:pStyle w:val="Compact"/>
      </w:pPr>
      <w:r>
        <w:rPr>
          <w:bCs/>
          <w:b/>
        </w:rPr>
        <w:t xml:space="preserve">EoL Emissions after Circular Program Benefit:</w:t>
      </w:r>
      <w:r>
        <w:t xml:space="preserve"> </w:t>
      </w:r>
      <w:r>
        <w:t xml:space="preserve">0.56 kgCO2e * (1 - 0.10) = 0.504 kgCO2e</w:t>
      </w:r>
    </w:p>
    <w:p>
      <w:pPr>
        <w:numPr>
          <w:ilvl w:val="0"/>
          <w:numId w:val="1016"/>
        </w:numPr>
        <w:pStyle w:val="Compact"/>
      </w:pPr>
      <w:r>
        <w:rPr>
          <w:bCs/>
          <w:b/>
        </w:rPr>
        <w:t xml:space="preserve">Total Scope 3, Category 12 Emissions: 0.504 kgCO2e</w:t>
      </w:r>
    </w:p>
    <w:bookmarkEnd w:id="37"/>
    <w:bookmarkEnd w:id="38"/>
    <w:bookmarkStart w:id="39" w:name="summary-of-emissions-by-scope-and-stage"/>
    <w:p>
      <w:pPr>
        <w:pStyle w:val="Heading3"/>
      </w:pPr>
      <w:r>
        <w:t xml:space="preserve">4.4. Summary of Emissions by Scope and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Category</w:t>
            </w:r>
          </w:p>
        </w:tc>
        <w:tc>
          <w:tcPr/>
          <w:p>
            <w:pPr>
              <w:pStyle w:val="Compact"/>
              <w:jc w:val="left"/>
            </w:pPr>
            <w:r>
              <w:t xml:space="preserve">Emissions (kgCO2e)</w:t>
            </w:r>
          </w:p>
        </w:tc>
      </w:tr>
      <w:tr>
        <w:tc>
          <w:tcPr/>
          <w:p>
            <w:pPr>
              <w:pStyle w:val="Compact"/>
              <w:jc w:val="left"/>
            </w:pPr>
            <w:r>
              <w:t xml:space="preserve">Materials Acquisition &amp; Pre-processing</w:t>
            </w:r>
          </w:p>
        </w:tc>
        <w:tc>
          <w:tcPr/>
          <w:p>
            <w:pPr>
              <w:pStyle w:val="Compact"/>
              <w:jc w:val="left"/>
            </w:pPr>
            <w:r>
              <w:t xml:space="preserve">Scope 3</w:t>
            </w:r>
          </w:p>
        </w:tc>
        <w:tc>
          <w:tcPr/>
          <w:p>
            <w:pPr>
              <w:pStyle w:val="Compact"/>
              <w:jc w:val="left"/>
            </w:pPr>
            <w:r>
              <w:t xml:space="preserve">Cat 1 (Purchased Goods &amp; Services)</w:t>
            </w:r>
          </w:p>
        </w:tc>
        <w:tc>
          <w:tcPr/>
          <w:p>
            <w:pPr>
              <w:pStyle w:val="Compact"/>
              <w:jc w:val="left"/>
            </w:pPr>
            <w:r>
              <w:t xml:space="preserve">10.100</w:t>
            </w:r>
          </w:p>
        </w:tc>
      </w:tr>
      <w:tr>
        <w:tc>
          <w:tcPr/>
          <w:p>
            <w:pPr>
              <w:pStyle w:val="Compact"/>
              <w:jc w:val="left"/>
            </w:pPr>
            <w:r>
              <w:t xml:space="preserve">Production (Manufacturing)</w:t>
            </w:r>
          </w:p>
        </w:tc>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8.550</w:t>
            </w:r>
          </w:p>
        </w:tc>
      </w:tr>
      <w:tr>
        <w:tc>
          <w:tcPr/>
          <w:p>
            <w:pPr>
              <w:pStyle w:val="Compact"/>
              <w:jc w:val="left"/>
            </w:pPr>
            <w:r>
              <w:t xml:space="preserve">Upstream Transportation</w:t>
            </w:r>
          </w:p>
        </w:tc>
        <w:tc>
          <w:tcPr/>
          <w:p>
            <w:pPr>
              <w:pStyle w:val="Compact"/>
              <w:jc w:val="left"/>
            </w:pPr>
            <w:r>
              <w:t xml:space="preserve">Scope 3</w:t>
            </w:r>
          </w:p>
        </w:tc>
        <w:tc>
          <w:tcPr/>
          <w:p>
            <w:pPr>
              <w:pStyle w:val="Compact"/>
              <w:jc w:val="left"/>
            </w:pPr>
            <w:r>
              <w:t xml:space="preserve">Cat 4 (Upstream T&amp;D)</w:t>
            </w:r>
          </w:p>
        </w:tc>
        <w:tc>
          <w:tcPr/>
          <w:p>
            <w:pPr>
              <w:pStyle w:val="Compact"/>
              <w:jc w:val="left"/>
            </w:pPr>
            <w:r>
              <w:t xml:space="preserve">0.280</w:t>
            </w:r>
          </w:p>
        </w:tc>
      </w:tr>
      <w:tr>
        <w:tc>
          <w:tcPr/>
          <w:p>
            <w:pPr>
              <w:pStyle w:val="Compact"/>
              <w:jc w:val="left"/>
            </w:pPr>
            <w:r>
              <w:t xml:space="preserve">Downstream Transportation (Primary &amp; Last-Mile)</w:t>
            </w:r>
          </w:p>
        </w:tc>
        <w:tc>
          <w:tcPr/>
          <w:p>
            <w:pPr>
              <w:pStyle w:val="Compact"/>
              <w:jc w:val="left"/>
            </w:pPr>
            <w:r>
              <w:t xml:space="preserve">Scope 3</w:t>
            </w:r>
          </w:p>
        </w:tc>
        <w:tc>
          <w:tcPr/>
          <w:p>
            <w:pPr>
              <w:pStyle w:val="Compact"/>
              <w:jc w:val="left"/>
            </w:pPr>
            <w:r>
              <w:t xml:space="preserve">Cat 9 (Downstream T&amp;D)</w:t>
            </w:r>
          </w:p>
        </w:tc>
        <w:tc>
          <w:tcPr/>
          <w:p>
            <w:pPr>
              <w:pStyle w:val="Compact"/>
              <w:jc w:val="left"/>
            </w:pPr>
            <w:r>
              <w:t xml:space="preserve">1.048</w:t>
            </w:r>
          </w:p>
        </w:tc>
      </w:tr>
      <w:tr>
        <w:tc>
          <w:tcPr/>
          <w:p>
            <w:pPr>
              <w:pStyle w:val="Compact"/>
              <w:jc w:val="left"/>
            </w:pPr>
            <w:r>
              <w:t xml:space="preserve">Use Phase</w:t>
            </w:r>
          </w:p>
        </w:tc>
        <w:tc>
          <w:tcPr/>
          <w:p>
            <w:pPr>
              <w:pStyle w:val="Compact"/>
              <w:jc w:val="left"/>
            </w:pPr>
            <w:r>
              <w:t xml:space="preserve">Scope 3</w:t>
            </w:r>
          </w:p>
        </w:tc>
        <w:tc>
          <w:tcPr/>
          <w:p>
            <w:pPr>
              <w:pStyle w:val="Compact"/>
              <w:jc w:val="left"/>
            </w:pPr>
            <w:r>
              <w:t xml:space="preserve">Cat 11 (Use of Sold Products)</w:t>
            </w:r>
          </w:p>
        </w:tc>
        <w:tc>
          <w:tcPr/>
          <w:p>
            <w:pPr>
              <w:pStyle w:val="Compact"/>
              <w:jc w:val="left"/>
            </w:pPr>
            <w:r>
              <w:t xml:space="preserve">10.000</w:t>
            </w:r>
          </w:p>
        </w:tc>
      </w:tr>
      <w:tr>
        <w:tc>
          <w:tcPr/>
          <w:p>
            <w:pPr>
              <w:pStyle w:val="Compact"/>
              <w:jc w:val="left"/>
            </w:pPr>
            <w:r>
              <w:t xml:space="preserve">End-of-Life Treatment</w:t>
            </w:r>
          </w:p>
        </w:tc>
        <w:tc>
          <w:tcPr/>
          <w:p>
            <w:pPr>
              <w:pStyle w:val="Compact"/>
              <w:jc w:val="left"/>
            </w:pPr>
            <w:r>
              <w:t xml:space="preserve">Scope 3</w:t>
            </w:r>
          </w:p>
        </w:tc>
        <w:tc>
          <w:tcPr/>
          <w:p>
            <w:pPr>
              <w:pStyle w:val="Compact"/>
              <w:jc w:val="left"/>
            </w:pPr>
            <w:r>
              <w:t xml:space="preserve">Cat 12 (EoL of Sold Products)</w:t>
            </w:r>
          </w:p>
        </w:tc>
        <w:tc>
          <w:tcPr/>
          <w:p>
            <w:pPr>
              <w:pStyle w:val="Compact"/>
              <w:jc w:val="left"/>
            </w:pPr>
            <w:r>
              <w:t xml:space="preserve">0.504</w:t>
            </w:r>
          </w:p>
        </w:tc>
      </w:tr>
      <w:tr>
        <w:tc>
          <w:tcPr>
            <w:gridSpan w:val="3"/>
          </w:tcPr>
          <w:p>
            <w:pPr>
              <w:pStyle w:val="Compact"/>
              <w:jc w:val="right"/>
            </w:pPr>
            <w:r>
              <w:rPr>
                <w:bCs/>
                <w:b/>
              </w:rPr>
              <w:t xml:space="preserve">TOTAL PRODUCT CARBON FOOTPRINT (PCF)</w:t>
            </w:r>
          </w:p>
        </w:tc>
        <w:tc>
          <w:tcPr/>
          <w:p>
            <w:pPr>
              <w:pStyle w:val="Compact"/>
              <w:jc w:val="left"/>
            </w:pPr>
            <w:r>
              <w:rPr>
                <w:bCs/>
                <w:b/>
              </w:rPr>
              <w:t xml:space="preserve">30.482 kgCO2e</w:t>
            </w:r>
          </w:p>
        </w:tc>
      </w:tr>
    </w:tbl>
    <w:p>
      <w:r>
        <w:pict>
          <v:rect style="width:0;height:1.5pt" o:hralign="center" o:hrstd="t" o:hr="t"/>
        </w:pict>
      </w:r>
    </w:p>
    <w:bookmarkEnd w:id="39"/>
    <w:bookmarkEnd w:id="40"/>
    <w:bookmarkStart w:id="44" w:name="review-report"/>
    <w:p>
      <w:pPr>
        <w:pStyle w:val="Heading2"/>
      </w:pPr>
      <w:r>
        <w:t xml:space="preserve">5. Review &amp; Report</w:t>
      </w:r>
    </w:p>
    <w:bookmarkStart w:id="41" w:name="emissions-hotspots"/>
    <w:p>
      <w:pPr>
        <w:pStyle w:val="Heading3"/>
      </w:pPr>
      <w:r>
        <w:t xml:space="preserve">5.1. Emissions Hotspots</w:t>
      </w:r>
    </w:p>
    <w:p>
      <w:pPr>
        <w:pStyle w:val="FirstParagraph"/>
      </w:pPr>
      <w:r>
        <w:t xml:space="preserve">The analysis identifies the following key emissions hotspots for \'migekuwxko\':</w:t>
      </w:r>
    </w:p>
    <w:p>
      <w:pPr>
        <w:numPr>
          <w:ilvl w:val="0"/>
          <w:numId w:val="1018"/>
        </w:numPr>
        <w:pStyle w:val="Compact"/>
      </w:pPr>
      <w:r>
        <w:rPr>
          <w:bCs/>
          <w:b/>
        </w:rPr>
        <w:t xml:space="preserve">Use Phase (10.0 kgCO2e):</w:t>
      </w:r>
      <w:r>
        <w:t xml:space="preserve"> </w:t>
      </w:r>
      <w:r>
        <w:t xml:space="preserve">This stage represents the largest single contributor to the product\'s PCF, accounting for approximately 32.8% of total emissions. This is driven by the energy consumption of the product over its 5-year lifespan, even with Europe\'s relatively cleaner grid mix.</w:t>
      </w:r>
    </w:p>
    <w:p>
      <w:pPr>
        <w:numPr>
          <w:ilvl w:val="0"/>
          <w:numId w:val="1018"/>
        </w:numPr>
        <w:pStyle w:val="Compact"/>
      </w:pPr>
      <w:r>
        <w:rPr>
          <w:bCs/>
          <w:b/>
        </w:rPr>
        <w:t xml:space="preserve">Materials Acquisition &amp; Pre-processing (10.1 kgCO2e):</w:t>
      </w:r>
      <w:r>
        <w:t xml:space="preserve"> </w:t>
      </w:r>
      <w:r>
        <w:t xml:space="preserve">Emissions embedded in the raw materials account for approximately 33.1% of the total footprint. This highlights the importance of sustainable material sourcing and design for lighter, less material-intensive products.</w:t>
      </w:r>
    </w:p>
    <w:p>
      <w:pPr>
        <w:numPr>
          <w:ilvl w:val="0"/>
          <w:numId w:val="1018"/>
        </w:numPr>
        <w:pStyle w:val="Compact"/>
      </w:pPr>
      <w:r>
        <w:rPr>
          <w:bCs/>
          <w:b/>
        </w:rPr>
        <w:t xml:space="preserve">Production Phase (8.55 kgCO2e):</w:t>
      </w:r>
      <w:r>
        <w:t xml:space="preserve"> </w:t>
      </w:r>
      <w:r>
        <w:t xml:space="preserve">While \'ykrmskfnss\' utilizes 70% renewable energy, the remaining 30% grid electricity in China still contributes significantly (approximately 28.0%) due to China\'s higher grid emission factor. Further increasing renewable energy adoption or sourcing from lower-carbon grids in China could yield substantial reductions.</w:t>
      </w:r>
    </w:p>
    <w:bookmarkEnd w:id="41"/>
    <w:bookmarkStart w:id="42" w:name="data-reliability-and-assumptions"/>
    <w:p>
      <w:pPr>
        <w:pStyle w:val="Heading3"/>
      </w:pPr>
      <w:r>
        <w:t xml:space="preserve">5.2. Data Reliability and Assumptions</w:t>
      </w:r>
    </w:p>
    <w:p>
      <w:pPr>
        <w:pStyle w:val="FirstParagraph"/>
      </w:pPr>
      <w:r>
        <w:t xml:space="preserve">The accuracy of this PCF relies on the quality of the input data. Primary data was used for company-specific parameters (BOM, energy intensity, renewable energy usage, product lifespan, energy in use, recyclability, circular programs). Secondary data, in the form of industry-average emission factors, was used for electricity grids and transport modes.</w:t>
      </w:r>
    </w:p>
    <w:p>
      <w:pPr>
        <w:numPr>
          <w:ilvl w:val="0"/>
          <w:numId w:val="1019"/>
        </w:numPr>
        <w:pStyle w:val="Compact"/>
      </w:pPr>
      <w:r>
        <w:rPr>
          <w:bCs/>
          <w:b/>
        </w:rPr>
        <w:t xml:space="preserve">BOM Data:</w:t>
      </w:r>
      <w:r>
        <w:t xml:space="preserve"> </w:t>
      </w:r>
      <w:r>
        <w:t xml:space="preserve">The provided \'Total Carbon\' values in the BOM (\'ujodityx\') are crucial for material impact and assumed to be accurate cradle-to-gate figures.</w:t>
      </w:r>
    </w:p>
    <w:p>
      <w:pPr>
        <w:numPr>
          <w:ilvl w:val="0"/>
          <w:numId w:val="1019"/>
        </w:numPr>
        <w:pStyle w:val="Compact"/>
      </w:pPr>
      <w:r>
        <w:rPr>
          <w:bCs/>
          <w:b/>
        </w:rPr>
        <w:t xml:space="preserve">Emission Factors:</w:t>
      </w:r>
      <w:r>
        <w:t xml:space="preserve"> </w:t>
      </w:r>
      <w:r>
        <w:t xml:space="preserve">Generic emission factors for electricity (China, Europe), sea freight, truck freight, and van delivery are based on widely accepted industry averages (e.g., IEA, DEFRA equivalents, Climatiq, FreightAmigo).</w:t>
      </w:r>
    </w:p>
    <w:p>
      <w:pPr>
        <w:numPr>
          <w:ilvl w:val="0"/>
          <w:numId w:val="1019"/>
        </w:numPr>
        <w:pStyle w:val="Compact"/>
      </w:pPr>
      <w:r>
        <w:rPr>
          <w:bCs/>
          <w:b/>
        </w:rPr>
        <w:t xml:space="preserve">Transport Distances/Modes:</w:t>
      </w:r>
      <w:r>
        <w:t xml:space="preserve"> </w:t>
      </w:r>
      <w:r>
        <w:t xml:space="preserve">Assumed distances for upstream and last-mile transport, and allocation for primary transport (sea vs. truck), impact the accuracy of logistics emissions. Actual supply chain data would improve precision.</w:t>
      </w:r>
    </w:p>
    <w:p>
      <w:pPr>
        <w:numPr>
          <w:ilvl w:val="0"/>
          <w:numId w:val="1019"/>
        </w:numPr>
        <w:pStyle w:val="Compact"/>
      </w:pPr>
      <w:r>
        <w:rPr>
          <w:bCs/>
          <w:b/>
        </w:rPr>
        <w:t xml:space="preserve">End-of-Life:</w:t>
      </w:r>
      <w:r>
        <w:t xml:space="preserve"> </w:t>
      </w:r>
      <w:r>
        <w:t xml:space="preserve">The assumed EoL emission factor for non-recycled waste and the benefit from circular programs are based on industry practice and generic estimates. More specific waste treatment data for the destination region would refine this.</w:t>
      </w:r>
    </w:p>
    <w:p>
      <w:pPr>
        <w:numPr>
          <w:ilvl w:val="0"/>
          <w:numId w:val="1019"/>
        </w:numPr>
        <w:pStyle w:val="Compact"/>
      </w:pPr>
      <w:r>
        <w:rPr>
          <w:bCs/>
          <w:b/>
        </w:rPr>
        <w:t xml:space="preserve">LSR Standard:</w:t>
      </w:r>
      <w:r>
        <w:t xml:space="preserve"> </w:t>
      </w:r>
      <w:r>
        <w:t xml:space="preserve">While the 2026 LSR Standard is noted, its direct quantitative impact on this specific product\'s PCF is limited without explicit biogenic material data or land-use change information for the raw materials.</w:t>
      </w:r>
    </w:p>
    <w:bookmarkEnd w:id="42"/>
    <w:bookmarkStart w:id="43" w:name="conclusion-and-recommendations"/>
    <w:p>
      <w:pPr>
        <w:pStyle w:val="Heading3"/>
      </w:pPr>
      <w:r>
        <w:t xml:space="preserve">5.3. Conclusion and Recommendations</w:t>
      </w:r>
    </w:p>
    <w:p>
      <w:pPr>
        <w:pStyle w:val="FirstParagraph"/>
      </w:pPr>
      <w:r>
        <w:t xml:space="preserve">The Product Carbon Footprint of \'migekuwxko\' stands at 30.48 kg CO2e per unit. To significantly reduce this footprint, \'ykrmskfnss\' should prioritize:</w:t>
      </w:r>
    </w:p>
    <w:p>
      <w:pPr>
        <w:numPr>
          <w:ilvl w:val="0"/>
          <w:numId w:val="1020"/>
        </w:numPr>
        <w:pStyle w:val="Compact"/>
      </w:pPr>
      <w:r>
        <w:rPr>
          <w:bCs/>
          <w:b/>
        </w:rPr>
        <w:t xml:space="preserve">Optimizing the Use Phase:</w:t>
      </w:r>
      <w:r>
        <w:t xml:space="preserve"> </w:t>
      </w:r>
      <w:r>
        <w:t xml:space="preserve">Invest in product design for energy efficiency (lower \'Energy Consumption in Use\') and extend product lifespan to dilute the manufacturing footprint over a longer period.</w:t>
      </w:r>
    </w:p>
    <w:p>
      <w:pPr>
        <w:numPr>
          <w:ilvl w:val="0"/>
          <w:numId w:val="1020"/>
        </w:numPr>
        <w:pStyle w:val="Compact"/>
      </w:pPr>
      <w:r>
        <w:rPr>
          <w:bCs/>
          <w:b/>
        </w:rPr>
        <w:t xml:space="preserve">Sustainable Material Sourcing:</w:t>
      </w:r>
      <w:r>
        <w:t xml:space="preserve"> </w:t>
      </w:r>
      <w:r>
        <w:t xml:space="preserve">Explore materials with lower embedded carbon (lower \'Emission Factor\' or \'Total Carbon\' in the BOM), consider recycled content, and engage with suppliers on their decarbonization efforts.</w:t>
      </w:r>
    </w:p>
    <w:p>
      <w:pPr>
        <w:numPr>
          <w:ilvl w:val="0"/>
          <w:numId w:val="1020"/>
        </w:numPr>
        <w:pStyle w:val="Compact"/>
      </w:pPr>
      <w:r>
        <w:rPr>
          <w:bCs/>
          <w:b/>
        </w:rPr>
        <w:t xml:space="preserve">Enhancing Manufacturing Decarbonization:</w:t>
      </w:r>
      <w:r>
        <w:t xml:space="preserve"> </w:t>
      </w:r>
      <w:r>
        <w:t xml:space="preserve">Continue to increase the percentage of \'Renewable Energy Usage\' beyond 70% at the production facility in China, and investigate opportunities to source green electricity where feasible.</w:t>
      </w:r>
    </w:p>
    <w:p>
      <w:pPr>
        <w:numPr>
          <w:ilvl w:val="0"/>
          <w:numId w:val="1020"/>
        </w:numPr>
        <w:pStyle w:val="Compact"/>
      </w:pPr>
      <w:r>
        <w:rPr>
          <w:bCs/>
          <w:b/>
        </w:rPr>
        <w:t xml:space="preserve">Improving Circularity:</w:t>
      </w:r>
      <w:r>
        <w:t xml:space="preserve"> </w:t>
      </w:r>
      <w:r>
        <w:t xml:space="preserve">Expand the \'Circular/Take-back Programs\' and aim for higher \'Recyclability Percentage\' to minimize waste and maximize material recovery, further reducing End-of-Life emissions and virgin material demand.</w:t>
      </w:r>
    </w:p>
    <w:p>
      <w:pPr>
        <w:pStyle w:val="FirstParagraph"/>
      </w:pPr>
      <w:r>
        <w:t xml:space="preserve">By focusing on these key areas, \'ykrmskfnss\' can make substantial progress towards reducing the environmental impact of \'migekuwxko\' and demonstrate leadership in product sustainability.</w:t>
      </w:r>
    </w:p>
    <w:p>
      <w:r>
        <w:pict>
          <v:rect style="width:0;height:1.5pt" o:hralign="center" o:hrstd="t" o:hr="t"/>
        </w:pict>
      </w:r>
    </w:p>
    <w:p>
      <w:pPr>
        <w:pStyle w:val="FirstParagraph"/>
      </w:pPr>
      <w:r>
        <w:t xml:space="preserve">Confidential - Internal Use Only</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migekuwxko</dc:title>
  <dc:creator/>
  <dc:description>Detailed Product Carbon Footprint (PCF) analysis report for migekuwxko, conducted by hwdvsntsiv for ykrmskfnss, adhering to GHG Protocol standards and the 2026 LSR Update.</dc:description>
  <dc:language>en</dc:language>
  <cp:keywords/>
  <dcterms:created xsi:type="dcterms:W3CDTF">2026-07-15T04:04:12Z</dcterms:created>
  <dcterms:modified xsi:type="dcterms:W3CDTF">2026-07-15T04:04:12Z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