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lznemymlxy</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lznemymlxy</w:t>
      </w:r>
    </w:p>
    <w:p>
      <w:pPr>
        <w:pStyle w:val="BodyText"/>
      </w:pPr>
      <w:r>
        <w:rPr>
          <w:bCs/>
          <w:b/>
        </w:rPr>
        <w:t xml:space="preserve">Company Name:</w:t>
      </w:r>
      <w:r>
        <w:t xml:space="preserve"> </w:t>
      </w:r>
      <w:r>
        <w:t xml:space="preserve">ufszmwtunk</w:t>
      </w:r>
    </w:p>
    <w:p>
      <w:pPr>
        <w:pStyle w:val="BodyText"/>
      </w:pPr>
      <w:r>
        <w:rPr>
          <w:bCs/>
          <w:b/>
        </w:rPr>
        <w:t xml:space="preserve">Senior Sustainability Consultant:</w:t>
      </w:r>
      <w:r>
        <w:t xml:space="preserve"> </w:t>
      </w:r>
      <w:r>
        <w:t xml:space="preserve">ywmwsqgweh</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incorporating specific parameters provided. The accuracy of the results is dependent on the completeness and reliability of the input data. Any generic or placeholder values used for demonstration purposes are clearly indicated and should be replaced with specific operational data for definitive calculations.</w:t>
      </w:r>
    </w:p>
    <w:bookmarkEnd w:id="20"/>
    <w:bookmarkStart w:id="21" w:name="X73da646dabe607ff7ca91eb334c5dfa7b880e29"/>
    <w:p>
      <w:pPr>
        <w:pStyle w:val="Heading1"/>
      </w:pPr>
      <w:r>
        <w:t xml:space="preserve">Product Carbon Footprint Report for lznemymlxy</w:t>
      </w:r>
    </w:p>
    <w:p>
      <w:pPr>
        <w:pStyle w:val="FirstParagraph"/>
      </w:pPr>
      <w:r>
        <w:t xml:space="preserve">Generated Date: May 28, 2026</w:t>
      </w:r>
    </w:p>
    <w:p>
      <w:pPr>
        <w:pStyle w:val="BodyText"/>
      </w:pPr>
      <w:r>
        <w:t xml:space="preserve">Senior Sustainability Consultant: ywmwsqgweh</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lznemymlxy, manufactured by ufszmwtunk. Conducted by ywmwsqgweh, Senior Sustainability Consultant, and adhering strictly to the GHG Protocol, this analysis quantifies greenhouse gas (GHG) emissions across the product\'s entire lifecycle. The primary objective is to identify emission hotspots, assess environmental impacts, and provide a foundation for strategic sustainability improvements. The analysis incorporates detailed bill of materials, specific transport logistics, energy usage, and end-of-life scenarios to provide a comprehensive view of the product\'s environmental performance. This assessment is designed to support ufszmwtunk\'s commitment to transparency and sustainable practices. The overall cradle-to-grave PCF for lznemymlxy is calculated to be 47.05 kg CO2e per functional unit. The use phase is identified as the primary hotspot, contributing the majority of emissions.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for lznemymlxy follows a rigorous five-step methodology in accordance with the GHG Protocol, the most widely used international accounting tool for understanding, quantifying, and managing greenhouse gas emissions. The analysis considers emissions across the full product lifecycle, from raw material extraction to end-of-life disposal.</w:t>
      </w:r>
    </w:p>
    <w:bookmarkStart w:id="23" w:name="accounting-standard"/>
    <w:p>
      <w:pPr>
        <w:pStyle w:val="Heading3"/>
      </w:pPr>
      <w:r>
        <w:t xml:space="preserve">1.1. Accounting Standard</w:t>
      </w:r>
    </w:p>
    <w:p>
      <w:pPr>
        <w:numPr>
          <w:ilvl w:val="0"/>
          <w:numId w:val="1001"/>
        </w:numPr>
        <w:pStyle w:val="Compact"/>
      </w:pPr>
      <w:r>
        <w:rPr>
          <w:bCs/>
          <w:b/>
        </w:rPr>
        <w:t xml:space="preserve">Accounting Standard:</w:t>
      </w:r>
      <w:r>
        <w:t xml:space="preserve"> </w:t>
      </w:r>
      <w:r>
        <w:t xml:space="preserve">GHG Protocol. This report strictly adheres to the GHG Protocol’s Product Standard, which provides requirements and guidance for companies to quantify and publicly report GHG emissions from products.</w:t>
      </w:r>
    </w:p>
    <w:p>
      <w:pPr>
        <w:numPr>
          <w:ilvl w:val="0"/>
          <w:numId w:val="1001"/>
        </w:numPr>
        <w:pStyle w:val="Compact"/>
      </w:pPr>
      <w:r>
        <w:rPr>
          <w:bCs/>
          <w:b/>
        </w:rPr>
        <w:t xml:space="preserve">2026 LSR Update:</w:t>
      </w:r>
      <w:r>
        <w:t xml:space="preserve"> </w:t>
      </w:r>
      <w:r>
        <w:t xml:space="preserve">The analysis acknowledges and would apply the Land Sector and Removals (LSR) Standard for land use and carbon removals if specific land-related data were available. For this product, direct land-use change data was not provided, so the impact of LSR is considered implicitly within upstream material emission factors where applicable.</w:t>
      </w:r>
    </w:p>
    <w:p>
      <w:pPr>
        <w:numPr>
          <w:ilvl w:val="0"/>
          <w:numId w:val="1001"/>
        </w:numPr>
        <w:pStyle w:val="Compact"/>
      </w:pPr>
      <w:r>
        <w:rPr>
          <w:bCs/>
          <w:b/>
        </w:rPr>
        <w:t xml:space="preserve">Scope 3 Compliance:</w:t>
      </w:r>
      <w:r>
        <w:t xml:space="preserve"> </w:t>
      </w:r>
      <w:r>
        <w:t xml:space="preserve">Emphasis has been placed on achieving at least 95% coverage for Scope 3 reporting, as per the 2026 requirements, by including all significant upstream and downstream activities.</w:t>
      </w:r>
    </w:p>
    <w:bookmarkEnd w:id="23"/>
    <w:bookmarkStart w:id="24" w:name="functional-unit"/>
    <w:p>
      <w:pPr>
        <w:pStyle w:val="Heading3"/>
      </w:pPr>
      <w:r>
        <w:t xml:space="preserve">1.2. Functional Unit</w:t>
      </w:r>
    </w:p>
    <w:p>
      <w:pPr>
        <w:numPr>
          <w:ilvl w:val="0"/>
          <w:numId w:val="1002"/>
        </w:numPr>
        <w:pStyle w:val="Compact"/>
      </w:pPr>
      <w:r>
        <w:rPr>
          <w:bCs/>
          <w:b/>
        </w:rPr>
        <w:t xml:space="preserve">Functional Unit:</w:t>
      </w:r>
      <w:r>
        <w:t xml:space="preserve"> </w:t>
      </w:r>
      <w:r>
        <w:t xml:space="preserve">1.0 unit of lznemymlxy. This unit serves as the reference basis for all quantified environmental impacts, ensuring comparability and consistency.</w:t>
      </w:r>
    </w:p>
    <w:bookmarkEnd w:id="24"/>
    <w:bookmarkStart w:id="25" w:name="system-boundary"/>
    <w:p>
      <w:pPr>
        <w:pStyle w:val="Heading3"/>
      </w:pPr>
      <w:r>
        <w:t xml:space="preserve">1.3. System Boundary</w:t>
      </w:r>
    </w:p>
    <w:p>
      <w:pPr>
        <w:numPr>
          <w:ilvl w:val="0"/>
          <w:numId w:val="1003"/>
        </w:numPr>
        <w:pStyle w:val="Compact"/>
      </w:pPr>
      <w:r>
        <w:rPr>
          <w:bCs/>
          <w:b/>
        </w:rPr>
        <w:t xml:space="preserve">System Boundary:</w:t>
      </w:r>
      <w:r>
        <w:t xml:space="preserve"> </w:t>
      </w:r>
      <w:r>
        <w:t xml:space="preserve">factory_gate for the company\'s direct operational control, but the overall PCF analysis encompasses a \'cradle-to-grave\' perspective as dictated by the parameters. This means emissions from raw material acquisition, manufacturing (including energy), distribution, product use, and end-of-life are included.</w:t>
      </w:r>
    </w:p>
    <w:p>
      <w:pPr>
        <w:numPr>
          <w:ilvl w:val="0"/>
          <w:numId w:val="1003"/>
        </w:numPr>
        <w:pStyle w:val="Compact"/>
      </w:pPr>
      <w:r>
        <w:t xml:space="preserve">**GHG Protocol Scopes:**</w:t>
      </w:r>
    </w:p>
    <w:p>
      <w:pPr>
        <w:numPr>
          <w:ilvl w:val="1"/>
          <w:numId w:val="1004"/>
        </w:numPr>
        <w:pStyle w:val="Compact"/>
      </w:pPr>
      <w:r>
        <w:rPr>
          <w:bCs/>
          <w:b/>
        </w:rPr>
        <w:t xml:space="preserve">Scope 1:</w:t>
      </w:r>
      <w:r>
        <w:t xml:space="preserve"> </w:t>
      </w:r>
      <w:r>
        <w:t xml:space="preserve">Direct emissions from owned or controlled sources (e.g., combustion in owned boilers, vehicles).</w:t>
      </w:r>
    </w:p>
    <w:p>
      <w:pPr>
        <w:numPr>
          <w:ilvl w:val="1"/>
          <w:numId w:val="1004"/>
        </w:numPr>
        <w:pStyle w:val="Compact"/>
      </w:pPr>
      <w:r>
        <w:rPr>
          <w:bCs/>
          <w:b/>
        </w:rPr>
        <w:t xml:space="preserve">Scope 2:</w:t>
      </w:r>
      <w:r>
        <w:t xml:space="preserve"> </w:t>
      </w:r>
      <w:r>
        <w:t xml:space="preserve">Indirect emissions from the generation of purchased electricity, steam, heating, or cooling.</w:t>
      </w:r>
    </w:p>
    <w:p>
      <w:pPr>
        <w:numPr>
          <w:ilvl w:val="1"/>
          <w:numId w:val="1004"/>
        </w:numPr>
        <w:pStyle w:val="Compact"/>
      </w:pPr>
      <w:r>
        <w:rPr>
          <w:bCs/>
          <w:b/>
        </w:rPr>
        <w:t xml:space="preserve">Scope 3:</w:t>
      </w:r>
      <w:r>
        <w:t xml:space="preserve"> </w:t>
      </w:r>
      <w:r>
        <w:t xml:space="preserve">All other indirect emissions that occur in a company’s value chain, both upstream and downstream. This includes emissions from purchased goods and services, capital goods, fuel- and energy-related activities (not included in Scope 1 or 2), transportation and distribution, waste generated in operations, business travel, employee commuting, leased assets, processing of sold products, use of sold products, end-of-life treatment of sold products, and franchises/investments.</w:t>
      </w:r>
    </w:p>
    <w:bookmarkEnd w:id="25"/>
    <w:bookmarkStart w:id="26" w:name="geographic-scope"/>
    <w:p>
      <w:pPr>
        <w:pStyle w:val="Heading3"/>
      </w:pPr>
      <w:r>
        <w:t xml:space="preserve">1.4. Geographic Scope</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 This implies that key raw materials and components may originate from Europe before being transported to China for manufacturing.</w:t>
      </w:r>
    </w:p>
    <w:bookmarkEnd w:id="26"/>
    <w:bookmarkStart w:id="27" w:name="allocation"/>
    <w:p>
      <w:pPr>
        <w:pStyle w:val="Heading3"/>
      </w:pPr>
      <w:r>
        <w:t xml:space="preserve">1.5. Allocation</w:t>
      </w:r>
    </w:p>
    <w:p>
      <w:pPr>
        <w:pStyle w:val="FirstParagraph"/>
      </w:pPr>
      <w:r>
        <w:t xml:space="preserve">Emissions are allocated directly to the functional unit. In cases of co-production or multi-output processes within the supply chain, allocation methods (e.g., mass-based, economic-based) are assumed to have been applied by the underlying emission factor databases (e.g., Ecoinvent, DEFRA) to ensure the impacts are fairly attributed to the product lznemymlxy.</w:t>
      </w:r>
    </w:p>
    <w:p>
      <w:r>
        <w:pict>
          <v:rect style="width:0;height:1.5pt" o:hralign="center" o:hrstd="t" o:hr="t"/>
        </w:pict>
      </w:r>
    </w:p>
    <w:bookmarkEnd w:id="27"/>
    <w:bookmarkEnd w:id="28"/>
    <w:bookmarkStart w:id="37" w:name="X07cf0ea829f60a4f8fa47c00f72a11793fbe483"/>
    <w:p>
      <w:pPr>
        <w:pStyle w:val="Heading2"/>
      </w:pPr>
      <w:r>
        <w:t xml:space="preserve">2. Lifecycle Mapping (LCI Inventory Stages) &amp; 3. Data Collection</w:t>
      </w:r>
    </w:p>
    <w:p>
      <w:pPr>
        <w:pStyle w:val="FirstParagraph"/>
      </w:pPr>
      <w:r>
        <w:t xml:space="preserve">This section details the various stages of the product lifecycle for lznemymlxy and the primary and secondary data points collected for the analysis. Given that some specific parameter values were provided as literal strings (e.g., "qmnpneqh" for BOM), representative example values are used for demonstration purposes while maintaining the specified format and adhering to reasonable industry benchmarks. All assumptions are clearly stated.</w:t>
      </w:r>
    </w:p>
    <w:bookmarkStart w:id="29" w:name="Xea0d38ff00041dd34316e83d260ad25b57d9948"/>
    <w:p>
      <w:pPr>
        <w:pStyle w:val="Heading3"/>
      </w:pPr>
      <w:r>
        <w:t xml:space="preserve">2.1. Assumed Parameters for Calculation (based on provided literal strings)</w:t>
      </w:r>
    </w:p>
    <w:p>
      <w:pPr>
        <w:pStyle w:val="FirstParagraph"/>
      </w:pPr>
      <w:r>
        <w:t xml:space="preserve">To enable quantitative analysis, the following representative values have been assumed for the parameters provided as literal strings:</w:t>
      </w:r>
    </w:p>
    <w:p>
      <w:pPr>
        <w:numPr>
          <w:ilvl w:val="0"/>
          <w:numId w:val="1006"/>
        </w:numPr>
      </w:pPr>
      <w:r>
        <w:rPr>
          <w:bCs/>
          <w:b/>
        </w:rPr>
        <w:t xml:space="preserve">Detailed Bill of Materials (BOM) - qmnpneqh (Example Data):</w:t>
      </w:r>
    </w:p>
    <w:p>
      <w:pPr>
        <w:numPr>
          <w:ilvl w:val="1"/>
          <w:numId w:val="1007"/>
        </w:numPr>
        <w:pStyle w:val="Compact"/>
      </w:pPr>
      <w:r>
        <w:t xml:space="preserve">1,Plastic Casing,Plastics,Injection Molding,0.2,kg,2.5,0.5</w:t>
      </w:r>
    </w:p>
    <w:p>
      <w:pPr>
        <w:numPr>
          <w:ilvl w:val="1"/>
          <w:numId w:val="1007"/>
        </w:numPr>
        <w:pStyle w:val="Compact"/>
      </w:pPr>
      <w:r>
        <w:t xml:space="preserve">2,Metal Screws,Metals,Machining,0.01,kg,5.0,0.05</w:t>
      </w:r>
    </w:p>
    <w:p>
      <w:pPr>
        <w:numPr>
          <w:ilvl w:val="1"/>
          <w:numId w:val="1007"/>
        </w:numPr>
        <w:pStyle w:val="Compact"/>
      </w:pPr>
      <w:r>
        <w:t xml:space="preserve">3,Circuit Board,Electronics,Assembly,0.05,unit,15.0,0.75</w:t>
      </w:r>
    </w:p>
    <w:p>
      <w:pPr>
        <w:numPr>
          <w:ilvl w:val="1"/>
          <w:numId w:val="1007"/>
        </w:numPr>
        <w:pStyle w:val="Compact"/>
      </w:pPr>
      <w:r>
        <w:t xml:space="preserve">4,Packaging Cardboard,Paper &amp; Board,Pulping &amp; Forming,0.1,kg,1.0,0.1</w:t>
      </w:r>
    </w:p>
    <w:p>
      <w:pPr>
        <w:numPr>
          <w:ilvl w:val="0"/>
          <w:numId w:val="1000"/>
        </w:numPr>
      </w:pPr>
      <w:r>
        <w:rPr>
          <w:iCs/>
          <w:i/>
        </w:rPr>
        <w:t xml:space="preserve">(Note: The \'Total Carbon\' field in the BOM is assumed to be the pre-calculated emission for that item in kg CO2e, or derived from \'Qty * Emission Factor\' where applicable. For this example, it\'s used directly where provided.)</w:t>
      </w:r>
    </w:p>
    <w:p>
      <w:pPr>
        <w:numPr>
          <w:ilvl w:val="0"/>
          <w:numId w:val="1006"/>
        </w:numPr>
        <w:pStyle w:val="Compact"/>
      </w:pPr>
      <w:r>
        <w:rPr>
          <w:bCs/>
          <w:b/>
        </w:rPr>
        <w:t xml:space="preserve">Transport Mode (Select Mode):</w:t>
      </w:r>
      <w:r>
        <w:t xml:space="preserve"> </w:t>
      </w:r>
      <w:r>
        <w:t xml:space="preserve">Road Freight (Heavy Goods Vehicle, &gt;16t) for upstream, Light Commercial Vehicle for last-mile.</w:t>
      </w:r>
    </w:p>
    <w:p>
      <w:pPr>
        <w:numPr>
          <w:ilvl w:val="0"/>
          <w:numId w:val="1006"/>
        </w:numPr>
        <w:pStyle w:val="Compact"/>
      </w:pPr>
      <w:r>
        <w:rPr>
          <w:bCs/>
          <w:b/>
        </w:rPr>
        <w:t xml:space="preserve">Transport Distance (siugxwqyyh):</w:t>
      </w:r>
      <w:r>
        <w:t xml:space="preserve"> </w:t>
      </w:r>
      <w:r>
        <w:t xml:space="preserve">1500 km (Upstream supply chain from Europe to China), 50 km (Last-Mile Delivery).</w:t>
      </w:r>
    </w:p>
    <w:p>
      <w:pPr>
        <w:numPr>
          <w:ilvl w:val="0"/>
          <w:numId w:val="1006"/>
        </w:numPr>
        <w:pStyle w:val="Compact"/>
      </w:pPr>
      <w:r>
        <w:rPr>
          <w:bCs/>
          <w:b/>
        </w:rPr>
        <w:t xml:space="preserve">Last-Mile Delivery Channel (Delivery Type):</w:t>
      </w:r>
      <w:r>
        <w:t xml:space="preserve"> </w:t>
      </w:r>
      <w:r>
        <w:t xml:space="preserve">Light Commercial Vehicle.</w:t>
      </w:r>
    </w:p>
    <w:p>
      <w:pPr>
        <w:numPr>
          <w:ilvl w:val="0"/>
          <w:numId w:val="1006"/>
        </w:numPr>
        <w:pStyle w:val="Compact"/>
      </w:pPr>
      <w:r>
        <w:rPr>
          <w:bCs/>
          <w:b/>
        </w:rPr>
        <w:t xml:space="preserve">Renewable Energy Usage (ioxrqhqewk):</w:t>
      </w:r>
      <w:r>
        <w:t xml:space="preserve"> </w:t>
      </w:r>
      <w:r>
        <w:t xml:space="preserve">50%</w:t>
      </w:r>
    </w:p>
    <w:p>
      <w:pPr>
        <w:numPr>
          <w:ilvl w:val="0"/>
          <w:numId w:val="1006"/>
        </w:numPr>
        <w:pStyle w:val="Compact"/>
      </w:pPr>
      <w:r>
        <w:rPr>
          <w:bCs/>
          <w:b/>
        </w:rPr>
        <w:t xml:space="preserve">Energy Intensity (kWh/unit) (rhyyflpypq):</w:t>
      </w:r>
      <w:r>
        <w:t xml:space="preserve"> </w:t>
      </w:r>
      <w:r>
        <w:t xml:space="preserve">10 kWh/unit</w:t>
      </w:r>
    </w:p>
    <w:p>
      <w:pPr>
        <w:numPr>
          <w:ilvl w:val="0"/>
          <w:numId w:val="1006"/>
        </w:numPr>
        <w:pStyle w:val="Compact"/>
      </w:pPr>
      <w:r>
        <w:rPr>
          <w:bCs/>
          <w:b/>
        </w:rPr>
        <w:t xml:space="preserve">Product Lifespan (vwxyqqkiwf):</w:t>
      </w:r>
      <w:r>
        <w:t xml:space="preserve"> </w:t>
      </w:r>
      <w:r>
        <w:t xml:space="preserve">5 years</w:t>
      </w:r>
    </w:p>
    <w:p>
      <w:pPr>
        <w:numPr>
          <w:ilvl w:val="0"/>
          <w:numId w:val="1006"/>
        </w:numPr>
        <w:pStyle w:val="Compact"/>
      </w:pPr>
      <w:r>
        <w:rPr>
          <w:bCs/>
          <w:b/>
        </w:rPr>
        <w:t xml:space="preserve">Energy Consumption in Use (oveszszrtz):</w:t>
      </w:r>
      <w:r>
        <w:t xml:space="preserve"> </w:t>
      </w:r>
      <w:r>
        <w:t xml:space="preserve">20 kWh/year</w:t>
      </w:r>
    </w:p>
    <w:p>
      <w:pPr>
        <w:numPr>
          <w:ilvl w:val="0"/>
          <w:numId w:val="1006"/>
        </w:numPr>
        <w:pStyle w:val="Compact"/>
      </w:pPr>
      <w:r>
        <w:rPr>
          <w:bCs/>
          <w:b/>
        </w:rPr>
        <w:t xml:space="preserve">Recyclability Percentage (ejfftvfohu):</w:t>
      </w:r>
      <w:r>
        <w:t xml:space="preserve"> </w:t>
      </w:r>
      <w:r>
        <w:t xml:space="preserve">70%</w:t>
      </w:r>
    </w:p>
    <w:p>
      <w:pPr>
        <w:numPr>
          <w:ilvl w:val="0"/>
          <w:numId w:val="1006"/>
        </w:numPr>
        <w:pStyle w:val="Compact"/>
      </w:pPr>
      <w:r>
        <w:rPr>
          <w:bCs/>
          <w:b/>
        </w:rPr>
        <w:t xml:space="preserve">Circular/Take-back Programs (rwxprjidrd):</w:t>
      </w:r>
      <w:r>
        <w:t xml:space="preserve"> </w:t>
      </w:r>
      <w:r>
        <w:t xml:space="preserve">Assumed to be in place and influencing End-of-Life outcomes.</w:t>
      </w:r>
    </w:p>
    <w:bookmarkEnd w:id="29"/>
    <w:bookmarkStart w:id="30" w:name="material-inputs-upstream---scope-3"/>
    <w:p>
      <w:pPr>
        <w:pStyle w:val="Heading3"/>
      </w:pPr>
      <w:r>
        <w:t xml:space="preserve">2.2. Material Inputs (Upstream - Scope 3)</w:t>
      </w:r>
    </w:p>
    <w:p>
      <w:pPr>
        <w:pStyle w:val="FirstParagraph"/>
      </w:pPr>
      <w:r>
        <w:t xml:space="preserve">The detailed Bill of Materials (BOM) for lznemymlxy is crucial for calculating the upstream emissions. The following table presents the assumed BOM data and the calculated material-related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Total Material Emissions (Scope 3 Upstream):</w:t>
            </w:r>
          </w:p>
        </w:tc>
        <w:tc>
          <w:tcPr/>
          <w:p>
            <w:pPr>
              <w:pStyle w:val="Compact"/>
              <w:jc w:val="left"/>
            </w:pPr>
            <w:r>
              <w:t xml:space="preserve">1.40 kg CO2e</w:t>
            </w:r>
          </w:p>
        </w:tc>
      </w:tr>
      <w:tr>
        <w:tc>
          <w:tcPr>
            <w:gridSpan w:val="7"/>
          </w:tcPr>
          <w:p>
            <w:pPr>
              <w:pStyle w:val="Compact"/>
              <w:jc w:val="right"/>
            </w:pPr>
            <w:r>
              <w:t xml:space="preserve">Total Product Weight (excl. packaging):</w:t>
            </w:r>
          </w:p>
        </w:tc>
        <w:tc>
          <w:tcPr/>
          <w:p>
            <w:pPr>
              <w:pStyle w:val="Compact"/>
              <w:jc w:val="left"/>
            </w:pPr>
            <w:r>
              <w:t xml:space="preserve">0.36 kg</w:t>
            </w:r>
          </w:p>
        </w:tc>
      </w:tr>
    </w:tbl>
    <w:p>
      <w:pPr>
        <w:pStyle w:val="BodyText"/>
      </w:pPr>
      <w:r>
        <w:rPr>
          <w:iCs/>
          <w:i/>
        </w:rPr>
        <w:t xml:space="preserve">Emission factors for materials and processes are indicative and typically sourced from databases like Ecoinvent or DEFRA for primary data generation where \'Total Carbon\' is not directly provided in the BOM.</w:t>
      </w:r>
    </w:p>
    <w:bookmarkEnd w:id="30"/>
    <w:bookmarkStart w:id="31" w:name="Xd83e18393959b43b6edec46b6fb23e962ba5572"/>
    <w:p>
      <w:pPr>
        <w:pStyle w:val="Heading3"/>
      </w:pPr>
      <w:r>
        <w:t xml:space="preserve">2.3. Production Energy Inputs (Manufacturing in China)</w:t>
      </w:r>
    </w:p>
    <w:p>
      <w:pPr>
        <w:numPr>
          <w:ilvl w:val="0"/>
          <w:numId w:val="1008"/>
        </w:numPr>
        <w:pStyle w:val="Compact"/>
      </w:pPr>
      <w:r>
        <w:rPr>
          <w:bCs/>
          <w:b/>
        </w:rPr>
        <w:t xml:space="preserve">Total Energy Intensity:</w:t>
      </w:r>
      <w:r>
        <w:t xml:space="preserve"> </w:t>
      </w:r>
      <w:r>
        <w:t xml:space="preserve">10 kWh/unit</w:t>
      </w:r>
    </w:p>
    <w:p>
      <w:pPr>
        <w:numPr>
          <w:ilvl w:val="0"/>
          <w:numId w:val="1008"/>
        </w:numPr>
        <w:pStyle w:val="Compact"/>
      </w:pPr>
      <w:r>
        <w:rPr>
          <w:bCs/>
          <w:b/>
        </w:rPr>
        <w:t xml:space="preserve">Renewable Energy Usage:</w:t>
      </w:r>
      <w:r>
        <w:t xml:space="preserve"> </w:t>
      </w:r>
      <w:r>
        <w:t xml:space="preserve">50%</w:t>
      </w:r>
    </w:p>
    <w:p>
      <w:pPr>
        <w:numPr>
          <w:ilvl w:val="0"/>
          <w:numId w:val="1008"/>
        </w:numPr>
        <w:pStyle w:val="Compact"/>
      </w:pPr>
      <w:r>
        <w:rPr>
          <w:bCs/>
          <w:b/>
        </w:rPr>
        <w:t xml:space="preserve">Non-renewable Energy Usage:</w:t>
      </w:r>
      <w:r>
        <w:t xml:space="preserve"> </w:t>
      </w:r>
      <w:r>
        <w:t xml:space="preserve">50%</w:t>
      </w:r>
    </w:p>
    <w:p>
      <w:pPr>
        <w:numPr>
          <w:ilvl w:val="0"/>
          <w:numId w:val="1008"/>
        </w:numPr>
        <w:pStyle w:val="Compact"/>
      </w:pPr>
      <w:r>
        <w:rPr>
          <w:bCs/>
          <w:b/>
        </w:rPr>
        <w:t xml:space="preserve">China Grid Emission Factor (average):</w:t>
      </w:r>
      <w:r>
        <w:t xml:space="preserve"> </w:t>
      </w:r>
      <w:r>
        <w:t xml:space="preserve">~0.65 kg CO2e/kWh (Based on 2022-2023 data averages, subject to annual variations).</w:t>
      </w:r>
    </w:p>
    <w:p>
      <w:pPr>
        <w:numPr>
          <w:ilvl w:val="0"/>
          <w:numId w:val="1008"/>
        </w:numPr>
        <w:pStyle w:val="Compact"/>
      </w:pPr>
      <w:r>
        <w:rPr>
          <w:bCs/>
          <w:b/>
        </w:rPr>
        <w:t xml:space="preserve">Scope 1 Emissions:</w:t>
      </w:r>
      <w:r>
        <w:t xml:space="preserve"> </w:t>
      </w:r>
      <w:r>
        <w:t xml:space="preserve">No specific direct fuel consumption data (e.g., natural gas for heating) for the ufszmwtunk factory was provided. For this analysis, direct process emissions (Scope 1) are assumed to be negligible or covered within upstream material emission factors.</w:t>
      </w:r>
    </w:p>
    <w:bookmarkEnd w:id="31"/>
    <w:bookmarkStart w:id="34" w:name="transport-inputs-logistics"/>
    <w:p>
      <w:pPr>
        <w:pStyle w:val="Heading3"/>
      </w:pPr>
      <w:r>
        <w:t xml:space="preserve">2.4. Transport Inputs (Logistics)</w:t>
      </w:r>
    </w:p>
    <w:bookmarkStart w:id="32" w:name="Xd75fc3ec3e2d8a7e90c7d5edc649bcfa7ae9629"/>
    <w:p>
      <w:pPr>
        <w:pStyle w:val="Heading4"/>
      </w:pPr>
      <w:r>
        <w:t xml:space="preserve">2.4.1. Upstream Transport (Supply Chain Focus: Europe to China Production)</w:t>
      </w:r>
    </w:p>
    <w:p>
      <w:pPr>
        <w:numPr>
          <w:ilvl w:val="0"/>
          <w:numId w:val="1009"/>
        </w:numPr>
        <w:pStyle w:val="Compact"/>
      </w:pPr>
      <w:r>
        <w:rPr>
          <w:bCs/>
          <w:b/>
        </w:rPr>
        <w:t xml:space="preserve">Mode:</w:t>
      </w:r>
      <w:r>
        <w:t xml:space="preserve"> </w:t>
      </w:r>
      <w:r>
        <w:t xml:space="preserve">Road Freight (Heavy Goods Vehicle, &gt;16t)</w:t>
      </w:r>
    </w:p>
    <w:p>
      <w:pPr>
        <w:numPr>
          <w:ilvl w:val="0"/>
          <w:numId w:val="1009"/>
        </w:numPr>
        <w:pStyle w:val="Compact"/>
      </w:pPr>
      <w:r>
        <w:rPr>
          <w:bCs/>
          <w:b/>
        </w:rPr>
        <w:t xml:space="preserve">Distance:</w:t>
      </w:r>
      <w:r>
        <w:t xml:space="preserve"> </w:t>
      </w:r>
      <w:r>
        <w:t xml:space="preserve">1500 km</w:t>
      </w:r>
    </w:p>
    <w:p>
      <w:pPr>
        <w:numPr>
          <w:ilvl w:val="0"/>
          <w:numId w:val="1009"/>
        </w:numPr>
        <w:pStyle w:val="Compact"/>
      </w:pPr>
      <w:r>
        <w:rPr>
          <w:bCs/>
          <w:b/>
        </w:rPr>
        <w:t xml:space="preserve">Assumed Average Freight Emission Factor:</w:t>
      </w:r>
      <w:r>
        <w:t xml:space="preserve"> </w:t>
      </w:r>
      <w:r>
        <w:t xml:space="preserve">0.1 kg CO2e/tonne-km (Based on typical heavy goods vehicle efficiency).</w:t>
      </w:r>
    </w:p>
    <w:p>
      <w:pPr>
        <w:numPr>
          <w:ilvl w:val="0"/>
          <w:numId w:val="1009"/>
        </w:numPr>
        <w:pStyle w:val="Compact"/>
      </w:pPr>
      <w:r>
        <w:rPr>
          <w:bCs/>
          <w:b/>
        </w:rPr>
        <w:t xml:space="preserve">Estimated Product Transport Weight:</w:t>
      </w:r>
      <w:r>
        <w:t xml:space="preserve"> </w:t>
      </w:r>
      <w:r>
        <w:t xml:space="preserve">0.36 kg (calculated from BOM total material weight).</w:t>
      </w:r>
    </w:p>
    <w:bookmarkEnd w:id="32"/>
    <w:bookmarkStart w:id="33" w:name="downstream-transport-last-mile-delivery"/>
    <w:p>
      <w:pPr>
        <w:pStyle w:val="Heading4"/>
      </w:pPr>
      <w:r>
        <w:t xml:space="preserve">2.4.2. Downstream Transport (Last-Mile Delivery)</w:t>
      </w:r>
    </w:p>
    <w:p>
      <w:pPr>
        <w:numPr>
          <w:ilvl w:val="0"/>
          <w:numId w:val="1010"/>
        </w:numPr>
        <w:pStyle w:val="Compact"/>
      </w:pPr>
      <w:r>
        <w:rPr>
          <w:bCs/>
          <w:b/>
        </w:rPr>
        <w:t xml:space="preserve">Channel:</w:t>
      </w:r>
      <w:r>
        <w:t xml:space="preserve"> </w:t>
      </w:r>
      <w:r>
        <w:t xml:space="preserve">Light Commercial Vehicle</w:t>
      </w:r>
    </w:p>
    <w:p>
      <w:pPr>
        <w:numPr>
          <w:ilvl w:val="0"/>
          <w:numId w:val="1010"/>
        </w:numPr>
        <w:pStyle w:val="Compact"/>
      </w:pPr>
      <w:r>
        <w:rPr>
          <w:bCs/>
          <w:b/>
        </w:rPr>
        <w:t xml:space="preserve">Distance:</w:t>
      </w:r>
      <w:r>
        <w:t xml:space="preserve"> </w:t>
      </w:r>
      <w:r>
        <w:t xml:space="preserve">50 km</w:t>
      </w:r>
    </w:p>
    <w:p>
      <w:pPr>
        <w:numPr>
          <w:ilvl w:val="0"/>
          <w:numId w:val="1010"/>
        </w:numPr>
        <w:pStyle w:val="Compact"/>
      </w:pPr>
      <w:r>
        <w:rPr>
          <w:bCs/>
          <w:b/>
        </w:rPr>
        <w:t xml:space="preserve">Assumed Average LCV Emission Factor:</w:t>
      </w:r>
      <w:r>
        <w:t xml:space="preserve"> </w:t>
      </w:r>
      <w:r>
        <w:t xml:space="preserve">0.2 kg CO2e/tonne-km (Higher per tonne-km due to lower load factors).</w:t>
      </w:r>
    </w:p>
    <w:p>
      <w:pPr>
        <w:numPr>
          <w:ilvl w:val="0"/>
          <w:numId w:val="1010"/>
        </w:numPr>
        <w:pStyle w:val="Compact"/>
      </w:pPr>
      <w:r>
        <w:rPr>
          <w:bCs/>
          <w:b/>
        </w:rPr>
        <w:t xml:space="preserve">Estimated Product Transport Weight:</w:t>
      </w:r>
      <w:r>
        <w:t xml:space="preserve"> </w:t>
      </w:r>
      <w:r>
        <w:t xml:space="preserve">0.36 kg.</w:t>
      </w:r>
    </w:p>
    <w:bookmarkEnd w:id="33"/>
    <w:bookmarkEnd w:id="34"/>
    <w:bookmarkStart w:id="35" w:name="use-phase-inputs"/>
    <w:p>
      <w:pPr>
        <w:pStyle w:val="Heading3"/>
      </w:pPr>
      <w:r>
        <w:t xml:space="preserve">2.5. Use Phase Inputs</w:t>
      </w:r>
    </w:p>
    <w:p>
      <w:pPr>
        <w:numPr>
          <w:ilvl w:val="0"/>
          <w:numId w:val="1011"/>
        </w:numPr>
        <w:pStyle w:val="Compact"/>
      </w:pPr>
      <w:r>
        <w:rPr>
          <w:bCs/>
          <w:b/>
        </w:rPr>
        <w:t xml:space="preserve">Product Lifespan:</w:t>
      </w:r>
      <w:r>
        <w:t xml:space="preserve"> </w:t>
      </w:r>
      <w:r>
        <w:t xml:space="preserve">5 years</w:t>
      </w:r>
    </w:p>
    <w:p>
      <w:pPr>
        <w:numPr>
          <w:ilvl w:val="0"/>
          <w:numId w:val="1011"/>
        </w:numPr>
        <w:pStyle w:val="Compact"/>
      </w:pPr>
      <w:r>
        <w:rPr>
          <w:bCs/>
          <w:b/>
        </w:rPr>
        <w:t xml:space="preserve">Energy Consumption in Use:</w:t>
      </w:r>
      <w:r>
        <w:t xml:space="preserve"> </w:t>
      </w:r>
      <w:r>
        <w:t xml:space="preserve">20 kWh/year</w:t>
      </w:r>
    </w:p>
    <w:p>
      <w:pPr>
        <w:numPr>
          <w:ilvl w:val="0"/>
          <w:numId w:val="1011"/>
        </w:numPr>
        <w:pStyle w:val="Compact"/>
      </w:pPr>
      <w:r>
        <w:rPr>
          <w:bCs/>
          <w:b/>
        </w:rPr>
        <w:t xml:space="preserve">Representative Grid Emission Factor (Use Phase):</w:t>
      </w:r>
      <w:r>
        <w:t xml:space="preserve"> </w:t>
      </w:r>
      <w:r>
        <w:t xml:space="preserve">~0.4 kg CO2e/kWh (global average assumed for typical consumer use).</w:t>
      </w:r>
    </w:p>
    <w:bookmarkEnd w:id="35"/>
    <w:bookmarkStart w:id="36" w:name="end-of-life-eol-inputs"/>
    <w:p>
      <w:pPr>
        <w:pStyle w:val="Heading3"/>
      </w:pPr>
      <w:r>
        <w:t xml:space="preserve">2.6. End-of-Life (EoL) Inputs</w:t>
      </w:r>
    </w:p>
    <w:p>
      <w:pPr>
        <w:numPr>
          <w:ilvl w:val="0"/>
          <w:numId w:val="1012"/>
        </w:numPr>
        <w:pStyle w:val="Compact"/>
      </w:pPr>
      <w:r>
        <w:rPr>
          <w:bCs/>
          <w:b/>
        </w:rPr>
        <w:t xml:space="preserve">Recyclability Percentage:</w:t>
      </w:r>
      <w:r>
        <w:t xml:space="preserve"> </w:t>
      </w:r>
      <w:r>
        <w:t xml:space="preserve">70%</w:t>
      </w:r>
    </w:p>
    <w:p>
      <w:pPr>
        <w:numPr>
          <w:ilvl w:val="0"/>
          <w:numId w:val="1012"/>
        </w:numPr>
        <w:pStyle w:val="Compact"/>
      </w:pPr>
      <w:r>
        <w:rPr>
          <w:bCs/>
          <w:b/>
        </w:rPr>
        <w:t xml:space="preserve">Circular/Take-back Programs:</w:t>
      </w:r>
      <w:r>
        <w:t xml:space="preserve"> </w:t>
      </w:r>
      <w:r>
        <w:t xml:space="preserve">rwxprjidrd (Presence acknowledged, contributing to higher recycling rates and potential for reuse/refurbishment).</w:t>
      </w:r>
    </w:p>
    <w:p>
      <w:pPr>
        <w:numPr>
          <w:ilvl w:val="0"/>
          <w:numId w:val="1012"/>
        </w:numPr>
        <w:pStyle w:val="Compact"/>
      </w:pPr>
      <w:r>
        <w:rPr>
          <w:bCs/>
          <w:b/>
        </w:rPr>
        <w:t xml:space="preserve">Product Weight for EoL:</w:t>
      </w:r>
      <w:r>
        <w:t xml:space="preserve"> </w:t>
      </w:r>
      <w:r>
        <w:t xml:space="preserve">0.36 kg.</w:t>
      </w:r>
    </w:p>
    <w:p>
      <w:pPr>
        <w:numPr>
          <w:ilvl w:val="0"/>
          <w:numId w:val="1012"/>
        </w:numPr>
        <w:pStyle w:val="Compact"/>
      </w:pPr>
      <w:r>
        <w:rPr>
          <w:bCs/>
          <w:b/>
        </w:rPr>
        <w:t xml:space="preserve">Emission Factor for Non-recycled Waste Disposal (Landfill):</w:t>
      </w:r>
      <w:r>
        <w:t xml:space="preserve"> </w:t>
      </w:r>
      <w:r>
        <w:t xml:space="preserve">~0.5 kg CO2e/kg (Highly variable, depends on waste type and disposal method).</w:t>
      </w:r>
    </w:p>
    <w:p>
      <w:pPr>
        <w:numPr>
          <w:ilvl w:val="0"/>
          <w:numId w:val="1012"/>
        </w:numPr>
        <w:pStyle w:val="Compact"/>
      </w:pPr>
      <w:r>
        <w:rPr>
          <w:bCs/>
          <w:b/>
        </w:rPr>
        <w:t xml:space="preserve">Avoided Emissions from Recycling:</w:t>
      </w:r>
      <w:r>
        <w:t xml:space="preserve"> </w:t>
      </w:r>
      <w:r>
        <w:t xml:space="preserve">For simplicity, recycling is assumed to avoid virgin material production emissions, providing a credit. However, for a conservative estimate, emissions are primarily calculated for the non-recycled portion, and the benefit of recycling is discussed qualitatively or through a net reduction factor for specific materials. In this calculation, we primarily focus on emissions from disposal of non-recycled material.</w:t>
      </w:r>
    </w:p>
    <w:p>
      <w:r>
        <w:pict>
          <v:rect style="width:0;height:1.5pt" o:hralign="center" o:hrstd="t" o:hr="t"/>
        </w:pict>
      </w:r>
    </w:p>
    <w:bookmarkEnd w:id="36"/>
    <w:bookmarkEnd w:id="37"/>
    <w:bookmarkStart w:id="46" w:name="emissions-calculation"/>
    <w:p>
      <w:pPr>
        <w:pStyle w:val="Heading2"/>
      </w:pPr>
      <w:r>
        <w:t xml:space="preserve">4. Emissions Calculation</w:t>
      </w:r>
    </w:p>
    <w:p>
      <w:pPr>
        <w:pStyle w:val="FirstParagraph"/>
      </w:pPr>
      <w:r>
        <w:t xml:space="preserve">Based on the defined scope, lifecycle mapping, and collected (or assumed) data, the emissions for each stage of lznemymlxy\'s lifecycle are calculated and categorized according to the GHG Protocol.</w:t>
      </w:r>
    </w:p>
    <w:bookmarkStart w:id="38" w:name="Xed5a0f41b83428c02b8bdfe429bfae7a1558234"/>
    <w:p>
      <w:pPr>
        <w:pStyle w:val="Heading3"/>
      </w:pPr>
      <w:r>
        <w:t xml:space="preserve">4.1. Material Acquisition &amp; Processing (Scope 3 - Upstream)</w:t>
      </w:r>
    </w:p>
    <w:p>
      <w:pPr>
        <w:pStyle w:val="FirstParagraph"/>
      </w:pPr>
      <w:r>
        <w:t xml:space="preserve">Using the provided (example) BOM data, the total emissions from raw material extraction, processing, and component manufacturing are summed up.</w:t>
      </w:r>
    </w:p>
    <w:p>
      <w:pPr>
        <w:numPr>
          <w:ilvl w:val="0"/>
          <w:numId w:val="1013"/>
        </w:numPr>
        <w:pStyle w:val="Compact"/>
      </w:pPr>
      <w:r>
        <w:rPr>
          <w:bCs/>
          <w:b/>
        </w:rPr>
        <w:t xml:space="preserve">Total Material Emissions:</w:t>
      </w:r>
      <w:r>
        <w:t xml:space="preserve"> </w:t>
      </w:r>
      <w:r>
        <w:t xml:space="preserve">1.40 kg CO2e [Calculated from BOM table].</w:t>
      </w:r>
    </w:p>
    <w:bookmarkEnd w:id="38"/>
    <w:bookmarkStart w:id="39" w:name="production-manufacturing-in-china"/>
    <w:p>
      <w:pPr>
        <w:pStyle w:val="Heading3"/>
      </w:pPr>
      <w:r>
        <w:t xml:space="preserve">4.2. Production (Manufacturing in China)</w:t>
      </w:r>
    </w:p>
    <w:p>
      <w:pPr>
        <w:numPr>
          <w:ilvl w:val="0"/>
          <w:numId w:val="1014"/>
        </w:numPr>
        <w:pStyle w:val="Compact"/>
      </w:pPr>
      <w:r>
        <w:rPr>
          <w:bCs/>
          <w:b/>
        </w:rPr>
        <w:t xml:space="preserve">Total Energy Consumption:</w:t>
      </w:r>
      <w:r>
        <w:t xml:space="preserve"> </w:t>
      </w:r>
      <w:r>
        <w:t xml:space="preserve">10 kWh/unit</w:t>
      </w:r>
    </w:p>
    <w:p>
      <w:pPr>
        <w:numPr>
          <w:ilvl w:val="0"/>
          <w:numId w:val="1014"/>
        </w:numPr>
        <w:pStyle w:val="Compact"/>
      </w:pPr>
      <w:r>
        <w:rPr>
          <w:bCs/>
          <w:b/>
        </w:rPr>
        <w:t xml:space="preserve">Non-renewable Energy Consumption:</w:t>
      </w:r>
      <w:r>
        <w:t xml:space="preserve"> </w:t>
      </w:r>
      <w:r>
        <w:t xml:space="preserve">10 kWh/unit * (1 - 0.50) = 5 kWh/unit</w:t>
      </w:r>
    </w:p>
    <w:p>
      <w:pPr>
        <w:numPr>
          <w:ilvl w:val="0"/>
          <w:numId w:val="1014"/>
        </w:numPr>
        <w:pStyle w:val="Compact"/>
      </w:pPr>
      <w:r>
        <w:rPr>
          <w:bCs/>
          <w:b/>
        </w:rPr>
        <w:t xml:space="preserve">Emissions from Purchased Electricity (Scope 2):</w:t>
      </w:r>
      <w:r>
        <w:t xml:space="preserve"> </w:t>
      </w:r>
      <w:r>
        <w:t xml:space="preserve">5 kWh/unit * 0.65 kg CO2e/kWh (China Grid EF) = 3.25 kg CO2e/unit.</w:t>
      </w:r>
    </w:p>
    <w:p>
      <w:pPr>
        <w:numPr>
          <w:ilvl w:val="0"/>
          <w:numId w:val="1014"/>
        </w:numPr>
        <w:pStyle w:val="Compact"/>
      </w:pPr>
      <w:r>
        <w:rPr>
          <w:bCs/>
          <w:b/>
        </w:rPr>
        <w:t xml:space="preserve">Emissions from Renewable Energy:</w:t>
      </w:r>
      <w:r>
        <w:t xml:space="preserve"> </w:t>
      </w:r>
      <w:r>
        <w:t xml:space="preserve">Assumed 0 kg CO2e/unit (assuming certified renewable energy with zero upstream emissions).</w:t>
      </w:r>
    </w:p>
    <w:p>
      <w:pPr>
        <w:numPr>
          <w:ilvl w:val="0"/>
          <w:numId w:val="1014"/>
        </w:numPr>
        <w:pStyle w:val="Compact"/>
      </w:pPr>
      <w:r>
        <w:rPr>
          <w:bCs/>
          <w:b/>
        </w:rPr>
        <w:t xml:space="preserve">Scope 1 Emissions:</w:t>
      </w:r>
      <w:r>
        <w:t xml:space="preserve"> </w:t>
      </w:r>
      <w:r>
        <w:t xml:space="preserve">Assumed negligible or covered by upstream factors due to lack of specific data.</w:t>
      </w:r>
    </w:p>
    <w:bookmarkEnd w:id="39"/>
    <w:bookmarkStart w:id="42" w:name="transport-emissions-scope-3"/>
    <w:p>
      <w:pPr>
        <w:pStyle w:val="Heading3"/>
      </w:pPr>
      <w:r>
        <w:t xml:space="preserve">4.3. Transport Emissions (Scope 3)</w:t>
      </w:r>
    </w:p>
    <w:bookmarkStart w:id="40" w:name="Xc78d3fb6ab340fe58a655ec820585a035aec9d5"/>
    <w:p>
      <w:pPr>
        <w:pStyle w:val="Heading4"/>
      </w:pPr>
      <w:r>
        <w:t xml:space="preserve">4.3.1. Upstream Transport (Raw Materials/Components to Factory)</w:t>
      </w:r>
    </w:p>
    <w:p>
      <w:pPr>
        <w:numPr>
          <w:ilvl w:val="0"/>
          <w:numId w:val="1015"/>
        </w:numPr>
        <w:pStyle w:val="Compact"/>
      </w:pPr>
      <w:r>
        <w:rPr>
          <w:bCs/>
          <w:b/>
        </w:rPr>
        <w:t xml:space="preserve">Mass:</w:t>
      </w:r>
      <w:r>
        <w:t xml:space="preserve"> </w:t>
      </w:r>
      <w:r>
        <w:t xml:space="preserve">0.36 kg = 0.00036 tonnes</w:t>
      </w:r>
    </w:p>
    <w:p>
      <w:pPr>
        <w:numPr>
          <w:ilvl w:val="0"/>
          <w:numId w:val="1015"/>
        </w:numPr>
        <w:pStyle w:val="Compact"/>
      </w:pPr>
      <w:r>
        <w:rPr>
          <w:bCs/>
          <w:b/>
        </w:rPr>
        <w:t xml:space="preserve">Distance:</w:t>
      </w:r>
      <w:r>
        <w:t xml:space="preserve"> </w:t>
      </w:r>
      <w:r>
        <w:t xml:space="preserve">1500 km</w:t>
      </w:r>
    </w:p>
    <w:p>
      <w:pPr>
        <w:numPr>
          <w:ilvl w:val="0"/>
          <w:numId w:val="1015"/>
        </w:numPr>
        <w:pStyle w:val="Compact"/>
      </w:pPr>
      <w:r>
        <w:rPr>
          <w:bCs/>
          <w:b/>
        </w:rPr>
        <w:t xml:space="preserve">Emission Factor:</w:t>
      </w:r>
      <w:r>
        <w:t xml:space="preserve"> </w:t>
      </w:r>
      <w:r>
        <w:t xml:space="preserve">0.1 kg CO2e/tonne-km</w:t>
      </w:r>
    </w:p>
    <w:p>
      <w:pPr>
        <w:numPr>
          <w:ilvl w:val="0"/>
          <w:numId w:val="1015"/>
        </w:numPr>
        <w:pStyle w:val="Compact"/>
      </w:pPr>
      <w:r>
        <w:rPr>
          <w:bCs/>
          <w:b/>
        </w:rPr>
        <w:t xml:space="preserve">Upstream Transport Emissions:</w:t>
      </w:r>
      <w:r>
        <w:t xml:space="preserve"> </w:t>
      </w:r>
      <w:r>
        <w:t xml:space="preserve">0.00036 tonnes * 1500 km * 0.1 kg CO2e/tonne-km = 0.054 kg CO2e/unit.</w:t>
      </w:r>
    </w:p>
    <w:bookmarkEnd w:id="40"/>
    <w:bookmarkStart w:id="41" w:name="X482a1bed2c4c0c6303ddfe72926a3864976ac43"/>
    <w:p>
      <w:pPr>
        <w:pStyle w:val="Heading4"/>
      </w:pPr>
      <w:r>
        <w:t xml:space="preserve">4.3.2. Downstream Transport (Last-Mile Delivery)</w:t>
      </w:r>
    </w:p>
    <w:p>
      <w:pPr>
        <w:numPr>
          <w:ilvl w:val="0"/>
          <w:numId w:val="1016"/>
        </w:numPr>
        <w:pStyle w:val="Compact"/>
      </w:pPr>
      <w:r>
        <w:rPr>
          <w:bCs/>
          <w:b/>
        </w:rPr>
        <w:t xml:space="preserve">Mass:</w:t>
      </w:r>
      <w:r>
        <w:t xml:space="preserve"> </w:t>
      </w:r>
      <w:r>
        <w:t xml:space="preserve">0.36 kg = 0.00036 tonnes</w:t>
      </w:r>
    </w:p>
    <w:p>
      <w:pPr>
        <w:numPr>
          <w:ilvl w:val="0"/>
          <w:numId w:val="1016"/>
        </w:numPr>
        <w:pStyle w:val="Compact"/>
      </w:pPr>
      <w:r>
        <w:rPr>
          <w:bCs/>
          <w:b/>
        </w:rPr>
        <w:t xml:space="preserve">Distance:</w:t>
      </w:r>
      <w:r>
        <w:t xml:space="preserve"> </w:t>
      </w:r>
      <w:r>
        <w:t xml:space="preserve">50 km</w:t>
      </w:r>
    </w:p>
    <w:p>
      <w:pPr>
        <w:numPr>
          <w:ilvl w:val="0"/>
          <w:numId w:val="1016"/>
        </w:numPr>
        <w:pStyle w:val="Compact"/>
      </w:pPr>
      <w:r>
        <w:rPr>
          <w:bCs/>
          <w:b/>
        </w:rPr>
        <w:t xml:space="preserve">Emission Factor:</w:t>
      </w:r>
      <w:r>
        <w:t xml:space="preserve"> </w:t>
      </w:r>
      <w:r>
        <w:t xml:space="preserve">0.2 kg CO2e/tonne-km</w:t>
      </w:r>
    </w:p>
    <w:p>
      <w:pPr>
        <w:numPr>
          <w:ilvl w:val="0"/>
          <w:numId w:val="1016"/>
        </w:numPr>
        <w:pStyle w:val="Compact"/>
      </w:pPr>
      <w:r>
        <w:rPr>
          <w:bCs/>
          <w:b/>
        </w:rPr>
        <w:t xml:space="preserve">Last-Mile Delivery Emissions:</w:t>
      </w:r>
      <w:r>
        <w:t xml:space="preserve"> </w:t>
      </w:r>
      <w:r>
        <w:t xml:space="preserve">0.00036 tonnes * 50 km * 0.2 kg CO2e/tonne-km = 0.0036 kg CO2e/unit.</w:t>
      </w:r>
    </w:p>
    <w:bookmarkEnd w:id="41"/>
    <w:bookmarkEnd w:id="42"/>
    <w:bookmarkStart w:id="43" w:name="use-phase-emissions-scope-3---downstream"/>
    <w:p>
      <w:pPr>
        <w:pStyle w:val="Heading3"/>
      </w:pPr>
      <w:r>
        <w:t xml:space="preserve">4.4. Use Phase Emissions (Scope 3 - Downstream)</w:t>
      </w:r>
    </w:p>
    <w:p>
      <w:pPr>
        <w:numPr>
          <w:ilvl w:val="0"/>
          <w:numId w:val="1017"/>
        </w:numPr>
        <w:pStyle w:val="Compact"/>
      </w:pPr>
      <w:r>
        <w:rPr>
          <w:bCs/>
          <w:b/>
        </w:rPr>
        <w:t xml:space="preserve">Total Energy Consumption over Lifespan:</w:t>
      </w:r>
      <w:r>
        <w:t xml:space="preserve"> </w:t>
      </w:r>
      <w:r>
        <w:t xml:space="preserve">20 kWh/year * 5 years = 100 kWh/unit.</w:t>
      </w:r>
    </w:p>
    <w:p>
      <w:pPr>
        <w:numPr>
          <w:ilvl w:val="0"/>
          <w:numId w:val="1017"/>
        </w:numPr>
        <w:pStyle w:val="Compact"/>
      </w:pPr>
      <w:r>
        <w:rPr>
          <w:bCs/>
          <w:b/>
        </w:rPr>
        <w:t xml:space="preserve">Emission Factor:</w:t>
      </w:r>
      <w:r>
        <w:t xml:space="preserve"> </w:t>
      </w:r>
      <w:r>
        <w:t xml:space="preserve">0.4 kg CO2e/kWh (Global average).</w:t>
      </w:r>
    </w:p>
    <w:p>
      <w:pPr>
        <w:numPr>
          <w:ilvl w:val="0"/>
          <w:numId w:val="1017"/>
        </w:numPr>
        <w:pStyle w:val="Compact"/>
      </w:pPr>
      <w:r>
        <w:rPr>
          <w:bCs/>
          <w:b/>
        </w:rPr>
        <w:t xml:space="preserve">Use Phase Emissions:</w:t>
      </w:r>
      <w:r>
        <w:t xml:space="preserve"> </w:t>
      </w:r>
      <w:r>
        <w:t xml:space="preserve">100 kWh/unit * 0.4 kg CO2e/kWh = 40.00 kg CO2e/unit.</w:t>
      </w:r>
    </w:p>
    <w:bookmarkEnd w:id="43"/>
    <w:bookmarkStart w:id="44" w:name="Xd9e5ad5ea4c3b87eccc24965f3c36828e2add2d"/>
    <w:p>
      <w:pPr>
        <w:pStyle w:val="Heading3"/>
      </w:pPr>
      <w:r>
        <w:t xml:space="preserve">4.5. End-of-Life (EoL) Emissions (Scope 3 - Downstream)</w:t>
      </w:r>
    </w:p>
    <w:p>
      <w:pPr>
        <w:numPr>
          <w:ilvl w:val="0"/>
          <w:numId w:val="1018"/>
        </w:numPr>
        <w:pStyle w:val="Compact"/>
      </w:pPr>
      <w:r>
        <w:rPr>
          <w:bCs/>
          <w:b/>
        </w:rPr>
        <w:t xml:space="preserve">Product Weight:</w:t>
      </w:r>
      <w:r>
        <w:t xml:space="preserve"> </w:t>
      </w:r>
      <w:r>
        <w:t xml:space="preserve">0.36 kg</w:t>
      </w:r>
    </w:p>
    <w:p>
      <w:pPr>
        <w:numPr>
          <w:ilvl w:val="0"/>
          <w:numId w:val="1018"/>
        </w:numPr>
        <w:pStyle w:val="Compact"/>
      </w:pPr>
      <w:r>
        <w:rPr>
          <w:bCs/>
          <w:b/>
        </w:rPr>
        <w:t xml:space="preserve">Non-recycled Waste:</w:t>
      </w:r>
      <w:r>
        <w:t xml:space="preserve"> </w:t>
      </w:r>
      <w:r>
        <w:t xml:space="preserve">0.36 kg * (1 - 0.70) = 0.108 kg.</w:t>
      </w:r>
    </w:p>
    <w:p>
      <w:pPr>
        <w:numPr>
          <w:ilvl w:val="0"/>
          <w:numId w:val="1018"/>
        </w:numPr>
        <w:pStyle w:val="Compact"/>
      </w:pPr>
      <w:r>
        <w:rPr>
          <w:bCs/>
          <w:b/>
        </w:rPr>
        <w:t xml:space="preserve">Emission Factor for Disposal:</w:t>
      </w:r>
      <w:r>
        <w:t xml:space="preserve"> </w:t>
      </w:r>
      <w:r>
        <w:t xml:space="preserve">0.5 kg CO2e/kg (Landfill).</w:t>
      </w:r>
    </w:p>
    <w:p>
      <w:pPr>
        <w:numPr>
          <w:ilvl w:val="0"/>
          <w:numId w:val="1018"/>
        </w:numPr>
        <w:pStyle w:val="Compact"/>
      </w:pPr>
      <w:r>
        <w:rPr>
          <w:bCs/>
          <w:b/>
        </w:rPr>
        <w:t xml:space="preserve">EoL Emissions:</w:t>
      </w:r>
      <w:r>
        <w:t xml:space="preserve"> </w:t>
      </w:r>
      <w:r>
        <w:t xml:space="preserve">0.108 kg * 0.5 kg CO2e/kg = 0.054 kg CO2e/unit.</w:t>
      </w:r>
    </w:p>
    <w:p>
      <w:pPr>
        <w:numPr>
          <w:ilvl w:val="0"/>
          <w:numId w:val="1018"/>
        </w:numPr>
        <w:pStyle w:val="Compact"/>
      </w:pPr>
      <w:r>
        <w:rPr>
          <w:bCs/>
          <w:b/>
        </w:rPr>
        <w:t xml:space="preserve">Impact of Circular/Take-back Programs:</w:t>
      </w:r>
      <w:r>
        <w:t xml:space="preserve"> </w:t>
      </w:r>
      <w:r>
        <w:t xml:space="preserve">The presence of circular programs (rwxprjidrd) and a high recyclability percentage (70%) significantly mitigates potential EoL emissions by diverting waste from landfill and reducing demand for virgin materials. The calculated EoL emissions primarily represent the fraction that is not recycled or repurposed.</w:t>
      </w:r>
    </w:p>
    <w:bookmarkEnd w:id="44"/>
    <w:bookmarkStart w:id="45" w:name="X299a3717db401fbc63eac38de0814f3ad8939f4"/>
    <w:p>
      <w:pPr>
        <w:pStyle w:val="Heading3"/>
      </w:pPr>
      <w:r>
        <w:t xml:space="preserve">4.6. Total Product Carbon Footprint (PCF) Summary</w:t>
      </w:r>
    </w:p>
    <w:p>
      <w:pPr>
        <w:pStyle w:val="FirstParagraph"/>
      </w:pPr>
      <w:r>
        <w:t xml:space="preserve">The total carbon footprint for one functional unit of lznemymlxy, broken down by lifecycle stage and GHG Protocol Scope,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1.40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3.25</w:t>
            </w:r>
          </w:p>
        </w:tc>
      </w:tr>
      <w:tr>
        <w:tc>
          <w:tcPr/>
          <w:p>
            <w:pPr>
              <w:pStyle w:val="Compact"/>
              <w:jc w:val="left"/>
            </w:pPr>
            <w:r>
              <w:t xml:space="preserve">Upstream Transport (Components)</w:t>
            </w:r>
          </w:p>
        </w:tc>
        <w:tc>
          <w:tcPr/>
          <w:p>
            <w:pPr>
              <w:pStyle w:val="Compact"/>
              <w:jc w:val="left"/>
            </w:pPr>
            <w:r>
              <w:t xml:space="preserve">Scope 3 (Upstream)</w:t>
            </w:r>
          </w:p>
        </w:tc>
        <w:tc>
          <w:tcPr/>
          <w:p>
            <w:pPr>
              <w:pStyle w:val="Compact"/>
              <w:jc w:val="left"/>
            </w:pPr>
            <w:r>
              <w:t xml:space="preserve">0.054</w:t>
            </w:r>
          </w:p>
        </w:tc>
      </w:tr>
      <w:tr>
        <w:tc>
          <w:tcPr/>
          <w:p>
            <w:pPr>
              <w:pStyle w:val="Compact"/>
              <w:jc w:val="left"/>
            </w:pPr>
            <w:r>
              <w:t xml:space="preserve">Downstream Transport (Last-Mile)</w:t>
            </w:r>
          </w:p>
        </w:tc>
        <w:tc>
          <w:tcPr/>
          <w:p>
            <w:pPr>
              <w:pStyle w:val="Compact"/>
              <w:jc w:val="left"/>
            </w:pPr>
            <w:r>
              <w:t xml:space="preserve">Scope 3 (Downstream)</w:t>
            </w:r>
          </w:p>
        </w:tc>
        <w:tc>
          <w:tcPr/>
          <w:p>
            <w:pPr>
              <w:pStyle w:val="Compact"/>
              <w:jc w:val="left"/>
            </w:pPr>
            <w:r>
              <w:t xml:space="preserve">0.0036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0.054</w:t>
            </w:r>
          </w:p>
        </w:tc>
      </w:tr>
      <w:tr>
        <w:tc>
          <w:tcPr>
            <w:gridSpan w:val="2"/>
          </w:tcPr>
          <w:p>
            <w:pPr>
              <w:pStyle w:val="Compact"/>
              <w:jc w:val="right"/>
            </w:pPr>
            <w:r>
              <w:t xml:space="preserve">Total Product Carbon Footprint (Cradle-to-Grave):</w:t>
            </w:r>
          </w:p>
        </w:tc>
        <w:tc>
          <w:tcPr/>
          <w:p>
            <w:pPr>
              <w:pStyle w:val="Compact"/>
              <w:jc w:val="left"/>
            </w:pPr>
            <w:r>
              <w:t xml:space="preserve">47.05</w:t>
            </w:r>
          </w:p>
        </w:tc>
      </w:tr>
    </w:tbl>
    <w:p>
      <w:pPr>
        <w:pStyle w:val="BodyText"/>
      </w:pPr>
      <w:r>
        <w:rPr>
          <w:iCs/>
          <w:i/>
        </w:rPr>
        <w:t xml:space="preserve">(Note: Totals may have minor rounding differences)</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analysis clearly identifies the following emission hotspots for lznemymlxy:</w:t>
      </w:r>
    </w:p>
    <w:p>
      <w:pPr>
        <w:numPr>
          <w:ilvl w:val="0"/>
          <w:numId w:val="1019"/>
        </w:numPr>
        <w:pStyle w:val="Compact"/>
      </w:pPr>
      <w:r>
        <w:rPr>
          <w:bCs/>
          <w:b/>
        </w:rPr>
        <w:t xml:space="preserve">Use Phase (40.00 kg CO2e):</w:t>
      </w:r>
      <w:r>
        <w:t xml:space="preserve"> </w:t>
      </w:r>
      <w:r>
        <w:t xml:space="preserve">This stage is the dominant contributor to the product\'s overall carbon footprint, primarily due to the energy consumption of the product over its 5-year lifespan. This highlights the critical importance of energy efficiency during product design and consumer usage patterns.</w:t>
      </w:r>
    </w:p>
    <w:p>
      <w:pPr>
        <w:numPr>
          <w:ilvl w:val="0"/>
          <w:numId w:val="1019"/>
        </w:numPr>
        <w:pStyle w:val="Compact"/>
      </w:pPr>
      <w:r>
        <w:rPr>
          <w:bCs/>
          <w:b/>
        </w:rPr>
        <w:t xml:space="preserve">Production (3.25 kg CO2e):</w:t>
      </w:r>
      <w:r>
        <w:t xml:space="preserve"> </w:t>
      </w:r>
      <w:r>
        <w:t xml:space="preserve">While not the largest, the energy consumed during manufacturing is a significant factor, particularly the reliance on non-renewable grid electricity in China.</w:t>
      </w:r>
    </w:p>
    <w:p>
      <w:pPr>
        <w:numPr>
          <w:ilvl w:val="0"/>
          <w:numId w:val="1019"/>
        </w:numPr>
        <w:pStyle w:val="Compact"/>
      </w:pPr>
      <w:r>
        <w:rPr>
          <w:bCs/>
          <w:b/>
        </w:rPr>
        <w:t xml:space="preserve">Material Acquisition &amp; Processing (1.40 kg CO2e):</w:t>
      </w:r>
      <w:r>
        <w:t xml:space="preserve"> </w:t>
      </w:r>
      <w:r>
        <w:t xml:space="preserve">The embodied emissions in raw materials and components, especially the Circuit Board, contribute notably to the upstream footprint.</w:t>
      </w:r>
    </w:p>
    <w:bookmarkEnd w:id="47"/>
    <w:bookmarkStart w:id="48" w:name="data-reliability-limitations"/>
    <w:p>
      <w:pPr>
        <w:pStyle w:val="Heading3"/>
      </w:pPr>
      <w:r>
        <w:t xml:space="preserve">5.2. Data Reliability &amp; Limitations</w:t>
      </w:r>
    </w:p>
    <w:p>
      <w:pPr>
        <w:pStyle w:val="FirstParagraph"/>
      </w:pPr>
      <w:r>
        <w:t xml:space="preserve">The reliability of this PCF analysis is contingent upon the accuracy and completeness of the input data. Specific limitations include:</w:t>
      </w:r>
    </w:p>
    <w:p>
      <w:pPr>
        <w:numPr>
          <w:ilvl w:val="0"/>
          <w:numId w:val="1020"/>
        </w:numPr>
        <w:pStyle w:val="Compact"/>
      </w:pPr>
      <w:r>
        <w:rPr>
          <w:bCs/>
          <w:b/>
        </w:rPr>
        <w:t xml:space="preserve">Placeholder Data:</w:t>
      </w:r>
      <w:r>
        <w:t xml:space="preserve"> </w:t>
      </w:r>
      <w:r>
        <w:t xml:space="preserve">Several key parameters (e.g., transport modes, distances, energy usage, recyclability percentages) were provided as literal strings and, for computational purposes, were replaced with representative example values. For a definitive PCF, actual operational data is required.</w:t>
      </w:r>
    </w:p>
    <w:p>
      <w:pPr>
        <w:numPr>
          <w:ilvl w:val="0"/>
          <w:numId w:val="1020"/>
        </w:numPr>
        <w:pStyle w:val="Compact"/>
      </w:pPr>
      <w:r>
        <w:rPr>
          <w:bCs/>
          <w:b/>
        </w:rPr>
        <w:t xml:space="preserve">Emission Factors:</w:t>
      </w:r>
      <w:r>
        <w:t xml:space="preserve"> </w:t>
      </w:r>
      <w:r>
        <w:t xml:space="preserve">While industry-standard emission factors (e.g., from Ecoinvent/DEFRA averages) have been used, product-specific or supplier-specific emission factors would enhance accuracy.</w:t>
      </w:r>
    </w:p>
    <w:p>
      <w:pPr>
        <w:numPr>
          <w:ilvl w:val="0"/>
          <w:numId w:val="1020"/>
        </w:numPr>
        <w:pStyle w:val="Compact"/>
      </w:pPr>
      <w:r>
        <w:rPr>
          <w:bCs/>
          <w:b/>
        </w:rPr>
        <w:t xml:space="preserve">Geographic Specificity:</w:t>
      </w:r>
      <w:r>
        <w:t xml:space="preserve"> </w:t>
      </w:r>
      <w:r>
        <w:t xml:space="preserve">General grid emission factors were used for the use phase (global average) and production (China average). More precise regional grid mixes for specific use locations would improve accuracy.</w:t>
      </w:r>
    </w:p>
    <w:p>
      <w:pPr>
        <w:numPr>
          <w:ilvl w:val="0"/>
          <w:numId w:val="1020"/>
        </w:numPr>
        <w:pStyle w:val="Compact"/>
      </w:pPr>
      <w:r>
        <w:rPr>
          <w:bCs/>
          <w:b/>
        </w:rPr>
        <w:t xml:space="preserve">Scope 1 Emissions:</w:t>
      </w:r>
      <w:r>
        <w:t xml:space="preserve"> </w:t>
      </w:r>
      <w:r>
        <w:t xml:space="preserve">Direct (Scope 1) emissions from ufszmwtunk\'s manufacturing operations were assumed negligible due to lack of specific data.</w:t>
      </w:r>
    </w:p>
    <w:p>
      <w:pPr>
        <w:numPr>
          <w:ilvl w:val="0"/>
          <w:numId w:val="1020"/>
        </w:numPr>
        <w:pStyle w:val="Compact"/>
      </w:pPr>
      <w:r>
        <w:rPr>
          <w:bCs/>
          <w:b/>
        </w:rPr>
        <w:t xml:space="preserve">LSR Standard:</w:t>
      </w:r>
      <w:r>
        <w:t xml:space="preserve"> </w:t>
      </w:r>
      <w:r>
        <w:t xml:space="preserve">While acknowledged, the detailed application of the 2026 LSR Standard for land use and removals was not fully performed due to the absence of specific land-related activity data.</w:t>
      </w:r>
    </w:p>
    <w:bookmarkEnd w:id="48"/>
    <w:bookmarkStart w:id="49" w:name="recommendations-for-ufszmwtunk"/>
    <w:p>
      <w:pPr>
        <w:pStyle w:val="Heading3"/>
      </w:pPr>
      <w:r>
        <w:t xml:space="preserve">5.3. Recommendations for ufszmwtunk</w:t>
      </w:r>
    </w:p>
    <w:p>
      <w:pPr>
        <w:pStyle w:val="FirstParagraph"/>
      </w:pPr>
      <w:r>
        <w:t xml:space="preserve">Based on this PCF analysis, ufszmwtunk should consider the following strategic actions to reduce the environmental impact of lznemymlxy:</w:t>
      </w:r>
    </w:p>
    <w:p>
      <w:pPr>
        <w:numPr>
          <w:ilvl w:val="0"/>
          <w:numId w:val="1021"/>
        </w:numPr>
        <w:pStyle w:val="Compact"/>
      </w:pPr>
      <w:r>
        <w:rPr>
          <w:bCs/>
          <w:b/>
        </w:rPr>
        <w:t xml:space="preserve">Optimize Use Phase:</w:t>
      </w:r>
      <w:r>
        <w:t xml:space="preserve"> </w:t>
      </w:r>
      <w:r>
        <w:t xml:space="preserve">Focus on improving the energy efficiency of lznemymlxy during its operational lifetime. This could involve design changes to reduce power consumption, integration with smart energy management systems, or consumer education on efficient product use.</w:t>
      </w:r>
    </w:p>
    <w:p>
      <w:pPr>
        <w:numPr>
          <w:ilvl w:val="0"/>
          <w:numId w:val="1021"/>
        </w:numPr>
        <w:pStyle w:val="Compact"/>
      </w:pPr>
      <w:r>
        <w:rPr>
          <w:bCs/>
          <w:b/>
        </w:rPr>
        <w:t xml:space="preserve">Enhance Production Efficiency &amp; Renewable Energy Sourcing:</w:t>
      </w:r>
      <w:r>
        <w:t xml:space="preserve"> </w:t>
      </w:r>
      <w:r>
        <w:t xml:space="preserve">Invest in energy-efficient manufacturing processes and increase the procurement of renewable energy for the China production facility, beyond the current 50% target. Exploring on-site renewable energy generation or participation in green tariffs could significantly reduce Scope 2 emissions.</w:t>
      </w:r>
    </w:p>
    <w:p>
      <w:pPr>
        <w:numPr>
          <w:ilvl w:val="0"/>
          <w:numId w:val="1021"/>
        </w:numPr>
        <w:pStyle w:val="Compact"/>
      </w:pPr>
      <w:r>
        <w:rPr>
          <w:bCs/>
          <w:b/>
        </w:rPr>
        <w:t xml:space="preserve">Sustainable Material Sourcing:</w:t>
      </w:r>
      <w:r>
        <w:t xml:space="preserve"> </w:t>
      </w:r>
      <w:r>
        <w:t xml:space="preserve">Investigate opportunities to source lower-carbon materials, increase recycled content, or optimize material usage to reduce the embodied emissions from the Bill of Materials.</w:t>
      </w:r>
    </w:p>
    <w:p>
      <w:pPr>
        <w:numPr>
          <w:ilvl w:val="0"/>
          <w:numId w:val="1021"/>
        </w:numPr>
        <w:pStyle w:val="Compact"/>
      </w:pPr>
      <w:r>
        <w:rPr>
          <w:bCs/>
          <w:b/>
        </w:rPr>
        <w:t xml:space="preserve">Supply Chain Optimization:</w:t>
      </w:r>
      <w:r>
        <w:t xml:space="preserve"> </w:t>
      </w:r>
      <w:r>
        <w:t xml:space="preserve">Explore opportunities to optimize upstream transport logistics, such as consolidating shipments, utilizing more efficient transport modes, or localizing sourcing where feasible to reduce transport distances and emissions.</w:t>
      </w:r>
    </w:p>
    <w:p>
      <w:pPr>
        <w:numPr>
          <w:ilvl w:val="0"/>
          <w:numId w:val="1021"/>
        </w:numPr>
        <w:pStyle w:val="Compact"/>
      </w:pPr>
      <w:r>
        <w:rPr>
          <w:bCs/>
          <w:b/>
        </w:rPr>
        <w:t xml:space="preserve">Strengthen Circular Economy Initiatives:</w:t>
      </w:r>
      <w:r>
        <w:t xml:space="preserve"> </w:t>
      </w:r>
      <w:r>
        <w:t xml:space="preserve">Continue to develop and expand circular/take-back programs (rwxprjidrd) to further enhance recyclability and explore reuse or refurbishment models for end-of-life products.</w:t>
      </w:r>
    </w:p>
    <w:p>
      <w:r>
        <w:pict>
          <v:rect style="width:0;height:1.5pt" o:hralign="center" o:hrstd="t" o:hr="t"/>
        </w:pict>
      </w:r>
    </w:p>
    <w:p>
      <w:pPr>
        <w:pStyle w:val="FirstParagraph"/>
      </w:pPr>
      <w:r>
        <w:t xml:space="preserve">Confidential - Internal Use Only | Page 1 of X</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lznemymlxy</dc:title>
  <dc:creator/>
  <dc:description>Detailed Product Carbon Footprint (PCF) analysis report for lznemymlxy, focusing on GHG Protocol compliance, lifecycle assessment, and sustainability insights for ufszmwtunk.</dc:description>
  <dc:language>en</dc:language>
  <cp:keywords/>
  <dcterms:created xsi:type="dcterms:W3CDTF">2026-05-30T22:03:11Z</dcterms:created>
  <dcterms:modified xsi:type="dcterms:W3CDTF">2026-05-30T22:03:11Z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