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lsytrktroe</w:t>
      </w:r>
      <w:r>
        <w:t xml:space="preserve"> </w:t>
      </w:r>
      <w:r>
        <w:t xml:space="preserve">-</w:t>
      </w:r>
      <w:r>
        <w:t xml:space="preserve"> </w:t>
      </w:r>
      <w:r>
        <w:t xml:space="preserve">wjyrkjjwld</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lsytrktroe"/>
    <w:p>
      <w:pPr>
        <w:pStyle w:val="Heading2"/>
      </w:pPr>
      <w:r>
        <w:t xml:space="preserve">for lsytrktroe</w:t>
      </w:r>
    </w:p>
    <w:p>
      <w:pPr>
        <w:pStyle w:val="FirstParagraph"/>
      </w:pPr>
      <w:r>
        <w:rPr>
          <w:bCs/>
          <w:b/>
        </w:rPr>
        <w:t xml:space="preserve">Company Name:</w:t>
      </w:r>
      <w:r>
        <w:t xml:space="preserve"> </w:t>
      </w:r>
      <w:r>
        <w:t xml:space="preserve">wjyrkjjwld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ffzwldlydd</w:t>
      </w:r>
    </w:p>
    <w:p>
      <w:pPr>
        <w:pStyle w:val="BodyText"/>
      </w:pPr>
      <w:r>
        <w:t xml:space="preserve">Disclaimer: This report is generated based on available data and industry standards, including specified parameters and illustrative emission factors where primary data was not provided. All calculations are performed according to the defined methodology and parameters.</w:t>
      </w:r>
    </w:p>
    <w:bookmarkEnd w:id="20"/>
    <w:bookmarkEnd w:id="21"/>
    <w:bookmarkStart w:id="53" w:name="X402eaa07eb34382db780e2ee32fb1b8992c65f0"/>
    <w:p>
      <w:pPr>
        <w:pStyle w:val="Heading1"/>
      </w:pPr>
      <w:r>
        <w:t xml:space="preserve">Product Carbon Footprint Analysis for lsytrktroe</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ffzwldlydd</w:t>
      </w:r>
    </w:p>
    <w:p>
      <w:pPr>
        <w:pStyle w:val="BodyText"/>
      </w:pPr>
      <w:r>
        <w:rPr>
          <w:bCs/>
          <w:b/>
        </w:rPr>
        <w:t xml:space="preserve">Company Name:</w:t>
      </w:r>
      <w:r>
        <w:t xml:space="preserve"> </w:t>
      </w:r>
      <w:r>
        <w:t xml:space="preserve">wjyrkjjwld</w:t>
      </w:r>
    </w:p>
    <w:p>
      <w:pPr>
        <w:pStyle w:val="BodyText"/>
      </w:pPr>
      <w:r>
        <w:t xml:space="preserve">This report presents a high-detail Product Carbon Footprint (PCF) analysis for the product "lsytrktroe" manufactured by wjyrkjjwld, conducted by Senior Sustainability Consultant ffzwldlydd. The analysis strictly adheres to the GHG Protocol\'s accounting standards, incorporating the 2026 Land Sector and Removals (LSR) Standard update for land use and carbon removals, and ensuring at least 95% coverage for Scope 3 reporting as per 2026 requirements.</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analysis provides a comprehensive assessment of the greenhouse gas (GHG) emissions associated with lsytrktroe across its lifecycle. The total holistic carbon footprint for one functional unit of lsytrktroe is estimated to be</w:t>
      </w:r>
      <w:r>
        <w:t xml:space="preserve"> </w:t>
      </w:r>
      <w:r>
        <w:rPr>
          <w:bCs/>
          <w:b/>
        </w:rPr>
        <w:t xml:space="preserve">13.59 kg CO2e</w:t>
      </w:r>
      <w:r>
        <w:t xml:space="preserve">. The primary hotspots identified are the Use Phase, largely due to energy consumption, and the Raw Materials Acquisition &amp; Processing stage. The report highlights the importance of the GHG Protocol\'s classification into Scope 1, 2, and 3 emissions to provide a transparent view of the company\'s direct and indirect impacts.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PCF analysis for lsytrktroe follows the five-step methodology as outlined, ensuring a robust and transparent assessment aligned with the GHG Protocol.</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lsytrktroe.</w:t>
      </w:r>
    </w:p>
    <w:bookmarkEnd w:id="23"/>
    <w:bookmarkStart w:id="24" w:name="system-boundary"/>
    <w:p>
      <w:pPr>
        <w:pStyle w:val="Heading3"/>
      </w:pPr>
      <w:r>
        <w:t xml:space="preserve">1.2 System Boundary</w:t>
      </w:r>
    </w:p>
    <w:p>
      <w:pPr>
        <w:numPr>
          <w:ilvl w:val="0"/>
          <w:numId w:val="1002"/>
        </w:numPr>
        <w:pStyle w:val="Compact"/>
      </w:pPr>
      <w:r>
        <w:rPr>
          <w:bCs/>
          <w:b/>
        </w:rPr>
        <w:t xml:space="preserve">Primary System Boundary:</w:t>
      </w:r>
      <w:r>
        <w:t xml:space="preserve"> </w:t>
      </w:r>
      <w:r>
        <w:t xml:space="preserve">factory_gate. This boundary encompasses emissions from raw material acquisition and processing, inbound transportation to the manufacturing facility, and the production processes at the factory.</w:t>
      </w:r>
    </w:p>
    <w:p>
      <w:pPr>
        <w:numPr>
          <w:ilvl w:val="0"/>
          <w:numId w:val="1002"/>
        </w:numPr>
        <w:pStyle w:val="Compact"/>
      </w:pPr>
      <w:r>
        <w:rPr>
          <w:bCs/>
          <w:b/>
        </w:rPr>
        <w:t xml:space="preserve">Extended Analysis:</w:t>
      </w:r>
      <w:r>
        <w:t xml:space="preserve"> </w:t>
      </w:r>
      <w:r>
        <w:t xml:space="preserve">In addition to the primary boundary, this report provides an expanded view by including downstream emissions from the Use Phase and End-of-Life (EoL) treatment to offer a holistic understanding of the product\'s environmental impact throughout its entire lifecycle, as explicitly requested. These downstream emissions are categorized under Scope 3.</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material sourcing and inbound logistics where applicable).</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This standard provides the framework for categorizing and quantifying GHG emissions.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1.5 Allocation</w:t>
      </w:r>
    </w:p>
    <w:p>
      <w:pPr>
        <w:pStyle w:val="FirstParagraph"/>
      </w:pPr>
      <w:r>
        <w:t xml:space="preserve">Emissions are allocated directly to the functional unit (1.0 unit of lsytrktroe) where possible. For shared processes (e.g., factory energy), allocation is based on energy intensity per unit. For transport, allocation is based on product weight and distance. Where specific primary data for background processes was unavailable, industry-average emission factors were used, aligned with Ecoinvent and DEFRA principles.</w:t>
      </w:r>
    </w:p>
    <w:p>
      <w:r>
        <w:pict>
          <v:rect style="width:0;height:1.5pt" o:hralign="center" o:hrstd="t" o:hr="t"/>
        </w:pict>
      </w:r>
    </w:p>
    <w:bookmarkEnd w:id="27"/>
    <w:bookmarkEnd w:id="28"/>
    <w:bookmarkStart w:id="35"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data points collected for each, including primary data provided and illustrative factors for calculations.</w:t>
      </w:r>
    </w:p>
    <w:bookmarkStart w:id="30" w:name="X01f56a78766fbaca9f7b9f2de23d8b3843d43f1"/>
    <w:p>
      <w:pPr>
        <w:pStyle w:val="Heading3"/>
      </w:pPr>
      <w:r>
        <w:t xml:space="preserve">2.1 Raw Materials Acquisition &amp; Processing (Scope 3 Upstream)</w:t>
      </w:r>
    </w:p>
    <w:p>
      <w:pPr>
        <w:pStyle w:val="FirstParagraph"/>
      </w:pPr>
      <w:r>
        <w:t xml:space="preserve">The material impacts are calculated based on the provided Detailed Bill of Materials (BOM) for folplrge. The \'Total Carbon\' value for each item is directly utilized as per instruction, reflecting the embodied emissions from extraction through processing and manufacturing of the raw materials.</w:t>
      </w:r>
    </w:p>
    <w:bookmarkStart w:id="29" w:name="Xdf8a8652a7511de8b6c61d9362e97c50ae2aad6"/>
    <w:p>
      <w:pPr>
        <w:pStyle w:val="Heading4"/>
      </w:pPr>
      <w:r>
        <w:t xml:space="preserve">Detailed Bill of Materials (BOM) - folplrge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 kgCO2e/unit</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0.30</w:t>
            </w:r>
          </w:p>
        </w:tc>
      </w:tr>
    </w:tbl>
    <w:p>
      <w:pPr>
        <w:pStyle w:val="BodyText"/>
      </w:pPr>
      <w:r>
        <w:rPr>
          <w:bCs/>
          <w:b/>
        </w:rPr>
        <w:t xml:space="preserve">Total Material Emissions: 5.55 kg CO2e</w:t>
      </w:r>
    </w:p>
    <w:bookmarkEnd w:id="29"/>
    <w:bookmarkEnd w:id="30"/>
    <w:bookmarkStart w:id="31" w:name="X6c8a472380ef2cb55500f743eb358ea9d70632d"/>
    <w:p>
      <w:pPr>
        <w:pStyle w:val="Heading3"/>
      </w:pPr>
      <w:r>
        <w:t xml:space="preserve">2.2 Manufacturing/Production Phase (Scope 2 &amp; potentially Scope 1, 3)</w:t>
      </w:r>
    </w:p>
    <w:p>
      <w:pPr>
        <w:pStyle w:val="FirstParagraph"/>
      </w:pPr>
      <w:r>
        <w:t xml:space="preserve">This stage covers the energy consumed during the manufacturing processes within the wjyrkjjwld factory in China.</w:t>
      </w:r>
    </w:p>
    <w:p>
      <w:pPr>
        <w:numPr>
          <w:ilvl w:val="0"/>
          <w:numId w:val="1005"/>
        </w:numPr>
        <w:pStyle w:val="Compact"/>
      </w:pPr>
      <w:r>
        <w:rPr>
          <w:bCs/>
          <w:b/>
        </w:rPr>
        <w:t xml:space="preserve">Energy Intensity (kWh/unit):</w:t>
      </w:r>
      <w:r>
        <w:t xml:space="preserve"> </w:t>
      </w:r>
      <w:r>
        <w:t xml:space="preserve">fzorvrjmki (2.5 kWh/unit)</w:t>
      </w:r>
    </w:p>
    <w:p>
      <w:pPr>
        <w:numPr>
          <w:ilvl w:val="0"/>
          <w:numId w:val="1005"/>
        </w:numPr>
        <w:pStyle w:val="Compact"/>
      </w:pPr>
      <w:r>
        <w:rPr>
          <w:bCs/>
          <w:b/>
        </w:rPr>
        <w:t xml:space="preserve">Renewable Energy Usage:</w:t>
      </w:r>
      <w:r>
        <w:t xml:space="preserve"> </w:t>
      </w:r>
      <w:r>
        <w:t xml:space="preserve">lqvzlmhyhz (75%)</w:t>
      </w:r>
    </w:p>
    <w:p>
      <w:pPr>
        <w:numPr>
          <w:ilvl w:val="0"/>
          <w:numId w:val="1005"/>
        </w:numPr>
        <w:pStyle w:val="Compact"/>
      </w:pPr>
      <w:r>
        <w:rPr>
          <w:bCs/>
          <w:b/>
        </w:rPr>
        <w:t xml:space="preserve">Non-renewable Electricity Share:</w:t>
      </w:r>
      <w:r>
        <w:t xml:space="preserve"> </w:t>
      </w:r>
      <w:r>
        <w:t xml:space="preserve">25%</w:t>
      </w:r>
    </w:p>
    <w:p>
      <w:pPr>
        <w:numPr>
          <w:ilvl w:val="0"/>
          <w:numId w:val="1005"/>
        </w:numPr>
        <w:pStyle w:val="Compact"/>
      </w:pPr>
      <w:r>
        <w:rPr>
          <w:bCs/>
          <w:b/>
        </w:rPr>
        <w:t xml:space="preserve">Illustrative China Grid Emission Factor:</w:t>
      </w:r>
      <w:r>
        <w:t xml:space="preserve"> </w:t>
      </w:r>
      <w:r>
        <w:t xml:space="preserve">0.58 kgCO2e/kWh (average factor for China\'s electricity grid)</w:t>
      </w:r>
    </w:p>
    <w:p>
      <w:pPr>
        <w:numPr>
          <w:ilvl w:val="0"/>
          <w:numId w:val="1005"/>
        </w:numPr>
        <w:pStyle w:val="Compact"/>
      </w:pPr>
      <w:r>
        <w:rPr>
          <w:bCs/>
          <w:b/>
        </w:rPr>
        <w:t xml:space="preserve">Scope 1 Emissions:</w:t>
      </w:r>
      <w:r>
        <w:t xml:space="preserve"> </w:t>
      </w:r>
      <w:r>
        <w:t xml:space="preserve">(Direct emissions from on-site fuel combustion) - Assumed negligible or covered by general energy intensity for production, as no specific direct combustion data was provided.</w:t>
      </w:r>
    </w:p>
    <w:bookmarkEnd w:id="31"/>
    <w:bookmarkStart w:id="32" w:name="Xa72cd89f200eee69afd134ad22c65583d62e21f"/>
    <w:p>
      <w:pPr>
        <w:pStyle w:val="Heading3"/>
      </w:pPr>
      <w:r>
        <w:t xml:space="preserve">2.3 Transportation (Scope 3 Upstream &amp; Downstream)</w:t>
      </w:r>
    </w:p>
    <w:p>
      <w:pPr>
        <w:pStyle w:val="FirstParagraph"/>
      </w:pPr>
      <w:r>
        <w:t xml:space="preserve">Transportation impacts include the movement of raw materials to the factory and the finished product to the customer.</w:t>
      </w:r>
    </w:p>
    <w:p>
      <w:pPr>
        <w:numPr>
          <w:ilvl w:val="0"/>
          <w:numId w:val="1006"/>
        </w:numPr>
        <w:pStyle w:val="Compact"/>
      </w:pPr>
      <w:r>
        <w:rPr>
          <w:bCs/>
          <w:b/>
        </w:rPr>
        <w:t xml:space="preserve">Inbound Transport (Raw Materials to Factory):</w:t>
      </w:r>
    </w:p>
    <w:p>
      <w:pPr>
        <w:numPr>
          <w:ilvl w:val="1"/>
          <w:numId w:val="1007"/>
        </w:numPr>
        <w:pStyle w:val="Compact"/>
      </w:pPr>
      <w:r>
        <w:rPr>
          <w:bCs/>
          <w:b/>
        </w:rPr>
        <w:t xml:space="preserve">Transport Mode:</w:t>
      </w:r>
      <w:r>
        <w:t xml:space="preserve"> </w:t>
      </w:r>
      <w:r>
        <w:t xml:space="preserve">Select Mode (Illustrative: Road Freight (Heavy Goods Vehicle - HGV))</w:t>
      </w:r>
    </w:p>
    <w:p>
      <w:pPr>
        <w:numPr>
          <w:ilvl w:val="1"/>
          <w:numId w:val="1007"/>
        </w:numPr>
        <w:pStyle w:val="Compact"/>
      </w:pPr>
      <w:r>
        <w:rPr>
          <w:bCs/>
          <w:b/>
        </w:rPr>
        <w:t xml:space="preserve">Transport Distance:</w:t>
      </w:r>
      <w:r>
        <w:t xml:space="preserve"> </w:t>
      </w:r>
      <w:r>
        <w:t xml:space="preserve">hujurmezuf (1500 km)</w:t>
      </w:r>
    </w:p>
    <w:p>
      <w:pPr>
        <w:numPr>
          <w:ilvl w:val="1"/>
          <w:numId w:val="1007"/>
        </w:numPr>
        <w:pStyle w:val="Compact"/>
      </w:pPr>
      <w:r>
        <w:rPr>
          <w:bCs/>
          <w:b/>
        </w:rPr>
        <w:t xml:space="preserve">Illustrative Product Weight:</w:t>
      </w:r>
      <w:r>
        <w:t xml:space="preserve"> </w:t>
      </w:r>
      <w:r>
        <w:t xml:space="preserve">1 kg (assumed for lsytrktroe for transport calculations)</w:t>
      </w:r>
    </w:p>
    <w:p>
      <w:pPr>
        <w:numPr>
          <w:ilvl w:val="1"/>
          <w:numId w:val="1007"/>
        </w:numPr>
        <w:pStyle w:val="Compact"/>
      </w:pPr>
      <w:r>
        <w:rPr>
          <w:bCs/>
          <w:b/>
        </w:rPr>
        <w:t xml:space="preserve">Illustrative HGV Emission Factor:</w:t>
      </w:r>
      <w:r>
        <w:t xml:space="preserve"> </w:t>
      </w:r>
      <w:r>
        <w:t xml:space="preserve">0.062 kgCO2e/tonne-km (based on general road freight averages)</w:t>
      </w:r>
    </w:p>
    <w:p>
      <w:pPr>
        <w:numPr>
          <w:ilvl w:val="0"/>
          <w:numId w:val="1006"/>
        </w:numPr>
        <w:pStyle w:val="Compact"/>
      </w:pPr>
      <w:r>
        <w:rPr>
          <w:bCs/>
          <w:b/>
        </w:rPr>
        <w:t xml:space="preserve">Outbound Last-Mile Delivery (Factory to Customer):</w:t>
      </w:r>
    </w:p>
    <w:p>
      <w:pPr>
        <w:numPr>
          <w:ilvl w:val="1"/>
          <w:numId w:val="1008"/>
        </w:numPr>
        <w:pStyle w:val="Compact"/>
      </w:pPr>
      <w:r>
        <w:rPr>
          <w:bCs/>
          <w:b/>
        </w:rPr>
        <w:t xml:space="preserve">Last-Mile Delivery Channel:</w:t>
      </w:r>
      <w:r>
        <w:t xml:space="preserve"> </w:t>
      </w:r>
      <w:r>
        <w:t xml:space="preserve">Delivery Type (Illustrative: Standard Parcel Service)</w:t>
      </w:r>
    </w:p>
    <w:p>
      <w:pPr>
        <w:numPr>
          <w:ilvl w:val="1"/>
          <w:numId w:val="1008"/>
        </w:numPr>
        <w:pStyle w:val="Compact"/>
      </w:pPr>
      <w:r>
        <w:rPr>
          <w:bCs/>
          <w:b/>
        </w:rPr>
        <w:t xml:space="preserve">Illustrative Last-Mile Emission Factor:</w:t>
      </w:r>
      <w:r>
        <w:t xml:space="preserve"> </w:t>
      </w:r>
      <w:r>
        <w:t xml:space="preserve">0.23 kgCO2e/package (encompassing pickup and delivery)</w:t>
      </w:r>
    </w:p>
    <w:bookmarkEnd w:id="32"/>
    <w:bookmarkStart w:id="33" w:name="use-phase-scope-3-downstream"/>
    <w:p>
      <w:pPr>
        <w:pStyle w:val="Heading3"/>
      </w:pPr>
      <w:r>
        <w:t xml:space="preserve">2.4 Use Phase (Scope 3 Downstream)</w:t>
      </w:r>
    </w:p>
    <w:p>
      <w:pPr>
        <w:pStyle w:val="FirstParagraph"/>
      </w:pPr>
      <w:r>
        <w:t xml:space="preserve">This phase accounts for the energy consumed by the product during its operational lifespan.</w:t>
      </w:r>
    </w:p>
    <w:p>
      <w:pPr>
        <w:numPr>
          <w:ilvl w:val="0"/>
          <w:numId w:val="1009"/>
        </w:numPr>
        <w:pStyle w:val="Compact"/>
      </w:pPr>
      <w:r>
        <w:rPr>
          <w:bCs/>
          <w:b/>
        </w:rPr>
        <w:t xml:space="preserve">Product Lifespan:</w:t>
      </w:r>
      <w:r>
        <w:t xml:space="preserve"> </w:t>
      </w:r>
      <w:r>
        <w:t xml:space="preserve">xoilhsuxvs (5 years)</w:t>
      </w:r>
    </w:p>
    <w:p>
      <w:pPr>
        <w:numPr>
          <w:ilvl w:val="0"/>
          <w:numId w:val="1009"/>
        </w:numPr>
        <w:pStyle w:val="Compact"/>
      </w:pPr>
      <w:r>
        <w:rPr>
          <w:bCs/>
          <w:b/>
        </w:rPr>
        <w:t xml:space="preserve">Energy Consumption in Use:</w:t>
      </w:r>
      <w:r>
        <w:t xml:space="preserve"> </w:t>
      </w:r>
      <w:r>
        <w:t xml:space="preserve">smyjdplgnv (0.01 kWh/day)</w:t>
      </w:r>
    </w:p>
    <w:p>
      <w:pPr>
        <w:numPr>
          <w:ilvl w:val="0"/>
          <w:numId w:val="1009"/>
        </w:numPr>
        <w:pStyle w:val="Compact"/>
      </w:pPr>
      <w:r>
        <w:rPr>
          <w:bCs/>
          <w:b/>
        </w:rPr>
        <w:t xml:space="preserve">Illustrative Global Average Electricity Mix Emission Factor:</w:t>
      </w:r>
      <w:r>
        <w:t xml:space="preserve"> </w:t>
      </w:r>
      <w:r>
        <w:t xml:space="preserve">0.4 kgCO2e/kWh (representing a generic global electricity mix for product usage)</w:t>
      </w:r>
    </w:p>
    <w:bookmarkEnd w:id="33"/>
    <w:bookmarkStart w:id="34" w:name="X0b1a7869ec5c89eda6252c7ad7e638ee66010db"/>
    <w:p>
      <w:pPr>
        <w:pStyle w:val="Heading3"/>
      </w:pPr>
      <w:r>
        <w:t xml:space="preserve">2.5 End-of-Life (EoL) Scenarios (Scope 3 Downstream)</w:t>
      </w:r>
    </w:p>
    <w:p>
      <w:pPr>
        <w:pStyle w:val="FirstParagraph"/>
      </w:pPr>
      <w:r>
        <w:t xml:space="preserve">EoL impacts consider the disposal and recycling of the product at the end of its useful life.</w:t>
      </w:r>
    </w:p>
    <w:p>
      <w:pPr>
        <w:numPr>
          <w:ilvl w:val="0"/>
          <w:numId w:val="1010"/>
        </w:numPr>
        <w:pStyle w:val="Compact"/>
      </w:pPr>
      <w:r>
        <w:rPr>
          <w:bCs/>
          <w:b/>
        </w:rPr>
        <w:t xml:space="preserve">Recyclability Percentage:</w:t>
      </w:r>
      <w:r>
        <w:t xml:space="preserve"> </w:t>
      </w:r>
      <w:r>
        <w:t xml:space="preserve">syxgmmmojn (80%)</w:t>
      </w:r>
    </w:p>
    <w:p>
      <w:pPr>
        <w:numPr>
          <w:ilvl w:val="0"/>
          <w:numId w:val="1010"/>
        </w:numPr>
        <w:pStyle w:val="Compact"/>
      </w:pPr>
      <w:r>
        <w:rPr>
          <w:bCs/>
          <w:b/>
        </w:rPr>
        <w:t xml:space="preserve">Circular/Take-back Programs:</w:t>
      </w:r>
      <w:r>
        <w:t xml:space="preserve"> </w:t>
      </w:r>
      <w:r>
        <w:t xml:space="preserve">flpzzjqlup (Yes, regional program available)</w:t>
      </w:r>
    </w:p>
    <w:p>
      <w:pPr>
        <w:numPr>
          <w:ilvl w:val="0"/>
          <w:numId w:val="1010"/>
        </w:numPr>
        <w:pStyle w:val="Compact"/>
      </w:pPr>
      <w:r>
        <w:rPr>
          <w:bCs/>
          <w:b/>
        </w:rPr>
        <w:t xml:space="preserve">Non-recycled Waste Percentage:</w:t>
      </w:r>
      <w:r>
        <w:t xml:space="preserve"> </w:t>
      </w:r>
      <w:r>
        <w:t xml:space="preserve">20%</w:t>
      </w:r>
    </w:p>
    <w:p>
      <w:pPr>
        <w:numPr>
          <w:ilvl w:val="0"/>
          <w:numId w:val="1010"/>
        </w:numPr>
        <w:pStyle w:val="Compact"/>
      </w:pPr>
      <w:r>
        <w:rPr>
          <w:bCs/>
          <w:b/>
        </w:rPr>
        <w:t xml:space="preserve">Illustrative Landfill Emission Factor:</w:t>
      </w:r>
      <w:r>
        <w:t xml:space="preserve"> </w:t>
      </w:r>
      <w:r>
        <w:t xml:space="preserve">0.3 kgCO2e/kg (for mixed waste to landfill)</w:t>
      </w:r>
    </w:p>
    <w:p>
      <w:r>
        <w:pict>
          <v:rect style="width:0;height:1.5pt" o:hralign="center" o:hrstd="t" o:hr="t"/>
        </w:pict>
      </w:r>
    </w:p>
    <w:bookmarkEnd w:id="34"/>
    <w:bookmarkEnd w:id="35"/>
    <w:bookmarkStart w:id="48"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and categorized according to the GHG Protocol. All calculations are in CO2e (Carbon Dioxide Equivalent) to account for all relevant greenhouse gases.</w:t>
      </w:r>
    </w:p>
    <w:bookmarkStart w:id="36" w:name="Xb7107c17eb95573fa924428d1308c6bc2138861"/>
    <w:p>
      <w:pPr>
        <w:pStyle w:val="Heading3"/>
      </w:pPr>
      <w:r>
        <w:t xml:space="preserve">4.1 Scope 1, Scope 2, and Scope 3 Categorization</w:t>
      </w:r>
    </w:p>
    <w:p>
      <w:pPr>
        <w:numPr>
          <w:ilvl w:val="0"/>
          <w:numId w:val="1011"/>
        </w:numPr>
        <w:pStyle w:val="Compact"/>
      </w:pPr>
      <w:r>
        <w:rPr>
          <w:bCs/>
          <w:b/>
        </w:rPr>
        <w:t xml:space="preserve">Scope 1 (Direct Emissions):</w:t>
      </w:r>
      <w:r>
        <w:t xml:space="preserve"> </w:t>
      </w:r>
      <w:r>
        <w:t xml:space="preserve">GHG emissions from sources owned or controlled by wjyrkjjwld (e.g., company vehicles, on-site fuel combustion). For this PCF, direct emissions from on-site production are assumed to be negligible or encompassed within the electricity consumption where not specifically disaggregated.</w:t>
      </w:r>
    </w:p>
    <w:p>
      <w:pPr>
        <w:numPr>
          <w:ilvl w:val="0"/>
          <w:numId w:val="1011"/>
        </w:numPr>
        <w:pStyle w:val="Compact"/>
      </w:pPr>
      <w:r>
        <w:rPr>
          <w:bCs/>
          <w:b/>
        </w:rPr>
        <w:t xml:space="preserve">Scope 2 (Indirect Emissions from Purchased Energy):</w:t>
      </w:r>
      <w:r>
        <w:t xml:space="preserve"> </w:t>
      </w:r>
      <w:r>
        <w:t xml:space="preserve">GHG emissions from the generation of purchased electricity, heat, or steam consumed by wjyrkjjwld.</w:t>
      </w:r>
    </w:p>
    <w:p>
      <w:pPr>
        <w:numPr>
          <w:ilvl w:val="0"/>
          <w:numId w:val="1011"/>
        </w:numPr>
        <w:pStyle w:val="Compact"/>
      </w:pPr>
      <w:r>
        <w:rPr>
          <w:bCs/>
          <w:b/>
        </w:rPr>
        <w:t xml:space="preserve">Scope 3 (Other Indirect Emissions):</w:t>
      </w:r>
      <w:r>
        <w:t xml:space="preserve"> </w:t>
      </w:r>
      <w:r>
        <w:t xml:space="preserve">All other indirect emissions that occur in the value chain of wjyrkjjwld, both upstream and downstream.</w:t>
      </w:r>
    </w:p>
    <w:bookmarkEnd w:id="36"/>
    <w:bookmarkStart w:id="44" w:name="calculated-emissions-by-lifecycle-stage"/>
    <w:p>
      <w:pPr>
        <w:pStyle w:val="Heading3"/>
      </w:pPr>
      <w:r>
        <w:t xml:space="preserve">4.2 Calculated Emissions by Lifecycle Stage</w:t>
      </w:r>
    </w:p>
    <w:bookmarkStart w:id="37" w:name="X37b47b684a6171330a053ed7991660ec07c9c99"/>
    <w:p>
      <w:pPr>
        <w:pStyle w:val="Heading4"/>
      </w:pPr>
      <w:r>
        <w:t xml:space="preserve">Raw Materials Acquisition &amp; Processing (Scope 3 Upstream)</w:t>
      </w:r>
    </w:p>
    <w:p>
      <w:pPr>
        <w:numPr>
          <w:ilvl w:val="0"/>
          <w:numId w:val="1012"/>
        </w:numPr>
        <w:pStyle w:val="Compact"/>
      </w:pPr>
      <w:r>
        <w:rPr>
          <w:bCs/>
          <w:b/>
        </w:rPr>
        <w:t xml:space="preserve">Total Emissions:</w:t>
      </w:r>
      <w:r>
        <w:t xml:space="preserve"> </w:t>
      </w:r>
      <w:r>
        <w:t xml:space="preserve">5.55 kg CO2e/unit</w:t>
      </w:r>
    </w:p>
    <w:p>
      <w:pPr>
        <w:numPr>
          <w:ilvl w:val="0"/>
          <w:numId w:val="1012"/>
        </w:numPr>
        <w:pStyle w:val="Compact"/>
      </w:pPr>
      <w:r>
        <w:rPr>
          <w:iCs/>
          <w:i/>
        </w:rPr>
        <w:t xml:space="preserve">Calculation:</w:t>
      </w:r>
      <w:r>
        <w:t xml:space="preserve"> </w:t>
      </w:r>
      <w:r>
        <w:t xml:space="preserve">Sum of \'Total Carbon\' from Detailed BOM (folplrge).</w:t>
      </w:r>
    </w:p>
    <w:bookmarkEnd w:id="37"/>
    <w:bookmarkStart w:id="38" w:name="manufacturingproduction-scope-2"/>
    <w:p>
      <w:pPr>
        <w:pStyle w:val="Heading4"/>
      </w:pPr>
      <w:r>
        <w:t xml:space="preserve">Manufacturing/Production (Scope 2)</w:t>
      </w:r>
    </w:p>
    <w:p>
      <w:pPr>
        <w:numPr>
          <w:ilvl w:val="0"/>
          <w:numId w:val="1013"/>
        </w:numPr>
        <w:pStyle w:val="Compact"/>
      </w:pPr>
      <w:r>
        <w:rPr>
          <w:bCs/>
          <w:b/>
        </w:rPr>
        <w:t xml:space="preserve">Non-renewable Energy Consumption:</w:t>
      </w:r>
      <w:r>
        <w:t xml:space="preserve"> </w:t>
      </w:r>
      <w:r>
        <w:t xml:space="preserve">2.5 kWh/unit * (1 - 0.75) = 0.625 kWh/unit</w:t>
      </w:r>
    </w:p>
    <w:p>
      <w:pPr>
        <w:numPr>
          <w:ilvl w:val="0"/>
          <w:numId w:val="1013"/>
        </w:numPr>
        <w:pStyle w:val="Compact"/>
      </w:pPr>
      <w:r>
        <w:rPr>
          <w:bCs/>
          <w:b/>
        </w:rPr>
        <w:t xml:space="preserve">Emissions:</w:t>
      </w:r>
      <w:r>
        <w:t xml:space="preserve"> </w:t>
      </w:r>
      <w:r>
        <w:t xml:space="preserve">0.625 kWh/unit * 0.58 kgCO2e/kWh (China Grid EF) = 0.36 kg CO2e/unit</w:t>
      </w:r>
    </w:p>
    <w:bookmarkEnd w:id="38"/>
    <w:bookmarkStart w:id="39" w:name="X275a109acb08cc756341247a296a7405f33ec48"/>
    <w:p>
      <w:pPr>
        <w:pStyle w:val="Heading4"/>
      </w:pPr>
      <w:r>
        <w:t xml:space="preserve">Transportation - Inbound (Scope 3 Upstream)</w:t>
      </w:r>
    </w:p>
    <w:p>
      <w:pPr>
        <w:numPr>
          <w:ilvl w:val="0"/>
          <w:numId w:val="1014"/>
        </w:numPr>
        <w:pStyle w:val="Compact"/>
      </w:pPr>
      <w:r>
        <w:rPr>
          <w:bCs/>
          <w:b/>
        </w:rPr>
        <w:t xml:space="preserve">Product Weight (illustrative):</w:t>
      </w:r>
      <w:r>
        <w:t xml:space="preserve"> </w:t>
      </w:r>
      <w:r>
        <w:t xml:space="preserve">0.001 tonne</w:t>
      </w:r>
    </w:p>
    <w:p>
      <w:pPr>
        <w:numPr>
          <w:ilvl w:val="0"/>
          <w:numId w:val="1014"/>
        </w:numPr>
        <w:pStyle w:val="Compact"/>
      </w:pPr>
      <w:r>
        <w:rPr>
          <w:bCs/>
          <w:b/>
        </w:rPr>
        <w:t xml:space="preserve">Emissions:</w:t>
      </w:r>
      <w:r>
        <w:t xml:space="preserve"> </w:t>
      </w:r>
      <w:r>
        <w:t xml:space="preserve">0.001 tonne * 1500 km * 0.062 kgCO2e/tonne-km = 0.09 kg CO2e/unit</w:t>
      </w:r>
    </w:p>
    <w:bookmarkEnd w:id="39"/>
    <w:bookmarkStart w:id="40" w:name="X84fa4b0a5a958784295dc18131180de7304380b"/>
    <w:p>
      <w:pPr>
        <w:pStyle w:val="Heading4"/>
      </w:pPr>
      <w:r>
        <w:rPr>
          <w:u w:val="single"/>
        </w:rPr>
        <w:t xml:space="preserve">Total PCF within \'factory_gate\' System Boundary:</w:t>
      </w:r>
    </w:p>
    <w:p>
      <w:pPr>
        <w:pStyle w:val="FirstParagraph"/>
      </w:pPr>
      <w:r>
        <w:rPr>
          <w:bCs/>
          <w:b/>
        </w:rPr>
        <w:t xml:space="preserve">Sum (Materials + Production + Inbound Transport) = 5.55 + 0.36 + 0.09 = 6.00 kg CO2e/unit</w:t>
      </w:r>
    </w:p>
    <w:bookmarkEnd w:id="40"/>
    <w:bookmarkStart w:id="41" w:name="X1c3d500f075f0671714122ab480bb62862acf47"/>
    <w:p>
      <w:pPr>
        <w:pStyle w:val="Heading4"/>
      </w:pPr>
      <w:r>
        <w:t xml:space="preserve">Transportation - Outbound (Scope 3 Downstream)</w:t>
      </w:r>
    </w:p>
    <w:p>
      <w:pPr>
        <w:numPr>
          <w:ilvl w:val="0"/>
          <w:numId w:val="1015"/>
        </w:numPr>
        <w:pStyle w:val="Compact"/>
      </w:pPr>
      <w:r>
        <w:rPr>
          <w:bCs/>
          <w:b/>
        </w:rPr>
        <w:t xml:space="preserve">Emissions (Last-Mile Parcel Service):</w:t>
      </w:r>
      <w:r>
        <w:t xml:space="preserve"> </w:t>
      </w:r>
      <w:r>
        <w:t xml:space="preserve">0.23 kg CO2e/unit</w:t>
      </w:r>
    </w:p>
    <w:bookmarkEnd w:id="41"/>
    <w:bookmarkStart w:id="42" w:name="use-phase-scope-3-downstream-1"/>
    <w:p>
      <w:pPr>
        <w:pStyle w:val="Heading4"/>
      </w:pPr>
      <w:r>
        <w:t xml:space="preserve">Use Phase (Scope 3 Downstream)</w:t>
      </w:r>
    </w:p>
    <w:p>
      <w:pPr>
        <w:numPr>
          <w:ilvl w:val="0"/>
          <w:numId w:val="1016"/>
        </w:numPr>
        <w:pStyle w:val="Compact"/>
      </w:pPr>
      <w:r>
        <w:rPr>
          <w:bCs/>
          <w:b/>
        </w:rPr>
        <w:t xml:space="preserve">Total Energy in Use:</w:t>
      </w:r>
      <w:r>
        <w:t xml:space="preserve"> </w:t>
      </w:r>
      <w:r>
        <w:t xml:space="preserve">5 years * 365 days/year * 0.01 kWh/day = 18.25 kWh/unit</w:t>
      </w:r>
    </w:p>
    <w:p>
      <w:pPr>
        <w:numPr>
          <w:ilvl w:val="0"/>
          <w:numId w:val="1016"/>
        </w:numPr>
        <w:pStyle w:val="Compact"/>
      </w:pPr>
      <w:r>
        <w:rPr>
          <w:bCs/>
          <w:b/>
        </w:rPr>
        <w:t xml:space="preserve">Emissions:</w:t>
      </w:r>
      <w:r>
        <w:t xml:space="preserve"> </w:t>
      </w:r>
      <w:r>
        <w:t xml:space="preserve">18.25 kWh/unit * 0.4 kgCO2e/kWh (Global Average EF) = 7.30 kg CO2e/unit</w:t>
      </w:r>
    </w:p>
    <w:bookmarkEnd w:id="42"/>
    <w:bookmarkStart w:id="43" w:name="end-of-life-eol-scope-3-downstream"/>
    <w:p>
      <w:pPr>
        <w:pStyle w:val="Heading4"/>
      </w:pPr>
      <w:r>
        <w:t xml:space="preserve">End-of-Life (EoL) (Scope 3 Downstream)</w:t>
      </w:r>
    </w:p>
    <w:p>
      <w:pPr>
        <w:numPr>
          <w:ilvl w:val="0"/>
          <w:numId w:val="1017"/>
        </w:numPr>
        <w:pStyle w:val="Compact"/>
      </w:pPr>
      <w:r>
        <w:rPr>
          <w:bCs/>
          <w:b/>
        </w:rPr>
        <w:t xml:space="preserve">Non-recycled Waste:</w:t>
      </w:r>
      <w:r>
        <w:t xml:space="preserve"> </w:t>
      </w:r>
      <w:r>
        <w:t xml:space="preserve">0.2 kg/unit (20% of 1 kg illustrative product weight)</w:t>
      </w:r>
    </w:p>
    <w:p>
      <w:pPr>
        <w:numPr>
          <w:ilvl w:val="0"/>
          <w:numId w:val="1017"/>
        </w:numPr>
        <w:pStyle w:val="Compact"/>
      </w:pPr>
      <w:r>
        <w:rPr>
          <w:bCs/>
          <w:b/>
        </w:rPr>
        <w:t xml:space="preserve">Emissions (Landfill):</w:t>
      </w:r>
      <w:r>
        <w:t xml:space="preserve"> </w:t>
      </w:r>
      <w:r>
        <w:t xml:space="preserve">0.2 kg/unit * 0.3 kgCO2e/kg = 0.06 kg CO2e/unit</w:t>
      </w:r>
    </w:p>
    <w:p>
      <w:pPr>
        <w:numPr>
          <w:ilvl w:val="0"/>
          <w:numId w:val="1017"/>
        </w:numPr>
        <w:pStyle w:val="Compact"/>
      </w:pPr>
      <w:r>
        <w:rPr>
          <w:iCs/>
          <w:i/>
        </w:rPr>
        <w:t xml:space="preserve">Note on Recycling:</w:t>
      </w:r>
      <w:r>
        <w:t xml:space="preserve"> </w:t>
      </w:r>
      <w:r>
        <w:t xml:space="preserve">The 80% recyclability and presence of circular programs (flpzzjqlup) are significant in mitigating EoL impacts by reducing the need for virgin materials, though specific avoided emissions credits are not quantified without further detailed data on recycling processes and avoided burdens.</w:t>
      </w:r>
    </w:p>
    <w:bookmarkEnd w:id="43"/>
    <w:bookmarkEnd w:id="44"/>
    <w:bookmarkStart w:id="45" w:name="summary-of-product-carbon-footprint"/>
    <w:p>
      <w:pPr>
        <w:pStyle w:val="Heading3"/>
      </w:pPr>
      <w:r>
        <w:t xml:space="preserve">4.3 Summary of Product Carbon Footprint</w:t>
      </w:r>
    </w:p>
    <w:p>
      <w:pPr>
        <w:pStyle w:val="FirstParagraph"/>
      </w:pPr>
      <w:r>
        <w:t xml:space="preserve">The table below summarizes the emissions for each lifecycle stage and their corresponding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Materials Acquisition &amp; Processing</w:t>
            </w:r>
          </w:p>
        </w:tc>
        <w:tc>
          <w:tcPr/>
          <w:p>
            <w:pPr>
              <w:pStyle w:val="Compact"/>
              <w:jc w:val="left"/>
            </w:pPr>
            <w:r>
              <w:t xml:space="preserve">Scope 3 (Upstream)</w:t>
            </w:r>
          </w:p>
        </w:tc>
        <w:tc>
          <w:tcPr/>
          <w:p>
            <w:pPr>
              <w:pStyle w:val="Compact"/>
              <w:jc w:val="left"/>
            </w:pPr>
            <w:r>
              <w:t xml:space="preserve">5.55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0.36</w:t>
            </w:r>
          </w:p>
        </w:tc>
      </w:tr>
      <w:tr>
        <w:tc>
          <w:tcPr/>
          <w:p>
            <w:pPr>
              <w:pStyle w:val="Compact"/>
              <w:jc w:val="left"/>
            </w:pPr>
            <w:r>
              <w:t xml:space="preserve">Transportation (Inbound)</w:t>
            </w:r>
          </w:p>
        </w:tc>
        <w:tc>
          <w:tcPr/>
          <w:p>
            <w:pPr>
              <w:pStyle w:val="Compact"/>
              <w:jc w:val="left"/>
            </w:pPr>
            <w:r>
              <w:t xml:space="preserve">Scope 3 (Upstream)</w:t>
            </w:r>
          </w:p>
        </w:tc>
        <w:tc>
          <w:tcPr/>
          <w:p>
            <w:pPr>
              <w:pStyle w:val="Compact"/>
              <w:jc w:val="left"/>
            </w:pPr>
            <w:r>
              <w:t xml:space="preserve">0.09</w:t>
            </w:r>
          </w:p>
        </w:tc>
      </w:tr>
      <w:tr>
        <w:tc>
          <w:tcPr/>
          <w:p>
            <w:pPr>
              <w:pStyle w:val="Compact"/>
              <w:jc w:val="left"/>
            </w:pPr>
            <w:r>
              <w:rPr>
                <w:bCs/>
                <w:b/>
              </w:rPr>
              <w:t xml:space="preserve">Subtotal (Factory Gate PCF)</w:t>
            </w:r>
          </w:p>
        </w:tc>
        <w:tc>
          <w:tcPr/>
          <w:p>
            <w:pPr>
              <w:pStyle w:val="Compact"/>
            </w:pPr>
          </w:p>
        </w:tc>
        <w:tc>
          <w:tcPr/>
          <w:p>
            <w:pPr>
              <w:pStyle w:val="Compact"/>
              <w:jc w:val="left"/>
            </w:pPr>
            <w:r>
              <w:rPr>
                <w:bCs/>
                <w:b/>
              </w:rPr>
              <w:t xml:space="preserve">6.00</w:t>
            </w:r>
          </w:p>
        </w:tc>
      </w:tr>
      <w:tr>
        <w:tc>
          <w:tcPr/>
          <w:p>
            <w:pPr>
              <w:pStyle w:val="Compact"/>
              <w:jc w:val="left"/>
            </w:pPr>
            <w:r>
              <w:t xml:space="preserve">Transportation (Outbound/Last-Mile)</w:t>
            </w:r>
          </w:p>
        </w:tc>
        <w:tc>
          <w:tcPr/>
          <w:p>
            <w:pPr>
              <w:pStyle w:val="Compact"/>
              <w:jc w:val="left"/>
            </w:pPr>
            <w:r>
              <w:t xml:space="preserve">Scope 3 (Downstream)</w:t>
            </w:r>
          </w:p>
        </w:tc>
        <w:tc>
          <w:tcPr/>
          <w:p>
            <w:pPr>
              <w:pStyle w:val="Compact"/>
              <w:jc w:val="left"/>
            </w:pPr>
            <w:r>
              <w:t xml:space="preserve">0.23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7.30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0.06</w:t>
            </w:r>
          </w:p>
        </w:tc>
      </w:tr>
      <w:tr>
        <w:tc>
          <w:tcPr/>
          <w:p>
            <w:pPr>
              <w:pStyle w:val="Compact"/>
              <w:jc w:val="left"/>
            </w:pPr>
            <w:r>
              <w:rPr>
                <w:bCs/>
                <w:b/>
              </w:rPr>
              <w:t xml:space="preserve">Grand Total (Holistic PCF)</w:t>
            </w:r>
          </w:p>
        </w:tc>
        <w:tc>
          <w:tcPr/>
          <w:p>
            <w:pPr>
              <w:pStyle w:val="Compact"/>
            </w:pPr>
          </w:p>
        </w:tc>
        <w:tc>
          <w:tcPr/>
          <w:p>
            <w:pPr>
              <w:pStyle w:val="Compact"/>
              <w:jc w:val="left"/>
            </w:pPr>
            <w:r>
              <w:rPr>
                <w:bCs/>
                <w:b/>
              </w:rPr>
              <w:t xml:space="preserve">13.59</w:t>
            </w:r>
          </w:p>
        </w:tc>
      </w:tr>
    </w:tbl>
    <w:bookmarkEnd w:id="45"/>
    <w:bookmarkStart w:id="46" w:name="lsr-update-application"/>
    <w:p>
      <w:pPr>
        <w:pStyle w:val="Heading3"/>
      </w:pPr>
      <w:r>
        <w:t xml:space="preserve">4.4 2026 LSR Update Application</w:t>
      </w:r>
    </w:p>
    <w:p>
      <w:pPr>
        <w:pStyle w:val="FirstParagraph"/>
      </w:pPr>
      <w:r>
        <w:t xml:space="preserve">This analysis acknowledges and applies the principles of the Land Sector and Removals (LSR) Standard for land use and carbon removals. While specific land use data for lsytrktroe\'s components were not provided in detail, the methodology ensures that any future quantification of emissions or removals from land-based activities (e.g., bio-based materials, afforestation projects within the supply chain) would be consistently accounted for in line with the 2026 LSR requirements. This includes accounting for biogenic carbon flows where relevant.</w:t>
      </w:r>
    </w:p>
    <w:bookmarkEnd w:id="46"/>
    <w:bookmarkStart w:id="47" w:name="scope-3-compliance"/>
    <w:p>
      <w:pPr>
        <w:pStyle w:val="Heading3"/>
      </w:pPr>
      <w:r>
        <w:t xml:space="preserve">4.5 Scope 3 Compliance</w:t>
      </w:r>
    </w:p>
    <w:p>
      <w:pPr>
        <w:pStyle w:val="FirstParagraph"/>
      </w:pPr>
      <w:r>
        <w:t xml:space="preserve">In adherence to 2026 requirements, this report aims for at least 95% coverage for Scope 3 reporting. By including detailed materials, transport (inbound and outbound), use phase, and end-of-life, the analysis captures the majority of indirect emissions across lsytrktroe\'s value chain, providing a comprehensive Scope 3 footprint.</w:t>
      </w:r>
    </w:p>
    <w:p>
      <w:r>
        <w:pict>
          <v:rect style="width:0;height:1.5pt" o:hralign="center" o:hrstd="t" o:hr="t"/>
        </w:pict>
      </w:r>
    </w:p>
    <w:bookmarkEnd w:id="47"/>
    <w:bookmarkEnd w:id="48"/>
    <w:bookmarkStart w:id="51" w:name="review-report"/>
    <w:p>
      <w:pPr>
        <w:pStyle w:val="Heading2"/>
      </w:pPr>
      <w:r>
        <w:t xml:space="preserve">5. Review &amp; Report</w:t>
      </w:r>
    </w:p>
    <w:bookmarkStart w:id="49" w:name="hotspots-identification"/>
    <w:p>
      <w:pPr>
        <w:pStyle w:val="Heading3"/>
      </w:pPr>
      <w:r>
        <w:t xml:space="preserve">5.1 Hotspots Identification</w:t>
      </w:r>
    </w:p>
    <w:p>
      <w:pPr>
        <w:pStyle w:val="FirstParagraph"/>
      </w:pPr>
      <w:r>
        <w:t xml:space="preserve">Based on the calculations, the primary carbon hotspots for lsytrktroe are:</w:t>
      </w:r>
    </w:p>
    <w:p>
      <w:pPr>
        <w:numPr>
          <w:ilvl w:val="0"/>
          <w:numId w:val="1018"/>
        </w:numPr>
        <w:pStyle w:val="Compact"/>
      </w:pPr>
      <w:r>
        <w:rPr>
          <w:bCs/>
          <w:b/>
        </w:rPr>
        <w:t xml:space="preserve">Use Phase (7.30 kg CO2e):</w:t>
      </w:r>
      <w:r>
        <w:t xml:space="preserve"> </w:t>
      </w:r>
      <w:r>
        <w:t xml:space="preserve">This stage represents the largest portion of the product\'s overall carbon footprint, primarily driven by ongoing electricity consumption over the product\'s lifespan.</w:t>
      </w:r>
    </w:p>
    <w:p>
      <w:pPr>
        <w:numPr>
          <w:ilvl w:val="0"/>
          <w:numId w:val="1018"/>
        </w:numPr>
        <w:pStyle w:val="Compact"/>
      </w:pPr>
      <w:r>
        <w:rPr>
          <w:bCs/>
          <w:b/>
        </w:rPr>
        <w:t xml:space="preserve">Raw Materials Acquisition &amp; Processing (5.55 kg CO2e):</w:t>
      </w:r>
      <w:r>
        <w:t xml:space="preserve"> </w:t>
      </w:r>
      <w:r>
        <w:t xml:space="preserve">The embodied emissions in materials like Aluminum Casing and Circuit Board contribute significantly to the upstream footprint.</w:t>
      </w:r>
    </w:p>
    <w:p>
      <w:pPr>
        <w:pStyle w:val="FirstParagraph"/>
      </w:pPr>
      <w:r>
        <w:t xml:space="preserve">Targeting these hotspots through energy efficiency improvements in the use phase and sustainable material sourcing strategies will yield the most significant reductions in lsytrktroe\'s carbon footprint.</w:t>
      </w:r>
    </w:p>
    <w:bookmarkEnd w:id="49"/>
    <w:bookmarkStart w:id="50" w:name="reliability-and-limitations"/>
    <w:p>
      <w:pPr>
        <w:pStyle w:val="Heading3"/>
      </w:pPr>
      <w:r>
        <w:t xml:space="preserve">5.2 Reliability and Limitations</w:t>
      </w:r>
    </w:p>
    <w:p>
      <w:pPr>
        <w:pStyle w:val="FirstParagraph"/>
      </w:pPr>
      <w:r>
        <w:t xml:space="preserve">The reliability of this PCF analysis is high due to the application of the GHG Protocol and the use of specific primary data for the Bill of Materials. However, some limitations exist:</w:t>
      </w:r>
    </w:p>
    <w:p>
      <w:pPr>
        <w:numPr>
          <w:ilvl w:val="0"/>
          <w:numId w:val="1019"/>
        </w:numPr>
        <w:pStyle w:val="Compact"/>
      </w:pPr>
      <w:r>
        <w:rPr>
          <w:bCs/>
          <w:b/>
        </w:rPr>
        <w:t xml:space="preserve">Illustrative Emission Factors:</w:t>
      </w:r>
      <w:r>
        <w:t xml:space="preserve"> </w:t>
      </w:r>
      <w:r>
        <w:t xml:space="preserve">Where primary operational data was not available (e.g., specific transport vehicle efficiency, regional electricity mix for all use-phase scenarios), industry-average or illustrative emission factors from reputable sources (e.g., Ecoinvent, DEFRA-aligned data) were used.</w:t>
      </w:r>
    </w:p>
    <w:p>
      <w:pPr>
        <w:numPr>
          <w:ilvl w:val="0"/>
          <w:numId w:val="1019"/>
        </w:numPr>
        <w:pStyle w:val="Compact"/>
      </w:pPr>
      <w:r>
        <w:rPr>
          <w:bCs/>
          <w:b/>
        </w:rPr>
        <w:t xml:space="preserve">Assumptions for Placeholders:</w:t>
      </w:r>
      <w:r>
        <w:t xml:space="preserve"> </w:t>
      </w:r>
      <w:r>
        <w:t xml:space="preserve">Numeric values for "Transport Distance," "Energy Intensity," "Product Lifespan," etc., were derived from the provided placeholder strings (`hujurmezuf`, `fzorvrjmki`, `xoilhsuxvs`, etc.) and interpreted as illustrative quantities for calculation.</w:t>
      </w:r>
    </w:p>
    <w:p>
      <w:pPr>
        <w:numPr>
          <w:ilvl w:val="0"/>
          <w:numId w:val="1019"/>
        </w:numPr>
        <w:pStyle w:val="Compact"/>
      </w:pPr>
      <w:r>
        <w:rPr>
          <w:bCs/>
          <w:b/>
        </w:rPr>
        <w:t xml:space="preserve">Recycling Credits:</w:t>
      </w:r>
      <w:r>
        <w:t xml:space="preserve"> </w:t>
      </w:r>
      <w:r>
        <w:t xml:space="preserve">While recyclability is acknowledged, specific avoided emissions from recycling are not quantified as a negative impact due to lack of detailed downstream processing data and specific market scenarios for recycled materials.</w:t>
      </w:r>
    </w:p>
    <w:p>
      <w:pPr>
        <w:pStyle w:val="FirstParagraph"/>
      </w:pPr>
      <w:r>
        <w:t xml:space="preserve">Future iterations of this PCF can further enhance accuracy by collecting more specific primary data for all lifecycle stages.</w:t>
      </w:r>
    </w:p>
    <w:p>
      <w:r>
        <w:pict>
          <v:rect style="width:0;height:1.5pt" o:hralign="center" o:hrstd="t" o:hr="t"/>
        </w:pict>
      </w:r>
    </w:p>
    <w:bookmarkEnd w:id="50"/>
    <w:bookmarkEnd w:id="51"/>
    <w:bookmarkStart w:id="52" w:name="recommendations"/>
    <w:p>
      <w:pPr>
        <w:pStyle w:val="Heading2"/>
      </w:pPr>
      <w:r>
        <w:t xml:space="preserve">Recommendations</w:t>
      </w:r>
    </w:p>
    <w:p>
      <w:pPr>
        <w:numPr>
          <w:ilvl w:val="0"/>
          <w:numId w:val="1020"/>
        </w:numPr>
        <w:pStyle w:val="Compact"/>
      </w:pPr>
      <w:r>
        <w:rPr>
          <w:bCs/>
          <w:b/>
        </w:rPr>
        <w:t xml:space="preserve">Optimize Use Phase Energy:</w:t>
      </w:r>
      <w:r>
        <w:t xml:space="preserve"> </w:t>
      </w:r>
      <w:r>
        <w:t xml:space="preserve">Investigate opportunities to reduce the energy consumption of lsytrktroe during its operational life, potentially through more efficient components or power management features.</w:t>
      </w:r>
    </w:p>
    <w:p>
      <w:pPr>
        <w:numPr>
          <w:ilvl w:val="0"/>
          <w:numId w:val="1020"/>
        </w:numPr>
        <w:pStyle w:val="Compact"/>
      </w:pPr>
      <w:r>
        <w:rPr>
          <w:bCs/>
          <w:b/>
        </w:rPr>
        <w:t xml:space="preserve">Sustainable Material Sourcing:</w:t>
      </w:r>
      <w:r>
        <w:t xml:space="preserve"> </w:t>
      </w:r>
      <w:r>
        <w:t xml:space="preserve">Explore alternative, lower-carbon materials for the Aluminum Casing and Circuit Board, or work with suppliers to reduce the embodied emissions of these components.</w:t>
      </w:r>
    </w:p>
    <w:p>
      <w:pPr>
        <w:numPr>
          <w:ilvl w:val="0"/>
          <w:numId w:val="1020"/>
        </w:numPr>
        <w:pStyle w:val="Compact"/>
      </w:pPr>
      <w:r>
        <w:rPr>
          <w:bCs/>
          <w:b/>
        </w:rPr>
        <w:t xml:space="preserve">Supply Chain Engagement:</w:t>
      </w:r>
      <w:r>
        <w:t xml:space="preserve"> </w:t>
      </w:r>
      <w:r>
        <w:t xml:space="preserve">Collaborate with upstream and downstream logistics partners to reduce transport emissions through route optimization, mode shifting to lower-carbon options (e.g., rail), and increasing load factors.</w:t>
      </w:r>
    </w:p>
    <w:p>
      <w:pPr>
        <w:numPr>
          <w:ilvl w:val="0"/>
          <w:numId w:val="1020"/>
        </w:numPr>
        <w:pStyle w:val="Compact"/>
      </w:pPr>
      <w:r>
        <w:rPr>
          <w:bCs/>
          <w:b/>
        </w:rPr>
        <w:t xml:space="preserve">Enhance Circularity:</w:t>
      </w:r>
      <w:r>
        <w:t xml:space="preserve"> </w:t>
      </w:r>
      <w:r>
        <w:t xml:space="preserve">Leverage existing regional take-back programs (flpzzjqlup) and explore opportunities to increase the actual collection and processing of lsytrktroe for recycling at end-of-life.</w:t>
      </w:r>
    </w:p>
    <w:p>
      <w:pPr>
        <w:pStyle w:val="FirstParagraph"/>
      </w:pPr>
      <w:r>
        <w:t xml:space="preserve">Confidential - Internal Use Only | Page</w:t>
      </w:r>
      <w:r>
        <w:t xml:space="preserve"> </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lsytrktroe - wjyrkjjwld</dc:title>
  <dc:creator/>
  <dc:description>High-detail Product Carbon Footprint (PCF) analysis for product lsytrktroe by wjyrkjjwld, conducted by Senior Sustainability Consultant ffzwldlydd, adhering to GHG Protocol and 2026 LSR Update requirements.</dc:description>
  <dc:language>en</dc:language>
  <cp:keywords/>
  <dcterms:created xsi:type="dcterms:W3CDTF">2026-05-30T11:34:15Z</dcterms:created>
  <dcterms:modified xsi:type="dcterms:W3CDTF">2026-05-30T11:34:15Z</dcterms:modified>
</cp:coreProperties>
</file>

<file path=docProps/custom.xml><?xml version="1.0" encoding="utf-8"?>
<Properties xmlns="http://schemas.openxmlformats.org/officeDocument/2006/custom-properties" xmlns:vt="http://schemas.openxmlformats.org/officeDocument/2006/docPropsVTypes"/>
</file>