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lqdszkdlqj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lqdszkdlqj</w:t>
      </w:r>
    </w:p>
    <w:p>
      <w:pPr>
        <w:pStyle w:val="BodyText"/>
      </w:pPr>
      <w:r>
        <w:rPr>
          <w:bCs/>
          <w:b/>
        </w:rPr>
        <w:t xml:space="preserve">Company:</w:t>
      </w:r>
      <w:r>
        <w:t xml:space="preserve"> </w:t>
      </w:r>
      <w:r>
        <w:t xml:space="preserve">lzegtsdfdg</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qvkfufulxs</w:t>
      </w:r>
    </w:p>
    <w:p>
      <w:pPr>
        <w:pStyle w:val="BodyText"/>
      </w:pPr>
      <w:r>
        <w:t xml:space="preserve">Disclaimer: This report is generated based on available data and industry standards. While every effort has been made to ensure accuracy, the actual footprint may vary based on specific operational details and evolving methodologies.</w:t>
      </w:r>
    </w:p>
    <w:bookmarkEnd w:id="20"/>
    <w:bookmarkStart w:id="21" w:name="product-carbon-footprint-analysis"/>
    <w:p>
      <w:pPr>
        <w:pStyle w:val="Heading1"/>
      </w:pPr>
      <w:r>
        <w:t xml:space="preserve">Product Carbon Footprint Analysis</w:t>
      </w:r>
    </w:p>
    <w:p>
      <w:pPr>
        <w:pStyle w:val="FirstParagraph"/>
      </w:pPr>
      <w:r>
        <w:t xml:space="preserve">Generated Date: May 31,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lqdszkdlqj</w:t>
      </w:r>
      <w:r>
        <w:t xml:space="preserve">, manufactured by</w:t>
      </w:r>
      <w:r>
        <w:t xml:space="preserve"> </w:t>
      </w:r>
      <w:r>
        <w:rPr>
          <w:bCs/>
          <w:b/>
        </w:rPr>
        <w:t xml:space="preserve">lzegtsdfdg</w:t>
      </w:r>
      <w:r>
        <w:t xml:space="preserve">. The analysis was conducted by Senior Sustainability Consultant</w:t>
      </w:r>
      <w:r>
        <w:t xml:space="preserve"> </w:t>
      </w:r>
      <w:r>
        <w:rPr>
          <w:bCs/>
          <w:b/>
        </w:rPr>
        <w:t xml:space="preserve">qvkfufulxs</w:t>
      </w:r>
      <w:r>
        <w:t xml:space="preserve">, adhering strictly to the Greenhouse Gas (GHG) Protocol standards, including the latest 2026 Land Sector and Removals (LSR) Standard update. The objective is to quantify the greenhouse gas emissions across the product\'s lifecycle, identify emission hotspots, and provide a foundation for targeted reduction strategies. The study covers a "cradle-to-grave" scope, extending from raw material extraction through manufacturing, transport, product use, and end-of-life, with a functional unit of 1.0 unit of lqdszkdlqj. Special attention has been given to achieving at least 95% coverage for Scope 3 emissions, as per 2026 requirements, focusing on the supply chain in Europe with final production in China.</w:t>
      </w:r>
    </w:p>
    <w:p>
      <w:r>
        <w:pict>
          <v:rect style="width:0;height:1.5pt" o:hralign="center" o:hrstd="t" o:hr="t"/>
        </w:pict>
      </w:r>
    </w:p>
    <w:bookmarkEnd w:id="22"/>
    <w:bookmarkStart w:id="23" w:name="Xb2af3000233d8e84af05361b6d30f337c0c38a8"/>
    <w:p>
      <w:pPr>
        <w:pStyle w:val="Heading2"/>
      </w:pPr>
      <w:r>
        <w:t xml:space="preserve">Introduction to Product Carbon Footprinting</w:t>
      </w:r>
    </w:p>
    <w:p>
      <w:pPr>
        <w:pStyle w:val="FirstParagraph"/>
      </w:pPr>
      <w:r>
        <w:t xml:space="preserve">A Product Carbon Footprint (PCF) quantifies the total greenhouse gas (GHG) emissions generated throughout the entire lifecycle of a specific product. This "cradle-to-grave" assessment encompasses all stages from raw material extraction, manufacturing, transportation, use, and ultimately, disposal or recycling. The results are expressed in carbon dioxide equivalents (CO₂e) to account for the impact of various GHGs.</w:t>
      </w:r>
    </w:p>
    <w:p>
      <w:pPr>
        <w:pStyle w:val="BodyText"/>
      </w:pPr>
      <w:r>
        <w:t xml:space="preserve">This analysis strictly adheres to the</w:t>
      </w:r>
      <w:r>
        <w:t xml:space="preserve"> </w:t>
      </w:r>
      <w:r>
        <w:rPr>
          <w:bCs/>
          <w:b/>
        </w:rPr>
        <w:t xml:space="preserve">GHG Protocol Product Standard</w:t>
      </w:r>
      <w:r>
        <w:t xml:space="preserve">, a globally recognized framework for measuring and managing GHG emissions. The GHG Protocol categorizes emissions into three scopes:</w:t>
      </w:r>
    </w:p>
    <w:p>
      <w:pPr>
        <w:numPr>
          <w:ilvl w:val="0"/>
          <w:numId w:val="1001"/>
        </w:numPr>
        <w:pStyle w:val="Compact"/>
      </w:pPr>
      <w:r>
        <w:rPr>
          <w:bCs/>
          <w:b/>
        </w:rPr>
        <w:t xml:space="preserve">Scope 1: Direct Emissions</w:t>
      </w:r>
      <w:r>
        <w:t xml:space="preserve"> </w:t>
      </w:r>
      <w:r>
        <w:t xml:space="preserve">– Emissions from sources owned or controlled by lzegtsdfdg (e.g., on-site fuel combustion).</w:t>
      </w:r>
    </w:p>
    <w:p>
      <w:pPr>
        <w:numPr>
          <w:ilvl w:val="0"/>
          <w:numId w:val="1001"/>
        </w:numPr>
        <w:pStyle w:val="Compact"/>
      </w:pPr>
      <w:r>
        <w:rPr>
          <w:bCs/>
          <w:b/>
        </w:rPr>
        <w:t xml:space="preserve">Scope 2: Indirect Emissions from Purchased Energy</w:t>
      </w:r>
      <w:r>
        <w:t xml:space="preserve"> </w:t>
      </w:r>
      <w:r>
        <w:t xml:space="preserve">– Emissions from the generation of purchased electricity, steam, heating, and cooling consumed by lzegtsdfdg.</w:t>
      </w:r>
    </w:p>
    <w:p>
      <w:pPr>
        <w:numPr>
          <w:ilvl w:val="0"/>
          <w:numId w:val="1001"/>
        </w:numPr>
        <w:pStyle w:val="Compact"/>
      </w:pPr>
      <w:r>
        <w:rPr>
          <w:bCs/>
          <w:b/>
        </w:rPr>
        <w:t xml:space="preserve">Scope 3: Other Indirect Emissions</w:t>
      </w:r>
      <w:r>
        <w:t xml:space="preserve"> </w:t>
      </w:r>
      <w:r>
        <w:t xml:space="preserve">– All other indirect emissions occurring in the value chain, both upstream and downstream, not owned or controlled by lzegtsdfdg. These typically represent the largest portion of a product\'s footprint. For many companies, Scope 3 emissions account for 70-90% of their total carbon footprint, making comprehensive reporting critical.</w:t>
      </w:r>
    </w:p>
    <w:p>
      <w:pPr>
        <w:pStyle w:val="FirstParagraph"/>
      </w:pPr>
      <w:r>
        <w:t xml:space="preserve">Furthermore, this report incorporates the principles of the</w:t>
      </w:r>
      <w:r>
        <w:t xml:space="preserve"> </w:t>
      </w:r>
      <w:r>
        <w:rPr>
          <w:bCs/>
          <w:b/>
        </w:rPr>
        <w:t xml:space="preserve">GHG Protocol\'s 2026 Land Sector and Removals (LSR) Standard update</w:t>
      </w:r>
      <w:r>
        <w:t xml:space="preserve">. This new standard, effective January 1, 2027, provides comprehensive guidance for quantifying, reporting, and tracking land emissions and CO₂ removals, including those from land management and technological carbon capture.</w:t>
      </w:r>
    </w:p>
    <w:p>
      <w:r>
        <w:pict>
          <v:rect style="width:0;height:1.5pt" o:hralign="center" o:hrstd="t" o:hr="t"/>
        </w:pict>
      </w:r>
    </w:p>
    <w:bookmarkEnd w:id="23"/>
    <w:bookmarkStart w:id="37" w:name="methodology"/>
    <w:p>
      <w:pPr>
        <w:pStyle w:val="Heading2"/>
      </w:pPr>
      <w:r>
        <w:t xml:space="preserve">Methodology</w:t>
      </w:r>
    </w:p>
    <w:bookmarkStart w:id="24" w:name="define-scope"/>
    <w:p>
      <w:pPr>
        <w:pStyle w:val="Heading3"/>
      </w:pPr>
      <w:r>
        <w:t xml:space="preserve">1. Define Scope</w:t>
      </w:r>
    </w:p>
    <w:p>
      <w:pPr>
        <w:numPr>
          <w:ilvl w:val="0"/>
          <w:numId w:val="1002"/>
        </w:numPr>
        <w:pStyle w:val="Compact"/>
      </w:pPr>
      <w:r>
        <w:rPr>
          <w:bCs/>
          <w:b/>
        </w:rPr>
        <w:t xml:space="preserve">Functional Unit:</w:t>
      </w:r>
      <w:r>
        <w:t xml:space="preserve"> </w:t>
      </w:r>
      <w:r>
        <w:t xml:space="preserve">The functional unit for this PCF analysis is</w:t>
      </w:r>
      <w:r>
        <w:t xml:space="preserve"> </w:t>
      </w:r>
      <w:r>
        <w:rPr>
          <w:bCs/>
          <w:b/>
        </w:rPr>
        <w:t xml:space="preserve">1.0 unit of lqdszkdlqj</w:t>
      </w:r>
      <w:r>
        <w:t xml:space="preserve">. This provides a reference to which all inputs and outputs are normalized.</w:t>
      </w:r>
    </w:p>
    <w:p>
      <w:pPr>
        <w:numPr>
          <w:ilvl w:val="0"/>
          <w:numId w:val="1002"/>
        </w:numPr>
        <w:pStyle w:val="Compact"/>
      </w:pPr>
      <w:r>
        <w:rPr>
          <w:bCs/>
          <w:b/>
        </w:rPr>
        <w:t xml:space="preserve">System Boundary:</w:t>
      </w:r>
      <w:r>
        <w:t xml:space="preserve"> </w:t>
      </w:r>
      <w:r>
        <w:t xml:space="preserve">The analysis follows a "cradle-to-grave" approach, encompassing the entire life cycle of lqdszkdlqj. While the primary system boundary for direct operations is specified as \'factory_gate\', the full assessment extends to include upstream material acquisition, manufacturing, all transport stages, product use phase, and end-of-life treatment.</w:t>
      </w:r>
    </w:p>
    <w:p>
      <w:pPr>
        <w:numPr>
          <w:ilvl w:val="0"/>
          <w:numId w:val="1002"/>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w:t>
      </w:r>
    </w:p>
    <w:p>
      <w:pPr>
        <w:numPr>
          <w:ilvl w:val="1"/>
          <w:numId w:val="1003"/>
        </w:numPr>
        <w:pStyle w:val="Compact"/>
      </w:pPr>
      <w:r>
        <w:rPr>
          <w:bCs/>
          <w:b/>
        </w:rPr>
        <w:t xml:space="preserve">Supply Chain Focus:</w:t>
      </w:r>
      <w:r>
        <w:t xml:space="preserve"> </w:t>
      </w:r>
      <w:r>
        <w:t xml:space="preserve">Europe Focused (implying material sourcing and some distribution occur within Europe, feeding into production in China, and further distribution to the market).</w:t>
      </w:r>
    </w:p>
    <w:p>
      <w:pPr>
        <w:numPr>
          <w:ilvl w:val="0"/>
          <w:numId w:val="1002"/>
        </w:numPr>
        <w:pStyle w:val="Compact"/>
      </w:pPr>
      <w:r>
        <w:rPr>
          <w:bCs/>
          <w:b/>
        </w:rPr>
        <w:t xml:space="preserve">Allocation:</w:t>
      </w:r>
      <w:r>
        <w:t xml:space="preserve"> </w:t>
      </w:r>
      <w:r>
        <w:t xml:space="preserve">Where co-products or by-products exist, emissions are allocated based on physical allocation by mass or economic value, in line with ISO standards and GHG Protocol guidance, to ensure that the emissions calculations relate only to the product under analysis.</w:t>
      </w:r>
    </w:p>
    <w:bookmarkEnd w:id="24"/>
    <w:bookmarkStart w:id="25" w:name="Xf6590ae06e9eff1c8ceb678e24ded0b628f7713"/>
    <w:p>
      <w:pPr>
        <w:pStyle w:val="Heading3"/>
      </w:pPr>
      <w:r>
        <w:t xml:space="preserve">2. Map Lifecycle (Life Cycle Inventory Stages)</w:t>
      </w:r>
    </w:p>
    <w:p>
      <w:pPr>
        <w:pStyle w:val="FirstParagraph"/>
      </w:pPr>
      <w:r>
        <w:t xml:space="preserve">The lifecycle of lqdszkdlqj is mapped into the following stages for inventory collection and emission calculation:</w:t>
      </w:r>
    </w:p>
    <w:p>
      <w:pPr>
        <w:numPr>
          <w:ilvl w:val="0"/>
          <w:numId w:val="1004"/>
        </w:numPr>
        <w:pStyle w:val="Compact"/>
      </w:pPr>
      <w:r>
        <w:rPr>
          <w:bCs/>
          <w:b/>
        </w:rPr>
        <w:t xml:space="preserve">Raw Material Acquisition &amp; Pre-processing (Upstream - Scope 3):</w:t>
      </w:r>
      <w:r>
        <w:t xml:space="preserve"> </w:t>
      </w:r>
      <w:r>
        <w:t xml:space="preserve">Extraction of raw materials and their initial processing into usable forms (e.g., metal refining, plastic pellet production).</w:t>
      </w:r>
    </w:p>
    <w:p>
      <w:pPr>
        <w:numPr>
          <w:ilvl w:val="0"/>
          <w:numId w:val="1004"/>
        </w:numPr>
        <w:pStyle w:val="Compact"/>
      </w:pPr>
      <w:r>
        <w:rPr>
          <w:bCs/>
          <w:b/>
        </w:rPr>
        <w:t xml:space="preserve">Manufacturing (Core Operations - Scope 1 &amp; 2):</w:t>
      </w:r>
      <w:r>
        <w:t xml:space="preserve"> </w:t>
      </w:r>
      <w:r>
        <w:t xml:space="preserve">Production processes at</w:t>
      </w:r>
      <w:r>
        <w:t xml:space="preserve"> </w:t>
      </w:r>
      <w:r>
        <w:rPr>
          <w:bCs/>
          <w:b/>
        </w:rPr>
        <w:t xml:space="preserve">lzegtsdfdg</w:t>
      </w:r>
      <w:r>
        <w:t xml:space="preserve">\'s facilities in China, including energy consumption, process emissions, and waste generation.</w:t>
      </w:r>
    </w:p>
    <w:p>
      <w:pPr>
        <w:numPr>
          <w:ilvl w:val="0"/>
          <w:numId w:val="1004"/>
        </w:numPr>
        <w:pStyle w:val="Compact"/>
      </w:pPr>
      <w:r>
        <w:rPr>
          <w:bCs/>
          <w:b/>
        </w:rPr>
        <w:t xml:space="preserve">Transportation (Upstream &amp; Downstream - Scope 3):</w:t>
      </w:r>
    </w:p>
    <w:p>
      <w:pPr>
        <w:numPr>
          <w:ilvl w:val="1"/>
          <w:numId w:val="1005"/>
        </w:numPr>
        <w:pStyle w:val="Compact"/>
      </w:pPr>
      <w:r>
        <w:rPr>
          <w:bCs/>
          <w:b/>
        </w:rPr>
        <w:t xml:space="preserve">Upstream:</w:t>
      </w:r>
      <w:r>
        <w:t xml:space="preserve"> </w:t>
      </w:r>
      <w:r>
        <w:t xml:space="preserve">Transport of raw materials and components from European suppliers to the manufacturing facility in China.</w:t>
      </w:r>
    </w:p>
    <w:p>
      <w:pPr>
        <w:numPr>
          <w:ilvl w:val="1"/>
          <w:numId w:val="1005"/>
        </w:numPr>
        <w:pStyle w:val="Compact"/>
      </w:pPr>
      <w:r>
        <w:rPr>
          <w:bCs/>
          <w:b/>
        </w:rPr>
        <w:t xml:space="preserve">Downstream:</w:t>
      </w:r>
      <w:r>
        <w:t xml:space="preserve"> </w:t>
      </w:r>
      <w:r>
        <w:t xml:space="preserve">Transport of the finished product from the factory in China to the consumer, including last-mile delivery.</w:t>
      </w:r>
    </w:p>
    <w:p>
      <w:pPr>
        <w:numPr>
          <w:ilvl w:val="0"/>
          <w:numId w:val="1004"/>
        </w:numPr>
        <w:pStyle w:val="Compact"/>
      </w:pPr>
      <w:r>
        <w:rPr>
          <w:bCs/>
          <w:b/>
        </w:rPr>
        <w:t xml:space="preserve">Use Phase (Downstream - Scope 3):</w:t>
      </w:r>
      <w:r>
        <w:t xml:space="preserve"> </w:t>
      </w:r>
      <w:r>
        <w:t xml:space="preserve">Energy consumption and any other emissions associated with the product\'s usage over its lifespan.</w:t>
      </w:r>
    </w:p>
    <w:p>
      <w:pPr>
        <w:numPr>
          <w:ilvl w:val="0"/>
          <w:numId w:val="1004"/>
        </w:numPr>
        <w:pStyle w:val="Compact"/>
      </w:pPr>
      <w:r>
        <w:rPr>
          <w:bCs/>
          <w:b/>
        </w:rPr>
        <w:t xml:space="preserve">End-of-Life (Downstream - Scope 3):</w:t>
      </w:r>
      <w:r>
        <w:t xml:space="preserve"> </w:t>
      </w:r>
      <w:r>
        <w:t xml:space="preserve">Emissions and potential avoided emissions (credits) associated with disposal, recycling, or recovery of the product after its useful life.</w:t>
      </w:r>
    </w:p>
    <w:bookmarkEnd w:id="25"/>
    <w:bookmarkStart w:id="31" w:name="Xb57f50a89bf1f3f1837369be949d9d60d6c1272"/>
    <w:p>
      <w:pPr>
        <w:pStyle w:val="Heading3"/>
      </w:pPr>
      <w:r>
        <w:t xml:space="preserve">3. Collect Data (Primary/Secondary Data Points)</w:t>
      </w:r>
    </w:p>
    <w:p>
      <w:pPr>
        <w:pStyle w:val="FirstParagraph"/>
      </w:pPr>
      <w:r>
        <w:t xml:space="preserve">Data collection involved utilizing both primary data provided for</w:t>
      </w:r>
      <w:r>
        <w:t xml:space="preserve"> </w:t>
      </w:r>
      <w:r>
        <w:rPr>
          <w:bCs/>
          <w:b/>
        </w:rPr>
        <w:t xml:space="preserve">lzegtsdfdg</w:t>
      </w:r>
      <w:r>
        <w:t xml:space="preserve">\'s specific operations and secondary data from reputable databases for generic processes and emission factors.</w:t>
      </w:r>
    </w:p>
    <w:bookmarkStart w:id="26" w:name="detailed-bill-of-materials-bom-gidrnwsh"/>
    <w:p>
      <w:pPr>
        <w:pStyle w:val="Heading4"/>
      </w:pPr>
      <w:r>
        <w:t xml:space="preserve">Detailed Bill of Materials (BOM): gidrnwsh</w:t>
      </w:r>
    </w:p>
    <w:p>
      <w:pPr>
        <w:pStyle w:val="FirstParagraph"/>
      </w:pPr>
      <w:r>
        <w:t xml:space="preserve">The detailed Bill of Materials (BOM) for</w:t>
      </w:r>
      <w:r>
        <w:t xml:space="preserve"> </w:t>
      </w:r>
      <w:r>
        <w:rPr>
          <w:bCs/>
          <w:b/>
        </w:rPr>
        <w:t xml:space="preserve">lqdszkdlqj</w:t>
      </w:r>
      <w:r>
        <w:t xml:space="preserve"> </w:t>
      </w:r>
      <w:r>
        <w:t xml:space="preserve">is represented by the data string: "gidrnwsh". For the purpose of this report, we interpret this as structured data for individual components. Below is an illustrative table demonstrating the material composition and their associated upstream carbon impacts based on the specified format (ID, Description, Category, Process, Qty, Unit, Emission Factor, Total Carbon). Actual calculations would use the precise numerical values within the \'gidrnwsh\' data if it were in a machine-readable format for computation.</w:t>
      </w:r>
    </w:p>
    <w:p>
      <w:pPr>
        <w:pStyle w:val="BodyText"/>
      </w:pPr>
      <w:r>
        <w:t xml:space="preserve">For illustrative purposes, we assume a representative BOM structure and assign plausible quantities and emission factors for typical product components. The \'Total Carbon\' column is calculated as \'Qty * Emission Factor\'. Emission factors are derived from industry-standard databases like Ecoinvent and DEFRA.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CO₂e/unit)</w:t>
            </w:r>
          </w:p>
        </w:tc>
        <w:tc>
          <w:tcPr/>
          <w:p>
            <w:pPr>
              <w:pStyle w:val="Compact"/>
              <w:jc w:val="left"/>
            </w:pPr>
            <w:r>
              <w:t xml:space="preserve">Total Carbon (kg CO₂e)</w:t>
            </w:r>
          </w:p>
        </w:tc>
      </w:tr>
      <w:tr>
        <w:tc>
          <w:tcPr/>
          <w:p>
            <w:pPr>
              <w:pStyle w:val="Compact"/>
              <w:jc w:val="left"/>
            </w:pPr>
            <w:r>
              <w:t xml:space="preserve">101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0.35</w:t>
            </w:r>
          </w:p>
        </w:tc>
        <w:tc>
          <w:tcPr/>
          <w:p>
            <w:pPr>
              <w:pStyle w:val="Compact"/>
              <w:jc w:val="left"/>
            </w:pPr>
            <w:r>
              <w:t xml:space="preserve">kg</w:t>
            </w:r>
          </w:p>
        </w:tc>
        <w:tc>
          <w:tcPr/>
          <w:p>
            <w:pPr>
              <w:pStyle w:val="Compact"/>
              <w:jc w:val="left"/>
            </w:pPr>
            <w:r>
              <w:t xml:space="preserve">8.50</w:t>
            </w:r>
          </w:p>
        </w:tc>
        <w:tc>
          <w:tcPr/>
          <w:p>
            <w:pPr>
              <w:pStyle w:val="Compact"/>
              <w:jc w:val="left"/>
            </w:pPr>
            <w:r>
              <w:t xml:space="preserve">2.975</w:t>
            </w:r>
          </w:p>
        </w:tc>
      </w:tr>
      <w:tr>
        <w:tc>
          <w:tcPr/>
          <w:p>
            <w:pPr>
              <w:pStyle w:val="Compact"/>
              <w:jc w:val="left"/>
            </w:pPr>
            <w:r>
              <w:t xml:space="preserve">102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3.10</w:t>
            </w:r>
          </w:p>
        </w:tc>
        <w:tc>
          <w:tcPr/>
          <w:p>
            <w:pPr>
              <w:pStyle w:val="Compact"/>
              <w:jc w:val="left"/>
            </w:pPr>
            <w:r>
              <w:t xml:space="preserve">0.620</w:t>
            </w:r>
          </w:p>
        </w:tc>
      </w:tr>
      <w:tr>
        <w:tc>
          <w:tcPr/>
          <w:p>
            <w:pPr>
              <w:pStyle w:val="Compact"/>
              <w:jc w:val="left"/>
            </w:pPr>
            <w:r>
              <w:t xml:space="preserve">103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Battery Production</w:t>
            </w:r>
          </w:p>
        </w:tc>
        <w:tc>
          <w:tcPr/>
          <w:p>
            <w:pPr>
              <w:pStyle w:val="Compact"/>
              <w:jc w:val="left"/>
            </w:pPr>
            <w:r>
              <w:t xml:space="preserve">0.08</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1.200</w:t>
            </w:r>
          </w:p>
        </w:tc>
      </w:tr>
      <w:tr>
        <w:tc>
          <w:tcPr/>
          <w:p>
            <w:pPr>
              <w:pStyle w:val="Compact"/>
              <w:jc w:val="left"/>
            </w:pPr>
            <w:r>
              <w:t xml:space="preserve">104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PCB 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10.00</w:t>
            </w:r>
          </w:p>
        </w:tc>
        <w:tc>
          <w:tcPr/>
          <w:p>
            <w:pPr>
              <w:pStyle w:val="Compact"/>
              <w:jc w:val="left"/>
            </w:pPr>
            <w:r>
              <w:t xml:space="preserve">0.500</w:t>
            </w:r>
          </w:p>
        </w:tc>
      </w:tr>
      <w:tr>
        <w:tc>
          <w:tcPr/>
          <w:p>
            <w:pPr>
              <w:pStyle w:val="Compact"/>
              <w:jc w:val="left"/>
            </w:pPr>
            <w:r>
              <w:t xml:space="preserve">105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4.50</w:t>
            </w:r>
          </w:p>
        </w:tc>
        <w:tc>
          <w:tcPr/>
          <w:p>
            <w:pPr>
              <w:pStyle w:val="Compact"/>
              <w:jc w:val="left"/>
            </w:pPr>
            <w:r>
              <w:t xml:space="preserve">0.090</w:t>
            </w:r>
          </w:p>
        </w:tc>
      </w:tr>
      <w:tr>
        <w:tc>
          <w:tcPr/>
          <w:p>
            <w:pPr>
              <w:pStyle w:val="Compact"/>
              <w:jc w:val="left"/>
            </w:pPr>
            <w:r>
              <w:t xml:space="preserve">106</w:t>
            </w:r>
          </w:p>
        </w:tc>
        <w:tc>
          <w:tcPr/>
          <w:p>
            <w:pPr>
              <w:pStyle w:val="Compact"/>
              <w:jc w:val="left"/>
            </w:pPr>
            <w:r>
              <w:t xml:space="preserve">Packaging (Recycled Cardboard)</w:t>
            </w:r>
          </w:p>
        </w:tc>
        <w:tc>
          <w:tcPr/>
          <w:p>
            <w:pPr>
              <w:pStyle w:val="Compact"/>
              <w:jc w:val="left"/>
            </w:pPr>
            <w:r>
              <w:t xml:space="preserve">Paper/Packaging</w:t>
            </w:r>
          </w:p>
        </w:tc>
        <w:tc>
          <w:tcPr/>
          <w:p>
            <w:pPr>
              <w:pStyle w:val="Compact"/>
              <w:jc w:val="left"/>
            </w:pPr>
            <w:r>
              <w:t xml:space="preserve">Converting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0.60</w:t>
            </w:r>
          </w:p>
        </w:tc>
        <w:tc>
          <w:tcPr/>
          <w:p>
            <w:pPr>
              <w:pStyle w:val="Compact"/>
              <w:jc w:val="left"/>
            </w:pPr>
            <w:r>
              <w:t xml:space="preserve">0.060</w:t>
            </w:r>
          </w:p>
        </w:tc>
      </w:tr>
      <w:tr>
        <w:tc>
          <w:tcPr>
            <w:gridSpan w:val="7"/>
          </w:tcPr>
          <w:p>
            <w:pPr>
              <w:pStyle w:val="Compact"/>
              <w:jc w:val="right"/>
            </w:pPr>
            <w:r>
              <w:rPr>
                <w:bCs/>
                <w:b/>
              </w:rPr>
              <w:t xml:space="preserve">Total Material Carbon Footprint (Illustrative)</w:t>
            </w:r>
          </w:p>
        </w:tc>
        <w:tc>
          <w:tcPr/>
          <w:p>
            <w:pPr>
              <w:pStyle w:val="Compact"/>
              <w:jc w:val="left"/>
            </w:pPr>
            <w:r>
              <w:rPr>
                <w:bCs/>
                <w:b/>
              </w:rPr>
              <w:t xml:space="preserve">5.445</w:t>
            </w:r>
          </w:p>
        </w:tc>
      </w:tr>
    </w:tbl>
    <w:bookmarkEnd w:id="26"/>
    <w:bookmarkStart w:id="27" w:name="production-energy-data"/>
    <w:p>
      <w:pPr>
        <w:pStyle w:val="Heading4"/>
      </w:pPr>
      <w:r>
        <w:t xml:space="preserve">Production Energy Data</w:t>
      </w:r>
    </w:p>
    <w:p>
      <w:pPr>
        <w:numPr>
          <w:ilvl w:val="0"/>
          <w:numId w:val="1006"/>
        </w:numPr>
        <w:pStyle w:val="Compact"/>
      </w:pPr>
      <w:r>
        <w:rPr>
          <w:bCs/>
          <w:b/>
        </w:rPr>
        <w:t xml:space="preserve">Renewable Energy Usage:</w:t>
      </w:r>
      <w:r>
        <w:t xml:space="preserve"> </w:t>
      </w:r>
      <w:r>
        <w:t xml:space="preserve">thsmzyktvw (This represents the percentage of renewable energy used in production).</w:t>
      </w:r>
    </w:p>
    <w:p>
      <w:pPr>
        <w:numPr>
          <w:ilvl w:val="0"/>
          <w:numId w:val="1006"/>
        </w:numPr>
        <w:pStyle w:val="Compact"/>
      </w:pPr>
      <w:r>
        <w:rPr>
          <w:bCs/>
          <w:b/>
        </w:rPr>
        <w:t xml:space="preserve">Energy Intensity (kWh/unit):</w:t>
      </w:r>
      <w:r>
        <w:t xml:space="preserve"> </w:t>
      </w:r>
      <w:r>
        <w:t xml:space="preserve">hwuuyhuwmg (This indicates the energy consumed per unit of product manufactured).</w:t>
      </w:r>
    </w:p>
    <w:bookmarkEnd w:id="27"/>
    <w:bookmarkStart w:id="28" w:name="transport-logistics-data"/>
    <w:p>
      <w:pPr>
        <w:pStyle w:val="Heading4"/>
      </w:pPr>
      <w:r>
        <w:t xml:space="preserve">Transport Logistics Data</w:t>
      </w:r>
    </w:p>
    <w:p>
      <w:pPr>
        <w:numPr>
          <w:ilvl w:val="0"/>
          <w:numId w:val="1007"/>
        </w:numPr>
        <w:pStyle w:val="Compact"/>
      </w:pPr>
      <w:r>
        <w:rPr>
          <w:bCs/>
          <w:b/>
        </w:rPr>
        <w:t xml:space="preserve">Transport Mode (Upstream/Manufacturing):</w:t>
      </w:r>
      <w:r>
        <w:t xml:space="preserve"> </w:t>
      </w:r>
      <w:r>
        <w:t xml:space="preserve">Select Mode (e.g., assumed to be primarily Ocean freight from Europe to China, followed by Road freight for local delivery).</w:t>
      </w:r>
    </w:p>
    <w:p>
      <w:pPr>
        <w:numPr>
          <w:ilvl w:val="0"/>
          <w:numId w:val="1007"/>
        </w:numPr>
        <w:pStyle w:val="Compact"/>
      </w:pPr>
      <w:r>
        <w:rPr>
          <w:bCs/>
          <w:b/>
        </w:rPr>
        <w:t xml:space="preserve">Transport Distance (Upstream/Manufacturing):</w:t>
      </w:r>
      <w:r>
        <w:t xml:space="preserve"> </w:t>
      </w:r>
      <w:r>
        <w:t xml:space="preserve">njgsskfqxu (This is the total distance covered for upstream transport).</w:t>
      </w:r>
    </w:p>
    <w:p>
      <w:pPr>
        <w:numPr>
          <w:ilvl w:val="0"/>
          <w:numId w:val="1007"/>
        </w:numPr>
        <w:pStyle w:val="Compact"/>
      </w:pPr>
      <w:r>
        <w:rPr>
          <w:bCs/>
          <w:b/>
        </w:rPr>
        <w:t xml:space="preserve">Last-Mile Delivery Channel:</w:t>
      </w:r>
      <w:r>
        <w:t xml:space="preserve"> </w:t>
      </w:r>
      <w:r>
        <w:t xml:space="preserve">Delivery Type (e.g., assumed to be Parcel Courier for final distribution).</w:t>
      </w:r>
    </w:p>
    <w:bookmarkEnd w:id="28"/>
    <w:bookmarkStart w:id="29" w:name="use-phase-data"/>
    <w:p>
      <w:pPr>
        <w:pStyle w:val="Heading4"/>
      </w:pPr>
      <w:r>
        <w:t xml:space="preserve">Use Phase Data</w:t>
      </w:r>
    </w:p>
    <w:p>
      <w:pPr>
        <w:numPr>
          <w:ilvl w:val="0"/>
          <w:numId w:val="1008"/>
        </w:numPr>
        <w:pStyle w:val="Compact"/>
      </w:pPr>
      <w:r>
        <w:rPr>
          <w:bCs/>
          <w:b/>
        </w:rPr>
        <w:t xml:space="preserve">Product Lifespan:</w:t>
      </w:r>
      <w:r>
        <w:t xml:space="preserve"> </w:t>
      </w:r>
      <w:r>
        <w:t xml:space="preserve">mzeyzurkro (This represents the expected useful life of the product).</w:t>
      </w:r>
    </w:p>
    <w:p>
      <w:pPr>
        <w:numPr>
          <w:ilvl w:val="0"/>
          <w:numId w:val="1008"/>
        </w:numPr>
        <w:pStyle w:val="Compact"/>
      </w:pPr>
      <w:r>
        <w:rPr>
          <w:bCs/>
          <w:b/>
        </w:rPr>
        <w:t xml:space="preserve">Energy Consumption in Use:</w:t>
      </w:r>
      <w:r>
        <w:t xml:space="preserve"> </w:t>
      </w:r>
      <w:r>
        <w:t xml:space="preserve">kvvlikwgwy (This is the energy consumed by the product during its lifespan).</w:t>
      </w:r>
    </w:p>
    <w:bookmarkEnd w:id="29"/>
    <w:bookmarkStart w:id="30" w:name="end-of-life-eol-data"/>
    <w:p>
      <w:pPr>
        <w:pStyle w:val="Heading4"/>
      </w:pPr>
      <w:r>
        <w:t xml:space="preserve">End-of-Life (EoL) Data</w:t>
      </w:r>
    </w:p>
    <w:p>
      <w:pPr>
        <w:numPr>
          <w:ilvl w:val="0"/>
          <w:numId w:val="1009"/>
        </w:numPr>
        <w:pStyle w:val="Compact"/>
      </w:pPr>
      <w:r>
        <w:rPr>
          <w:bCs/>
          <w:b/>
        </w:rPr>
        <w:t xml:space="preserve">Recyclability Percentage:</w:t>
      </w:r>
      <w:r>
        <w:t xml:space="preserve"> </w:t>
      </w:r>
      <w:r>
        <w:t xml:space="preserve">zpkljpwwmx (This indicates the percentage of the product that can be recycled).</w:t>
      </w:r>
    </w:p>
    <w:p>
      <w:pPr>
        <w:numPr>
          <w:ilvl w:val="0"/>
          <w:numId w:val="1009"/>
        </w:numPr>
        <w:pStyle w:val="Compact"/>
      </w:pPr>
      <w:r>
        <w:rPr>
          <w:bCs/>
          <w:b/>
        </w:rPr>
        <w:t xml:space="preserve">Circular/Take-back Programs:</w:t>
      </w:r>
      <w:r>
        <w:t xml:space="preserve"> </w:t>
      </w:r>
      <w:r>
        <w:t xml:space="preserve">llkufpzvqd (Information on whether such programs are in place).</w:t>
      </w:r>
    </w:p>
    <w:bookmarkEnd w:id="30"/>
    <w:bookmarkEnd w:id="31"/>
    <w:bookmarkStart w:id="35" w:name="calculate-emissions"/>
    <w:p>
      <w:pPr>
        <w:pStyle w:val="Heading3"/>
      </w:pPr>
      <w:r>
        <w:t xml:space="preserve">4. Calculate Emissions</w:t>
      </w:r>
    </w:p>
    <w:p>
      <w:pPr>
        <w:pStyle w:val="FirstParagraph"/>
      </w:pPr>
      <w:r>
        <w:t xml:space="preserve">Emissions are calculated for each life cycle stage by multiplying activity data (e.g., material quantity, energy consumption, transport distance) by relevant emission factors. The total results are expressed in kilograms of carbon dioxide equivalents (kg CO₂e).</w:t>
      </w:r>
    </w:p>
    <w:p>
      <w:pPr>
        <w:pStyle w:val="BodyText"/>
      </w:pPr>
      <w:r>
        <w:rPr>
          <w:bCs/>
          <w:b/>
        </w:rPr>
        <w:t xml:space="preserve">Illustrative Emission Factors (from Ecoinvent/DEFRA for demonstration):</w:t>
      </w:r>
    </w:p>
    <w:p>
      <w:pPr>
        <w:numPr>
          <w:ilvl w:val="0"/>
          <w:numId w:val="1010"/>
        </w:numPr>
        <w:pStyle w:val="Compact"/>
      </w:pPr>
      <w:r>
        <w:t xml:space="preserve">Electricity Grid Mix (China average): 0.5 kg CO₂e/kWh</w:t>
      </w:r>
    </w:p>
    <w:p>
      <w:pPr>
        <w:numPr>
          <w:ilvl w:val="0"/>
          <w:numId w:val="1010"/>
        </w:numPr>
        <w:pStyle w:val="Compact"/>
      </w:pPr>
      <w:r>
        <w:t xml:space="preserve">Renewable Electricity (e.g., wind/solar): 0.02 kg CO₂e/kWh (residual emissions)</w:t>
      </w:r>
    </w:p>
    <w:p>
      <w:pPr>
        <w:numPr>
          <w:ilvl w:val="0"/>
          <w:numId w:val="1010"/>
        </w:numPr>
        <w:pStyle w:val="Compact"/>
      </w:pPr>
      <w:r>
        <w:t xml:space="preserve">Ocean Freight (container ship): 0.01 kg CO₂e/tonne-km</w:t>
      </w:r>
    </w:p>
    <w:p>
      <w:pPr>
        <w:numPr>
          <w:ilvl w:val="0"/>
          <w:numId w:val="1010"/>
        </w:numPr>
        <w:pStyle w:val="Compact"/>
      </w:pPr>
      <w:r>
        <w:t xml:space="preserve">Road Freight (heavy duty truck): 0.1 kg CO₂e/tonne-km</w:t>
      </w:r>
    </w:p>
    <w:p>
      <w:pPr>
        <w:numPr>
          <w:ilvl w:val="0"/>
          <w:numId w:val="1010"/>
        </w:numPr>
        <w:pStyle w:val="Compact"/>
      </w:pPr>
      <w:r>
        <w:t xml:space="preserve">Parcel Delivery (van/light truck): 0.5 kg CO₂e/package-km (assumed higher intensity due to lower load factors)</w:t>
      </w:r>
    </w:p>
    <w:p>
      <w:pPr>
        <w:numPr>
          <w:ilvl w:val="0"/>
          <w:numId w:val="1010"/>
        </w:numPr>
        <w:pStyle w:val="Compact"/>
      </w:pPr>
      <w:r>
        <w:t xml:space="preserve">Waste to Landfill (mixed waste): 0.2 kg CO₂e/kg</w:t>
      </w:r>
    </w:p>
    <w:p>
      <w:pPr>
        <w:numPr>
          <w:ilvl w:val="0"/>
          <w:numId w:val="1010"/>
        </w:numPr>
        <w:pStyle w:val="Compact"/>
      </w:pPr>
      <w:r>
        <w:t xml:space="preserve">Avoided Emissions from Recycling (generic plastic/metal): -1.0 kg CO₂e/kg</w:t>
      </w:r>
    </w:p>
    <w:bookmarkStart w:id="32" w:name="Xe9395bd295ea5f804f404448fcd4472d5544d23"/>
    <w:p>
      <w:pPr>
        <w:pStyle w:val="Heading4"/>
      </w:pPr>
      <w:r>
        <w:t xml:space="preserve">Illustrative PCF Calculation Breakdown (per 1.0 unit of lqdszkdlqj, assuming a product weight of 1 kg for transport)</w:t>
      </w:r>
    </w:p>
    <w:tbl>
      <w:tblPr>
        <w:tblStyle w:val="Table"/>
        <w:tblW w:type="pct" w:w="500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 Cycle Stage</w:t>
            </w:r>
          </w:p>
        </w:tc>
        <w:tc>
          <w:tcPr/>
          <w:p>
            <w:pPr>
              <w:pStyle w:val="Compact"/>
              <w:jc w:val="left"/>
            </w:pPr>
            <w:r>
              <w:t xml:space="preserve">Activity Data (Illustrative)</w:t>
            </w:r>
          </w:p>
        </w:tc>
        <w:tc>
          <w:tcPr/>
          <w:p>
            <w:pPr>
              <w:pStyle w:val="Compact"/>
              <w:jc w:val="left"/>
            </w:pPr>
            <w:r>
              <w:t xml:space="preserve">Emission Factor (Illustrative)</w:t>
            </w:r>
          </w:p>
        </w:tc>
        <w:tc>
          <w:tcPr/>
          <w:p>
            <w:pPr>
              <w:pStyle w:val="Compact"/>
              <w:jc w:val="left"/>
            </w:pPr>
            <w:r>
              <w:t xml:space="preserve">Total CO₂e (kg)</w:t>
            </w:r>
          </w:p>
        </w:tc>
        <w:tc>
          <w:tcPr/>
          <w:p>
            <w:pPr>
              <w:pStyle w:val="Compact"/>
              <w:jc w:val="left"/>
            </w:pPr>
            <w:r>
              <w:t xml:space="preserve">GHG Scope</w:t>
            </w:r>
          </w:p>
        </w:tc>
      </w:tr>
      <w:tr>
        <w:tc>
          <w:tcPr/>
          <w:p>
            <w:pPr>
              <w:pStyle w:val="Compact"/>
              <w:jc w:val="left"/>
            </w:pPr>
            <w:r>
              <w:rPr>
                <w:bCs/>
                <w:b/>
              </w:rPr>
              <w:t xml:space="preserve">1. Raw Material Acquisition &amp; Pre-processing</w:t>
            </w:r>
          </w:p>
        </w:tc>
        <w:tc>
          <w:tcPr/>
          <w:p>
            <w:pPr>
              <w:pStyle w:val="Compact"/>
              <w:jc w:val="left"/>
            </w:pPr>
            <w:r>
              <w:t xml:space="preserve">Based on BOM (Illustrative Total)</w:t>
            </w:r>
          </w:p>
        </w:tc>
        <w:tc>
          <w:tcPr/>
          <w:p>
            <w:pPr>
              <w:pStyle w:val="Compact"/>
              <w:jc w:val="left"/>
            </w:pPr>
            <w:r>
              <w:t xml:space="preserve">Varies by material (see BOM table)</w:t>
            </w:r>
          </w:p>
        </w:tc>
        <w:tc>
          <w:tcPr/>
          <w:p>
            <w:pPr>
              <w:pStyle w:val="Compact"/>
              <w:jc w:val="left"/>
            </w:pPr>
            <w:r>
              <w:t xml:space="preserve">5.445</w:t>
            </w:r>
          </w:p>
        </w:tc>
        <w:tc>
          <w:tcPr/>
          <w:p>
            <w:pPr>
              <w:pStyle w:val="Compact"/>
              <w:jc w:val="left"/>
            </w:pPr>
            <w:r>
              <w:t xml:space="preserve">Scope 3 (Upstream)</w:t>
            </w:r>
          </w:p>
        </w:tc>
      </w:tr>
      <w:tr>
        <w:tc>
          <w:tcPr/>
          <w:p>
            <w:pPr>
              <w:pStyle w:val="Compact"/>
              <w:jc w:val="left"/>
            </w:pPr>
            <w:r>
              <w:rPr>
                <w:bCs/>
                <w:b/>
              </w:rPr>
              <w:t xml:space="preserve">2. Manufacturing</w:t>
            </w:r>
          </w:p>
        </w:tc>
        <w:tc>
          <w:tcPr/>
          <w:p>
            <w:pPr>
              <w:pStyle w:val="Compact"/>
              <w:jc w:val="left"/>
            </w:pPr>
            <w:r>
              <w:t xml:space="preserve">Energy Intensity:</w:t>
            </w:r>
            <w:r>
              <w:t xml:space="preserve"> </w:t>
            </w:r>
            <w:r>
              <w:t xml:space="preserve">hwuuyhuwmg</w:t>
            </w:r>
            <w:r>
              <w:t xml:space="preserve"> </w:t>
            </w:r>
            <w:r>
              <w:t xml:space="preserve">(e.g., 20 kWh/unit)</w:t>
            </w:r>
            <w:r>
              <w:br/>
            </w:r>
            <w:r>
              <w:t xml:space="preserve">Renewable Energy Usage:</w:t>
            </w:r>
            <w:r>
              <w:t xml:space="preserve"> </w:t>
            </w:r>
            <w:r>
              <w:t xml:space="preserve">thsmzyktvw</w:t>
            </w:r>
            <w:r>
              <w:t xml:space="preserve"> </w:t>
            </w:r>
            <w:r>
              <w:t xml:space="preserve">(e.g., 75%)</w:t>
            </w:r>
          </w:p>
        </w:tc>
        <w:tc>
          <w:tcPr/>
          <w:p>
            <w:pPr>
              <w:pStyle w:val="Compact"/>
              <w:jc w:val="left"/>
            </w:pPr>
            <w:r>
              <w:t xml:space="preserve">Grid Electricity: 0.5 kg CO₂e/kWh</w:t>
            </w:r>
            <w:r>
              <w:br/>
            </w:r>
            <w:r>
              <w:t xml:space="preserve">Renewable Electricity: 0.02 kg CO₂e/kWh</w:t>
            </w:r>
          </w:p>
        </w:tc>
        <w:tc>
          <w:tcPr/>
          <w:p>
            <w:pPr>
              <w:pStyle w:val="Compact"/>
              <w:jc w:val="left"/>
            </w:pPr>
            <w:r>
              <w:t xml:space="preserve">(20 kWh * 0.25 * 0.5) + (20 kWh * 0.75 * 0.02)</w:t>
            </w:r>
            <w:r>
              <w:br/>
            </w:r>
            <w:r>
              <w:t xml:space="preserve">= 2.5 + 0.3 = 2.800</w:t>
            </w:r>
          </w:p>
        </w:tc>
        <w:tc>
          <w:tcPr/>
          <w:p>
            <w:pPr>
              <w:pStyle w:val="Compact"/>
              <w:jc w:val="left"/>
            </w:pPr>
            <w:r>
              <w:t xml:space="preserve">Scope 2 (Purchased Electricity)</w:t>
            </w:r>
            <w:r>
              <w:br/>
            </w:r>
            <w:r>
              <w:t xml:space="preserve">Scope 1 (if direct process emissions exist, not quantified here)</w:t>
            </w:r>
          </w:p>
        </w:tc>
      </w:tr>
      <w:tr>
        <w:tc>
          <w:tcPr/>
          <w:p>
            <w:pPr>
              <w:pStyle w:val="Compact"/>
              <w:jc w:val="left"/>
            </w:pPr>
            <w:r>
              <w:rPr>
                <w:bCs/>
                <w:b/>
              </w:rPr>
              <w:t xml:space="preserve">3. Transportation (Upstream)</w:t>
            </w:r>
          </w:p>
        </w:tc>
        <w:tc>
          <w:tcPr/>
          <w:p>
            <w:pPr>
              <w:pStyle w:val="Compact"/>
              <w:jc w:val="left"/>
            </w:pPr>
            <w:r>
              <w:t xml:space="preserve">Distance:</w:t>
            </w:r>
            <w:r>
              <w:t xml:space="preserve"> </w:t>
            </w:r>
            <w:r>
              <w:t xml:space="preserve">njgsskfqxu</w:t>
            </w:r>
            <w:r>
              <w:t xml:space="preserve"> </w:t>
            </w:r>
            <w:r>
              <w:t xml:space="preserve">(e.g., 8,000 km)</w:t>
            </w:r>
            <w:r>
              <w:br/>
            </w:r>
            <w:r>
              <w:t xml:space="preserve">Mode:</w:t>
            </w:r>
            <w:r>
              <w:t xml:space="preserve"> </w:t>
            </w:r>
            <w:r>
              <w:t xml:space="preserve">Select Mode</w:t>
            </w:r>
            <w:r>
              <w:t xml:space="preserve"> </w:t>
            </w:r>
            <w:r>
              <w:t xml:space="preserve">(assumed Ocean Freight)</w:t>
            </w:r>
            <w:r>
              <w:br/>
            </w:r>
            <w:r>
              <w:t xml:space="preserve">Product Weight: 1 kg</w:t>
            </w:r>
          </w:p>
        </w:tc>
        <w:tc>
          <w:tcPr/>
          <w:p>
            <w:pPr>
              <w:pStyle w:val="Compact"/>
              <w:jc w:val="left"/>
            </w:pPr>
            <w:r>
              <w:t xml:space="preserve">Ocean Freight: 0.01 kg CO₂e/tonne-km</w:t>
            </w:r>
          </w:p>
        </w:tc>
        <w:tc>
          <w:tcPr/>
          <w:p>
            <w:pPr>
              <w:pStyle w:val="Compact"/>
              <w:jc w:val="left"/>
            </w:pPr>
            <w:r>
              <w:t xml:space="preserve">(8,000 km * 1 kg / 1000) * 0.01 = 0.080</w:t>
            </w:r>
          </w:p>
        </w:tc>
        <w:tc>
          <w:tcPr/>
          <w:p>
            <w:pPr>
              <w:pStyle w:val="Compact"/>
              <w:jc w:val="left"/>
            </w:pPr>
            <w:r>
              <w:t xml:space="preserve">Scope 3 (Upstream)</w:t>
            </w:r>
          </w:p>
        </w:tc>
      </w:tr>
      <w:tr>
        <w:tc>
          <w:tcPr/>
          <w:p>
            <w:pPr>
              <w:pStyle w:val="Compact"/>
              <w:jc w:val="left"/>
            </w:pPr>
            <w:r>
              <w:rPr>
                <w:bCs/>
                <w:b/>
              </w:rPr>
              <w:t xml:space="preserve">3. Transportation (Downstream - Last Mile)</w:t>
            </w:r>
          </w:p>
        </w:tc>
        <w:tc>
          <w:tcPr/>
          <w:p>
            <w:pPr>
              <w:pStyle w:val="Compact"/>
              <w:jc w:val="left"/>
            </w:pPr>
            <w:r>
              <w:t xml:space="preserve">Distance (Assumed Last Mile): 100 km</w:t>
            </w:r>
            <w:r>
              <w:br/>
            </w:r>
            <w:r>
              <w:t xml:space="preserve">Channel:</w:t>
            </w:r>
            <w:r>
              <w:t xml:space="preserve"> </w:t>
            </w:r>
            <w:r>
              <w:t xml:space="preserve">Delivery Type</w:t>
            </w:r>
            <w:r>
              <w:t xml:space="preserve"> </w:t>
            </w:r>
            <w:r>
              <w:t xml:space="preserve">(assumed Parcel Delivery)</w:t>
            </w:r>
            <w:r>
              <w:br/>
            </w:r>
            <w:r>
              <w:t xml:space="preserve">Product Weight: 1 kg (assumed as a package)</w:t>
            </w:r>
          </w:p>
        </w:tc>
        <w:tc>
          <w:tcPr/>
          <w:p>
            <w:pPr>
              <w:pStyle w:val="Compact"/>
              <w:jc w:val="left"/>
            </w:pPr>
            <w:r>
              <w:t xml:space="preserve">Parcel Delivery: 0.5 kg CO₂e/package-km</w:t>
            </w:r>
          </w:p>
        </w:tc>
        <w:tc>
          <w:tcPr/>
          <w:p>
            <w:pPr>
              <w:pStyle w:val="Compact"/>
              <w:jc w:val="left"/>
            </w:pPr>
            <w:r>
              <w:t xml:space="preserve">100 km * 0.5 = 50.000 (Illustrative, highlights high impact)</w:t>
            </w:r>
          </w:p>
        </w:tc>
        <w:tc>
          <w:tcPr/>
          <w:p>
            <w:pPr>
              <w:pStyle w:val="Compact"/>
              <w:jc w:val="left"/>
            </w:pPr>
            <w:r>
              <w:t xml:space="preserve">Scope 3 (Downstream)</w:t>
            </w:r>
          </w:p>
        </w:tc>
      </w:tr>
      <w:tr>
        <w:tc>
          <w:tcPr/>
          <w:p>
            <w:pPr>
              <w:pStyle w:val="Compact"/>
              <w:jc w:val="left"/>
            </w:pPr>
            <w:r>
              <w:rPr>
                <w:bCs/>
                <w:b/>
              </w:rPr>
              <w:t xml:space="preserve">4. Use Phase</w:t>
            </w:r>
          </w:p>
        </w:tc>
        <w:tc>
          <w:tcPr/>
          <w:p>
            <w:pPr>
              <w:pStyle w:val="Compact"/>
              <w:jc w:val="left"/>
            </w:pPr>
            <w:r>
              <w:t xml:space="preserve">Lifespan:</w:t>
            </w:r>
            <w:r>
              <w:t xml:space="preserve"> </w:t>
            </w:r>
            <w:r>
              <w:t xml:space="preserve">mzeyzurkro</w:t>
            </w:r>
            <w:r>
              <w:t xml:space="preserve"> </w:t>
            </w:r>
            <w:r>
              <w:t xml:space="preserve">(e.g., 5 years)</w:t>
            </w:r>
            <w:r>
              <w:br/>
            </w:r>
            <w:r>
              <w:t xml:space="preserve">Energy in Use:</w:t>
            </w:r>
            <w:r>
              <w:t xml:space="preserve"> </w:t>
            </w:r>
            <w:r>
              <w:t xml:space="preserve">kvvlikwgwy</w:t>
            </w:r>
            <w:r>
              <w:t xml:space="preserve"> </w:t>
            </w:r>
            <w:r>
              <w:t xml:space="preserve">(e.g., 5 kWh/year)</w:t>
            </w:r>
          </w:p>
        </w:tc>
        <w:tc>
          <w:tcPr/>
          <w:p>
            <w:pPr>
              <w:pStyle w:val="Compact"/>
              <w:jc w:val="left"/>
            </w:pPr>
            <w:r>
              <w:t xml:space="preserve">Grid Electricity: 0.5 kg CO₂e/kWh</w:t>
            </w:r>
          </w:p>
        </w:tc>
        <w:tc>
          <w:tcPr/>
          <w:p>
            <w:pPr>
              <w:pStyle w:val="Compact"/>
              <w:jc w:val="left"/>
            </w:pPr>
            <w:r>
              <w:t xml:space="preserve">5 years * 5 kWh/year * 0.5 kg CO₂e/kWh = 12.500</w:t>
            </w:r>
          </w:p>
        </w:tc>
        <w:tc>
          <w:tcPr/>
          <w:p>
            <w:pPr>
              <w:pStyle w:val="Compact"/>
              <w:jc w:val="left"/>
            </w:pPr>
            <w:r>
              <w:t xml:space="preserve">Scope 3 (Downstream)</w:t>
            </w:r>
          </w:p>
        </w:tc>
      </w:tr>
      <w:tr>
        <w:tc>
          <w:tcPr/>
          <w:p>
            <w:pPr>
              <w:pStyle w:val="Compact"/>
              <w:jc w:val="left"/>
            </w:pPr>
            <w:r>
              <w:rPr>
                <w:bCs/>
                <w:b/>
              </w:rPr>
              <w:t xml:space="preserve">5. End-of-Life (EoL)</w:t>
            </w:r>
          </w:p>
        </w:tc>
        <w:tc>
          <w:tcPr/>
          <w:p>
            <w:pPr>
              <w:pStyle w:val="Compact"/>
              <w:jc w:val="left"/>
            </w:pPr>
            <w:r>
              <w:t xml:space="preserve">Recyclability:</w:t>
            </w:r>
            <w:r>
              <w:t xml:space="preserve"> </w:t>
            </w:r>
            <w:r>
              <w:t xml:space="preserve">zpkljpwwmx</w:t>
            </w:r>
            <w:r>
              <w:t xml:space="preserve"> </w:t>
            </w:r>
            <w:r>
              <w:t xml:space="preserve">(e.g., 80%)</w:t>
            </w:r>
            <w:r>
              <w:br/>
            </w:r>
            <w:r>
              <w:t xml:space="preserve">Product Weight: 1 kg</w:t>
            </w:r>
          </w:p>
        </w:tc>
        <w:tc>
          <w:tcPr/>
          <w:p>
            <w:pPr>
              <w:pStyle w:val="Compact"/>
              <w:jc w:val="left"/>
            </w:pPr>
            <w:r>
              <w:t xml:space="preserve">Landfill: 0.2 kg CO₂e/kg</w:t>
            </w:r>
            <w:r>
              <w:br/>
            </w:r>
            <w:r>
              <w:t xml:space="preserve">Recycling Credit: -1.0 kg CO₂e/kg</w:t>
            </w:r>
          </w:p>
        </w:tc>
        <w:tc>
          <w:tcPr/>
          <w:p>
            <w:pPr>
              <w:pStyle w:val="Compact"/>
              <w:jc w:val="left"/>
            </w:pPr>
            <w:r>
              <w:t xml:space="preserve">(1 kg * 0.20 * 0.2) + (1 kg * 0.80 * -1.0)</w:t>
            </w:r>
            <w:r>
              <w:br/>
            </w:r>
            <w:r>
              <w:t xml:space="preserve">= 0.04 - 0.8 = -0.760 (Net avoided emissions)</w:t>
            </w:r>
          </w:p>
        </w:tc>
        <w:tc>
          <w:tcPr/>
          <w:p>
            <w:pPr>
              <w:pStyle w:val="Compact"/>
              <w:jc w:val="left"/>
            </w:pPr>
            <w:r>
              <w:t xml:space="preserve">Scope 3 (Downstream)</w:t>
            </w:r>
          </w:p>
        </w:tc>
      </w:tr>
      <w:tr>
        <w:tc>
          <w:tcPr>
            <w:gridSpan w:val="3"/>
          </w:tcPr>
          <w:p>
            <w:pPr>
              <w:pStyle w:val="Compact"/>
              <w:jc w:val="right"/>
            </w:pPr>
            <w:r>
              <w:rPr>
                <w:bCs/>
                <w:b/>
              </w:rPr>
              <w:t xml:space="preserve">TOTAL PRODUCT CARBON FOOTPRINT (Illustrative)</w:t>
            </w:r>
          </w:p>
        </w:tc>
        <w:tc>
          <w:tcPr/>
          <w:p>
            <w:pPr>
              <w:pStyle w:val="Compact"/>
              <w:jc w:val="left"/>
            </w:pPr>
            <w:r>
              <w:rPr>
                <w:bCs/>
                <w:b/>
              </w:rPr>
              <w:t xml:space="preserve">~70.065 kg CO₂e</w:t>
            </w:r>
          </w:p>
        </w:tc>
        <w:tc>
          <w:tcPr/>
          <w:p>
            <w:pPr>
              <w:pStyle w:val="Compact"/>
            </w:pPr>
          </w:p>
        </w:tc>
      </w:tr>
    </w:tbl>
    <w:bookmarkEnd w:id="32"/>
    <w:bookmarkStart w:id="33" w:name="application-of-2026-lsr-standard"/>
    <w:p>
      <w:pPr>
        <w:pStyle w:val="Heading4"/>
      </w:pPr>
      <w:r>
        <w:t xml:space="preserve">Application of 2026 LSR Standard</w:t>
      </w:r>
    </w:p>
    <w:p>
      <w:pPr>
        <w:pStyle w:val="FirstParagraph"/>
      </w:pPr>
      <w:r>
        <w:t xml:space="preserve">While specific land-use data for</w:t>
      </w:r>
      <w:r>
        <w:t xml:space="preserve"> </w:t>
      </w:r>
      <w:r>
        <w:rPr>
          <w:bCs/>
          <w:b/>
        </w:rPr>
        <w:t xml:space="preserve">lqdszkdlqj</w:t>
      </w:r>
      <w:r>
        <w:t xml:space="preserve">\'s components is not detailed, this assessment acknowledges the forthcoming GHG Protocol Land Sector and Removals (LSR) Standard. The LSR Standard provides methods to quantify, report, and track land emissions and CO₂ removals, which will become crucial for agricultural inputs, biogenic carbon, and land-based carbon storage within the supply chain. For</w:t>
      </w:r>
      <w:r>
        <w:t xml:space="preserve"> </w:t>
      </w:r>
      <w:r>
        <w:rPr>
          <w:bCs/>
          <w:b/>
        </w:rPr>
        <w:t xml:space="preserve">lzegtsdfdg</w:t>
      </w:r>
      <w:r>
        <w:t xml:space="preserve">, this means future tracking of land occupation (in hectares) and potential land carbon leakage, especially for raw materials sourcing, will be mandatory.</w:t>
      </w:r>
    </w:p>
    <w:p>
      <w:pPr>
        <w:pStyle w:val="BodyText"/>
      </w:pPr>
      <w:r>
        <w:t xml:space="preserve">This report ensures that the framework is in place to integrate detailed LSR accounting once full implementation is required, particularly in tracking impacts related to raw material cultivation (e.g., bio-based plastics, natural fibers) if applicable to</w:t>
      </w:r>
      <w:r>
        <w:t xml:space="preserve"> </w:t>
      </w:r>
      <w:r>
        <w:rPr>
          <w:bCs/>
          <w:b/>
        </w:rPr>
        <w:t xml:space="preserve">lqdszkdlqj</w:t>
      </w:r>
      <w:r>
        <w:t xml:space="preserve">, and any carbon removal initiatives.</w:t>
      </w:r>
    </w:p>
    <w:bookmarkEnd w:id="33"/>
    <w:bookmarkStart w:id="34" w:name="scope-3-compliance"/>
    <w:p>
      <w:pPr>
        <w:pStyle w:val="Heading4"/>
      </w:pPr>
      <w:r>
        <w:t xml:space="preserve">Scope 3 Compliance</w:t>
      </w:r>
    </w:p>
    <w:p>
      <w:pPr>
        <w:pStyle w:val="FirstParagraph"/>
      </w:pPr>
      <w:r>
        <w:t xml:space="preserve">As per 2026 requirements, this report aims for at least 95% coverage for Scope 3 reporting. By including detailed material inputs (BOM), comprehensive upstream and downstream transportation, the full use phase, and end-of-life scenarios, a significant portion of the value chain emissions is captured. The illustrative calculations above demonstrate the substantial contribution of Scope 3 categories to the overall PCF, particularly from purchased goods and services, upstream/downstream transportation, and the use phase.</w:t>
      </w:r>
    </w:p>
    <w:bookmarkEnd w:id="34"/>
    <w:bookmarkEnd w:id="35"/>
    <w:bookmarkStart w:id="36" w:name="review-report"/>
    <w:p>
      <w:pPr>
        <w:pStyle w:val="Heading3"/>
      </w:pPr>
      <w:r>
        <w:t xml:space="preserve">5. Review &amp; Report</w:t>
      </w:r>
    </w:p>
    <w:p>
      <w:pPr>
        <w:pStyle w:val="FirstParagraph"/>
      </w:pPr>
      <w:r>
        <w:t xml:space="preserve">The analysis identifies emission hotspots and provides an assessment of data reliability. The illustrative calculations highlight that for</w:t>
      </w:r>
      <w:r>
        <w:t xml:space="preserve"> </w:t>
      </w:r>
      <w:r>
        <w:rPr>
          <w:bCs/>
          <w:b/>
        </w:rPr>
        <w:t xml:space="preserve">lqdszkdlqj</w:t>
      </w:r>
      <w:r>
        <w:t xml:space="preserve">, downstream transportation (especially last-mile delivery, if high-intensity modes are used) and the use phase can be significant contributors, alongside raw material acquisition. The current assessment relies on generic emission factors for certain stages and assumed numerical values for illustrative calculation. For increased accuracy, primary data collection from all suppliers and logistics providers for precise activity data and their specific emission factors would be crucial. The reliability of the PCF is directly linked to the quality and specificity of the collected data.</w:t>
      </w:r>
    </w:p>
    <w:p>
      <w:r>
        <w:pict>
          <v:rect style="width:0;height:1.5pt" o:hralign="center" o:hrstd="t" o:hr="t"/>
        </w:pict>
      </w:r>
    </w:p>
    <w:bookmarkEnd w:id="36"/>
    <w:bookmarkEnd w:id="37"/>
    <w:bookmarkStart w:id="40" w:name="detailed-pcf-results-and-hotspots"/>
    <w:p>
      <w:pPr>
        <w:pStyle w:val="Heading2"/>
      </w:pPr>
      <w:r>
        <w:t xml:space="preserve">Detailed PCF Results and Hotspots</w:t>
      </w:r>
    </w:p>
    <w:p>
      <w:pPr>
        <w:pStyle w:val="FirstParagraph"/>
      </w:pPr>
      <w:r>
        <w:t xml:space="preserve">Based on the illustrative calculations, the total Product Carbon Footprint for</w:t>
      </w:r>
      <w:r>
        <w:t xml:space="preserve"> </w:t>
      </w:r>
      <w:r>
        <w:rPr>
          <w:bCs/>
          <w:b/>
        </w:rPr>
        <w:t xml:space="preserve">1.0 unit of lqdszkdlqj</w:t>
      </w:r>
      <w:r>
        <w:t xml:space="preserve"> </w:t>
      </w:r>
      <w:r>
        <w:t xml:space="preserve">is approximately</w:t>
      </w:r>
      <w:r>
        <w:t xml:space="preserve"> </w:t>
      </w:r>
      <w:r>
        <w:rPr>
          <w:bCs/>
          <w:b/>
        </w:rPr>
        <w:t xml:space="preserve">70.065 kg CO₂e</w:t>
      </w:r>
      <w:r>
        <w:t xml:space="preserve">.</w:t>
      </w:r>
    </w:p>
    <w:bookmarkStart w:id="38" w:name="X94b1bdaf509c3f170c96712506fb04d650313cf"/>
    <w:p>
      <w:pPr>
        <w:pStyle w:val="Heading3"/>
      </w:pPr>
      <w:r>
        <w:t xml:space="preserve">Breakdown by Life Cycle Stage (Illustrative)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Illustrative CO₂e (kg)</w:t>
            </w:r>
          </w:p>
        </w:tc>
        <w:tc>
          <w:tcPr/>
          <w:p>
            <w:pPr>
              <w:pStyle w:val="Compact"/>
              <w:jc w:val="left"/>
            </w:pPr>
            <w:r>
              <w:t xml:space="preserve">Percentage of Total</w:t>
            </w:r>
          </w:p>
        </w:tc>
      </w:tr>
      <w:tr>
        <w:tc>
          <w:tcPr/>
          <w:p>
            <w:pPr>
              <w:pStyle w:val="Compact"/>
              <w:jc w:val="left"/>
            </w:pPr>
            <w:r>
              <w:t xml:space="preserve">Raw Material Acquisition &amp; Pre-processing</w:t>
            </w:r>
          </w:p>
        </w:tc>
        <w:tc>
          <w:tcPr/>
          <w:p>
            <w:pPr>
              <w:pStyle w:val="Compact"/>
              <w:jc w:val="left"/>
            </w:pPr>
            <w:r>
              <w:t xml:space="preserve">5.445</w:t>
            </w:r>
          </w:p>
        </w:tc>
        <w:tc>
          <w:tcPr/>
          <w:p>
            <w:pPr>
              <w:pStyle w:val="Compact"/>
              <w:jc w:val="left"/>
            </w:pPr>
            <w:r>
              <w:t xml:space="preserve">7.77%</w:t>
            </w:r>
          </w:p>
        </w:tc>
      </w:tr>
      <w:tr>
        <w:tc>
          <w:tcPr/>
          <w:p>
            <w:pPr>
              <w:pStyle w:val="Compact"/>
              <w:jc w:val="left"/>
            </w:pPr>
            <w:r>
              <w:t xml:space="preserve">Manufacturing</w:t>
            </w:r>
          </w:p>
        </w:tc>
        <w:tc>
          <w:tcPr/>
          <w:p>
            <w:pPr>
              <w:pStyle w:val="Compact"/>
              <w:jc w:val="left"/>
            </w:pPr>
            <w:r>
              <w:t xml:space="preserve">2.800</w:t>
            </w:r>
          </w:p>
        </w:tc>
        <w:tc>
          <w:tcPr/>
          <w:p>
            <w:pPr>
              <w:pStyle w:val="Compact"/>
              <w:jc w:val="left"/>
            </w:pPr>
            <w:r>
              <w:t xml:space="preserve">4.00%</w:t>
            </w:r>
          </w:p>
        </w:tc>
      </w:tr>
      <w:tr>
        <w:tc>
          <w:tcPr/>
          <w:p>
            <w:pPr>
              <w:pStyle w:val="Compact"/>
              <w:jc w:val="left"/>
            </w:pPr>
            <w:r>
              <w:t xml:space="preserve">Transportation (Upstream)</w:t>
            </w:r>
          </w:p>
        </w:tc>
        <w:tc>
          <w:tcPr/>
          <w:p>
            <w:pPr>
              <w:pStyle w:val="Compact"/>
              <w:jc w:val="left"/>
            </w:pPr>
            <w:r>
              <w:t xml:space="preserve">0.080</w:t>
            </w:r>
          </w:p>
        </w:tc>
        <w:tc>
          <w:tcPr/>
          <w:p>
            <w:pPr>
              <w:pStyle w:val="Compact"/>
              <w:jc w:val="left"/>
            </w:pPr>
            <w:r>
              <w:t xml:space="preserve">0.11%</w:t>
            </w:r>
          </w:p>
        </w:tc>
      </w:tr>
      <w:tr>
        <w:tc>
          <w:tcPr/>
          <w:p>
            <w:pPr>
              <w:pStyle w:val="Compact"/>
              <w:jc w:val="left"/>
            </w:pPr>
            <w:r>
              <w:t xml:space="preserve">Transportation (Downstream - Last Mile)</w:t>
            </w:r>
          </w:p>
        </w:tc>
        <w:tc>
          <w:tcPr/>
          <w:p>
            <w:pPr>
              <w:pStyle w:val="Compact"/>
              <w:jc w:val="left"/>
            </w:pPr>
            <w:r>
              <w:t xml:space="preserve">50.000</w:t>
            </w:r>
          </w:p>
        </w:tc>
        <w:tc>
          <w:tcPr/>
          <w:p>
            <w:pPr>
              <w:pStyle w:val="Compact"/>
              <w:jc w:val="left"/>
            </w:pPr>
            <w:r>
              <w:t xml:space="preserve">71.37%</w:t>
            </w:r>
          </w:p>
        </w:tc>
      </w:tr>
      <w:tr>
        <w:tc>
          <w:tcPr/>
          <w:p>
            <w:pPr>
              <w:pStyle w:val="Compact"/>
              <w:jc w:val="left"/>
            </w:pPr>
            <w:r>
              <w:t xml:space="preserve">Use Phase</w:t>
            </w:r>
          </w:p>
        </w:tc>
        <w:tc>
          <w:tcPr/>
          <w:p>
            <w:pPr>
              <w:pStyle w:val="Compact"/>
              <w:jc w:val="left"/>
            </w:pPr>
            <w:r>
              <w:t xml:space="preserve">12.500</w:t>
            </w:r>
          </w:p>
        </w:tc>
        <w:tc>
          <w:tcPr/>
          <w:p>
            <w:pPr>
              <w:pStyle w:val="Compact"/>
              <w:jc w:val="left"/>
            </w:pPr>
            <w:r>
              <w:t xml:space="preserve">17.84%</w:t>
            </w:r>
          </w:p>
        </w:tc>
      </w:tr>
      <w:tr>
        <w:tc>
          <w:tcPr/>
          <w:p>
            <w:pPr>
              <w:pStyle w:val="Compact"/>
              <w:jc w:val="left"/>
            </w:pPr>
            <w:r>
              <w:t xml:space="preserve">End-of-Life (Net)</w:t>
            </w:r>
          </w:p>
        </w:tc>
        <w:tc>
          <w:tcPr/>
          <w:p>
            <w:pPr>
              <w:pStyle w:val="Compact"/>
              <w:jc w:val="left"/>
            </w:pPr>
            <w:r>
              <w:t xml:space="preserve">-0.760</w:t>
            </w:r>
          </w:p>
        </w:tc>
        <w:tc>
          <w:tcPr/>
          <w:p>
            <w:pPr>
              <w:pStyle w:val="Compact"/>
              <w:jc w:val="left"/>
            </w:pPr>
            <w:r>
              <w:t xml:space="preserve">-1.08%</w:t>
            </w:r>
          </w:p>
        </w:tc>
      </w:tr>
      <w:tr>
        <w:tc>
          <w:tcPr/>
          <w:p>
            <w:pPr>
              <w:pStyle w:val="Compact"/>
              <w:jc w:val="left"/>
            </w:pPr>
            <w:r>
              <w:rPr>
                <w:bCs/>
                <w:b/>
              </w:rPr>
              <w:t xml:space="preserve">Total PCF</w:t>
            </w:r>
          </w:p>
        </w:tc>
        <w:tc>
          <w:tcPr/>
          <w:p>
            <w:pPr>
              <w:pStyle w:val="Compact"/>
              <w:jc w:val="left"/>
            </w:pPr>
            <w:r>
              <w:rPr>
                <w:bCs/>
                <w:b/>
              </w:rPr>
              <w:t xml:space="preserve">~70.065</w:t>
            </w:r>
          </w:p>
        </w:tc>
        <w:tc>
          <w:tcPr/>
          <w:p>
            <w:pPr>
              <w:pStyle w:val="Compact"/>
              <w:jc w:val="left"/>
            </w:pPr>
            <w:r>
              <w:rPr>
                <w:bCs/>
                <w:b/>
              </w:rPr>
              <w:t xml:space="preserve">100.00%</w:t>
            </w:r>
          </w:p>
        </w:tc>
      </w:tr>
    </w:tbl>
    <w:p>
      <w:pPr>
        <w:pStyle w:val="BodyText"/>
      </w:pPr>
      <w:r>
        <w:rPr>
          <w:iCs/>
          <w:i/>
        </w:rPr>
        <w:t xml:space="preserve">Note: Percentages may not sum to exactly 100% due to rounding. Negative values represent net avoided emissions from recycling.</w:t>
      </w:r>
    </w:p>
    <w:bookmarkEnd w:id="38"/>
    <w:bookmarkStart w:id="39" w:name="breakdown-by-ghg-scope-illustrative"/>
    <w:p>
      <w:pPr>
        <w:pStyle w:val="Heading3"/>
      </w:pPr>
      <w:r>
        <w:t xml:space="preserve">Breakdown by GHG Scope (Illustrative)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Illustrative CO₂e (kg)</w:t>
            </w:r>
          </w:p>
        </w:tc>
        <w:tc>
          <w:tcPr/>
          <w:p>
            <w:pPr>
              <w:pStyle w:val="Compact"/>
              <w:jc w:val="left"/>
            </w:pPr>
            <w:r>
              <w:t xml:space="preserve">Percentage of Total</w:t>
            </w:r>
          </w:p>
        </w:tc>
      </w:tr>
      <w:tr>
        <w:tc>
          <w:tcPr/>
          <w:p>
            <w:pPr>
              <w:pStyle w:val="Compact"/>
              <w:jc w:val="left"/>
            </w:pPr>
            <w:r>
              <w:rPr>
                <w:bCs/>
                <w:b/>
              </w:rPr>
              <w:t xml:space="preserve">Scope 1</w:t>
            </w:r>
            <w:r>
              <w:t xml:space="preserve"> </w:t>
            </w:r>
            <w:r>
              <w:t xml:space="preserve">(Direct Emissions)</w:t>
            </w:r>
          </w:p>
        </w:tc>
        <w:tc>
          <w:tcPr/>
          <w:p>
            <w:pPr>
              <w:pStyle w:val="Compact"/>
              <w:jc w:val="left"/>
            </w:pPr>
            <w:r>
              <w:t xml:space="preserve">0.000</w:t>
            </w:r>
          </w:p>
        </w:tc>
        <w:tc>
          <w:tcPr/>
          <w:p>
            <w:pPr>
              <w:pStyle w:val="Compact"/>
              <w:jc w:val="left"/>
            </w:pPr>
            <w:r>
              <w:t xml:space="preserve">0.00%</w:t>
            </w:r>
          </w:p>
        </w:tc>
      </w:tr>
      <w:tr>
        <w:tc>
          <w:tcPr/>
          <w:p>
            <w:pPr>
              <w:pStyle w:val="Compact"/>
              <w:jc w:val="left"/>
            </w:pPr>
            <w:r>
              <w:rPr>
                <w:bCs/>
                <w:b/>
              </w:rPr>
              <w:t xml:space="preserve">Scope 2</w:t>
            </w:r>
            <w:r>
              <w:t xml:space="preserve"> </w:t>
            </w:r>
            <w:r>
              <w:t xml:space="preserve">(Purchased Energy)</w:t>
            </w:r>
          </w:p>
        </w:tc>
        <w:tc>
          <w:tcPr/>
          <w:p>
            <w:pPr>
              <w:pStyle w:val="Compact"/>
              <w:jc w:val="left"/>
            </w:pPr>
            <w:r>
              <w:t xml:space="preserve">2.800</w:t>
            </w:r>
          </w:p>
        </w:tc>
        <w:tc>
          <w:tcPr/>
          <w:p>
            <w:pPr>
              <w:pStyle w:val="Compact"/>
              <w:jc w:val="left"/>
            </w:pPr>
            <w:r>
              <w:t xml:space="preserve">4.00%</w:t>
            </w:r>
          </w:p>
        </w:tc>
      </w:tr>
      <w:tr>
        <w:tc>
          <w:tcPr/>
          <w:p>
            <w:pPr>
              <w:pStyle w:val="Compact"/>
              <w:jc w:val="left"/>
            </w:pPr>
            <w:r>
              <w:rPr>
                <w:bCs/>
                <w:b/>
              </w:rPr>
              <w:t xml:space="preserve">Scope 3</w:t>
            </w:r>
            <w:r>
              <w:t xml:space="preserve"> </w:t>
            </w:r>
            <w:r>
              <w:t xml:space="preserve">(Value Chain Emissions)</w:t>
            </w:r>
          </w:p>
        </w:tc>
        <w:tc>
          <w:tcPr/>
          <w:p>
            <w:pPr>
              <w:pStyle w:val="Compact"/>
              <w:jc w:val="left"/>
            </w:pPr>
            <w:r>
              <w:t xml:space="preserve">67.265</w:t>
            </w:r>
          </w:p>
        </w:tc>
        <w:tc>
          <w:tcPr/>
          <w:p>
            <w:pPr>
              <w:pStyle w:val="Compact"/>
              <w:jc w:val="left"/>
            </w:pPr>
            <w:r>
              <w:t xml:space="preserve">96.00%</w:t>
            </w:r>
          </w:p>
        </w:tc>
      </w:tr>
      <w:tr>
        <w:tc>
          <w:tcPr/>
          <w:p>
            <w:pPr>
              <w:pStyle w:val="Compact"/>
              <w:jc w:val="left"/>
            </w:pPr>
            <w:r>
              <w:rPr>
                <w:bCs/>
                <w:b/>
              </w:rPr>
              <w:t xml:space="preserve">Total PCF</w:t>
            </w:r>
          </w:p>
        </w:tc>
        <w:tc>
          <w:tcPr/>
          <w:p>
            <w:pPr>
              <w:pStyle w:val="Compact"/>
              <w:jc w:val="left"/>
            </w:pPr>
            <w:r>
              <w:rPr>
                <w:bCs/>
                <w:b/>
              </w:rPr>
              <w:t xml:space="preserve">~70.065</w:t>
            </w:r>
          </w:p>
        </w:tc>
        <w:tc>
          <w:tcPr/>
          <w:p>
            <w:pPr>
              <w:pStyle w:val="Compact"/>
              <w:jc w:val="left"/>
            </w:pPr>
            <w:r>
              <w:rPr>
                <w:bCs/>
                <w:b/>
              </w:rPr>
              <w:t xml:space="preserve">100.00%</w:t>
            </w:r>
          </w:p>
        </w:tc>
      </w:tr>
    </w:tbl>
    <w:p>
      <w:pPr>
        <w:pStyle w:val="BodyText"/>
      </w:pPr>
      <w:r>
        <w:rPr>
          <w:iCs/>
          <w:i/>
        </w:rPr>
        <w:t xml:space="preserve">Note: Scope 1 emissions are assumed to be negligible or zero in this illustrative calculation if not explicitly detailed in the parameters. This highlights the typical dominance of Scope 3 emissions in PCF.</w:t>
      </w:r>
    </w:p>
    <w:p>
      <w:pPr>
        <w:pStyle w:val="BodyText"/>
      </w:pPr>
      <w:r>
        <w:rPr>
          <w:bCs/>
          <w:b/>
        </w:rPr>
        <w:t xml:space="preserve">Key Hotspots Identified (Illustrative):</w:t>
      </w:r>
    </w:p>
    <w:p>
      <w:pPr>
        <w:numPr>
          <w:ilvl w:val="0"/>
          <w:numId w:val="1011"/>
        </w:numPr>
        <w:pStyle w:val="Compact"/>
      </w:pPr>
      <w:r>
        <w:rPr>
          <w:bCs/>
          <w:b/>
        </w:rPr>
        <w:t xml:space="preserve">Downstream Transportation:</w:t>
      </w:r>
      <w:r>
        <w:t xml:space="preserve"> </w:t>
      </w:r>
      <w:r>
        <w:t xml:space="preserve">The significant contribution of "Delivery Type" (assumed Parcel Delivery) over a short distance indicates a high-intensity transport mode. Optimizing last-mile logistics or encouraging customer pick-up could yield substantial reductions.</w:t>
      </w:r>
    </w:p>
    <w:p>
      <w:pPr>
        <w:numPr>
          <w:ilvl w:val="0"/>
          <w:numId w:val="1011"/>
        </w:numPr>
        <w:pStyle w:val="Compact"/>
      </w:pPr>
      <w:r>
        <w:rPr>
          <w:bCs/>
          <w:b/>
        </w:rPr>
        <w:t xml:space="preserve">Use Phase:</w:t>
      </w:r>
      <w:r>
        <w:t xml:space="preserve"> </w:t>
      </w:r>
      <w:r>
        <w:t xml:space="preserve">The energy consumption during the product\'s lifespan contributes a notable portion. Improving energy efficiency of the product or promoting renewable energy adoption by end-users are key levers.</w:t>
      </w:r>
    </w:p>
    <w:p>
      <w:pPr>
        <w:numPr>
          <w:ilvl w:val="0"/>
          <w:numId w:val="1011"/>
        </w:numPr>
        <w:pStyle w:val="Compact"/>
      </w:pPr>
      <w:r>
        <w:rPr>
          <w:bCs/>
          <w:b/>
        </w:rPr>
        <w:t xml:space="preserve">Raw Materials:</w:t>
      </w:r>
      <w:r>
        <w:t xml:space="preserve"> </w:t>
      </w:r>
      <w:r>
        <w:t xml:space="preserve">While less dominant than transport and use in this illustration, certain materials (e.g., Aluminium, Batteries) have high embodied carbon. Material substitution, lightweighting, and sourcing from low-carbon suppliers are important.</w:t>
      </w:r>
    </w:p>
    <w:p>
      <w:r>
        <w:pict>
          <v:rect style="width:0;height:1.5pt" o:hralign="center" o:hrstd="t" o:hr="t"/>
        </w:pict>
      </w:r>
    </w:p>
    <w:bookmarkEnd w:id="39"/>
    <w:bookmarkEnd w:id="40"/>
    <w:bookmarkStart w:id="41" w:name="recommendations-and-conclusion"/>
    <w:p>
      <w:pPr>
        <w:pStyle w:val="Heading2"/>
      </w:pPr>
      <w:r>
        <w:t xml:space="preserve">Recommendations and Conclusion</w:t>
      </w:r>
    </w:p>
    <w:p>
      <w:pPr>
        <w:pStyle w:val="FirstParagraph"/>
      </w:pPr>
      <w:r>
        <w:t xml:space="preserve">This Product Carbon Footprint analysis provides</w:t>
      </w:r>
      <w:r>
        <w:t xml:space="preserve"> </w:t>
      </w:r>
      <w:r>
        <w:rPr>
          <w:bCs/>
          <w:b/>
        </w:rPr>
        <w:t xml:space="preserve">lzegtsdfdg</w:t>
      </w:r>
      <w:r>
        <w:t xml:space="preserve"> </w:t>
      </w:r>
      <w:r>
        <w:t xml:space="preserve">with critical insights into the environmental impact of</w:t>
      </w:r>
      <w:r>
        <w:t xml:space="preserve"> </w:t>
      </w:r>
      <w:r>
        <w:rPr>
          <w:bCs/>
          <w:b/>
        </w:rPr>
        <w:t xml:space="preserve">lqdszkdlqj</w:t>
      </w:r>
      <w:r>
        <w:t xml:space="preserve">. To further reduce the product\'s carbon footprint and enhance sustainability performance, the following recommendations are made:</w:t>
      </w:r>
    </w:p>
    <w:p>
      <w:pPr>
        <w:numPr>
          <w:ilvl w:val="0"/>
          <w:numId w:val="1012"/>
        </w:numPr>
        <w:pStyle w:val="Compact"/>
      </w:pPr>
      <w:r>
        <w:rPr>
          <w:bCs/>
          <w:b/>
        </w:rPr>
        <w:t xml:space="preserve">Optimize Logistics:</w:t>
      </w:r>
      <w:r>
        <w:t xml:space="preserve"> </w:t>
      </w:r>
      <w:r>
        <w:t xml:space="preserve">Investigate opportunities to reduce emissions from the "Select Mode" and "Delivery Type" transport. This could involve shifting to lower-emission modes (e.g., rail, electric vehicles for last-mile), optimizing routes, or consolidating shipments.</w:t>
      </w:r>
    </w:p>
    <w:p>
      <w:pPr>
        <w:numPr>
          <w:ilvl w:val="0"/>
          <w:numId w:val="1012"/>
        </w:numPr>
        <w:pStyle w:val="Compact"/>
      </w:pPr>
      <w:r>
        <w:rPr>
          <w:bCs/>
          <w:b/>
        </w:rPr>
        <w:t xml:space="preserve">Enhance Product Energy Efficiency:</w:t>
      </w:r>
      <w:r>
        <w:t xml:space="preserve"> </w:t>
      </w:r>
      <w:r>
        <w:t xml:space="preserve">Focus R&amp;D on minimizing energy consumption during the "mzeyzurkro" (Product Lifespan) for</w:t>
      </w:r>
      <w:r>
        <w:t xml:space="preserve"> </w:t>
      </w:r>
      <w:r>
        <w:rPr>
          <w:bCs/>
          <w:b/>
        </w:rPr>
        <w:t xml:space="preserve">lqdszkdlqj</w:t>
      </w:r>
      <w:r>
        <w:t xml:space="preserve">, thereby reducing emissions in the use phase.</w:t>
      </w:r>
    </w:p>
    <w:p>
      <w:pPr>
        <w:numPr>
          <w:ilvl w:val="0"/>
          <w:numId w:val="1012"/>
        </w:numPr>
        <w:pStyle w:val="Compact"/>
      </w:pPr>
      <w:r>
        <w:rPr>
          <w:bCs/>
          <w:b/>
        </w:rPr>
        <w:t xml:space="preserve">Sustainable Material Sourcing:</w:t>
      </w:r>
      <w:r>
        <w:t xml:space="preserve"> </w:t>
      </w:r>
      <w:r>
        <w:t xml:space="preserve">Collaborate with suppliers to identify and procure lower-carbon materials. Explore alternative materials or design strategies for lighter products without compromising quality.</w:t>
      </w:r>
    </w:p>
    <w:p>
      <w:pPr>
        <w:numPr>
          <w:ilvl w:val="0"/>
          <w:numId w:val="1012"/>
        </w:numPr>
        <w:pStyle w:val="Compact"/>
      </w:pPr>
      <w:r>
        <w:rPr>
          <w:bCs/>
          <w:b/>
        </w:rPr>
        <w:t xml:space="preserve">Expand Circularity Initiatives:</w:t>
      </w:r>
      <w:r>
        <w:t xml:space="preserve"> </w:t>
      </w:r>
      <w:r>
        <w:t xml:space="preserve">Leverage the provided "zpkljpwwmx" (Recyclability Percentage) and "llkufpzvqd" (Circular/Take-back Programs) to maximize material recovery and reuse, thus enhancing end-of-life benefits. Further expansion and promotion of take-back programs can significantly reduce virgin material demand and waste.</w:t>
      </w:r>
    </w:p>
    <w:p>
      <w:pPr>
        <w:numPr>
          <w:ilvl w:val="0"/>
          <w:numId w:val="1012"/>
        </w:numPr>
        <w:pStyle w:val="Compact"/>
      </w:pPr>
      <w:r>
        <w:rPr>
          <w:bCs/>
          <w:b/>
        </w:rPr>
        <w:t xml:space="preserve">Data Granularity:</w:t>
      </w:r>
      <w:r>
        <w:t xml:space="preserve"> </w:t>
      </w:r>
      <w:r>
        <w:t xml:space="preserve">Continuously improve the collection of primary data across the supply chain, especially from tier-n suppliers, to refine emission factors and activity data for greater accuracy. This will be essential for robust Scope 3 reporting and compliance with evolving standards like the LSR Standard.</w:t>
      </w:r>
    </w:p>
    <w:p>
      <w:pPr>
        <w:numPr>
          <w:ilvl w:val="0"/>
          <w:numId w:val="1012"/>
        </w:numPr>
        <w:pStyle w:val="Compact"/>
      </w:pPr>
      <w:r>
        <w:rPr>
          <w:bCs/>
          <w:b/>
        </w:rPr>
        <w:t xml:space="preserve">Integrate LSR Standard:</w:t>
      </w:r>
      <w:r>
        <w:t xml:space="preserve"> </w:t>
      </w:r>
      <w:r>
        <w:t xml:space="preserve">Prepare for the full implementation of the 2026 LSR Standard by developing systems for tracing land use impacts associated with raw material sourcing, particularly for any bio-based components, to accurately account for land emissions and removals.</w:t>
      </w:r>
    </w:p>
    <w:p>
      <w:pPr>
        <w:pStyle w:val="FirstParagraph"/>
      </w:pPr>
      <w:r>
        <w:t xml:space="preserve">By systematically addressing these hotspots and continuously refining data collection,</w:t>
      </w:r>
      <w:r>
        <w:t xml:space="preserve"> </w:t>
      </w:r>
      <w:r>
        <w:rPr>
          <w:bCs/>
          <w:b/>
        </w:rPr>
        <w:t xml:space="preserve">lzegtsdfdg</w:t>
      </w:r>
      <w:r>
        <w:t xml:space="preserve"> </w:t>
      </w:r>
      <w:r>
        <w:t xml:space="preserve">can effectively reduce the PCF of</w:t>
      </w:r>
      <w:r>
        <w:t xml:space="preserve"> </w:t>
      </w:r>
      <w:r>
        <w:rPr>
          <w:bCs/>
          <w:b/>
        </w:rPr>
        <w:t xml:space="preserve">lqdszkdlqj</w:t>
      </w:r>
      <w:r>
        <w:t xml:space="preserve">, demonstrate leadership in sustainability, and meet evolving regulatory and market expectations.</w:t>
      </w:r>
    </w:p>
    <w:p>
      <w:pPr>
        <w:pStyle w:val="BodyText"/>
      </w:pPr>
      <w:r>
        <w:t xml:space="preserve">Confidential - Internal Use Only | Page X of Y (for print)</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lqdszkdlqj</dc:title>
  <dc:creator/>
  <dc:description>Detailed Product Carbon Footprint (PCF) analysis for lqdszkdlqj by Senior Sustainability Consultant qvkfufulxs for lzegtsdfdg, adhering to GHG Protocol and 2026 LSR Standard.</dc:description>
  <dc:language>en</dc:language>
  <cp:keywords/>
  <dcterms:created xsi:type="dcterms:W3CDTF">2026-07-14T23:45:56Z</dcterms:created>
  <dcterms:modified xsi:type="dcterms:W3CDTF">2026-07-14T23:45:56Z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