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lpjkerggwv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lpjkerggwv**</w:t>
      </w:r>
    </w:p>
    <w:p>
      <w:pPr>
        <w:pStyle w:val="BodyText"/>
      </w:pPr>
      <w:r>
        <w:t xml:space="preserve">**Company: hzfypofmfi**</w:t>
      </w:r>
    </w:p>
    <w:p>
      <w:pPr>
        <w:pStyle w:val="BodyText"/>
      </w:pPr>
      <w:r>
        <w:t xml:space="preserve">**Protocol Data (Accounting Standard): GHG Protocol**</w:t>
      </w:r>
    </w:p>
    <w:p>
      <w:pPr>
        <w:pStyle w:val="BodyText"/>
      </w:pPr>
      <w:r>
        <w:t xml:space="preserve">**Senior Sustainability Consultant: lxinknlnmw**</w:t>
      </w:r>
    </w:p>
    <w:p>
      <w:pPr>
        <w:pStyle w:val="BodyText"/>
      </w:pPr>
      <w:r>
        <w:t xml:space="preserve">This report is generated based on available data and industry standards, providing an estimate of the Product Carbon Footprint.</w:t>
      </w:r>
      <w:r>
        <w:t xml:space="preserve"> </w:t>
      </w:r>
      <w:r>
        <w:t xml:space="preserve">Actual emissions may vary based on real-world conditions and specific supplier data.</w:t>
      </w:r>
    </w:p>
    <w:bookmarkEnd w:id="20"/>
    <w:bookmarkStart w:id="42"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18, 2026</w:t>
      </w:r>
    </w:p>
    <w:p>
      <w:pPr>
        <w:pStyle w:val="BodyText"/>
      </w:pPr>
      <w:r>
        <w:rPr>
          <w:bCs/>
          <w:b/>
        </w:rPr>
        <w:t xml:space="preserve">Senior Sustainability Consultant:</w:t>
      </w:r>
      <w:r>
        <w:t xml:space="preserve"> </w:t>
      </w:r>
      <w:r>
        <w:t xml:space="preserve">lxinknlnmw</w:t>
      </w:r>
    </w:p>
    <w:p>
      <w:pPr>
        <w:pStyle w:val="BodyText"/>
      </w:pPr>
      <w:r>
        <w:rPr>
          <w:bCs/>
          <w:b/>
        </w:rPr>
        <w:t xml:space="preserve">Company Name:</w:t>
      </w:r>
      <w:r>
        <w:t xml:space="preserve"> </w:t>
      </w:r>
      <w:r>
        <w:t xml:space="preserve">hzfypofmfi</w:t>
      </w:r>
    </w:p>
    <w:p>
      <w:pPr>
        <w:pStyle w:val="BodyText"/>
      </w:pPr>
      <w:r>
        <w:rPr>
          <w:bCs/>
          <w:b/>
        </w:rPr>
        <w:t xml:space="preserve">Product Name:</w:t>
      </w:r>
      <w:r>
        <w:t xml:space="preserve"> </w:t>
      </w:r>
      <w:r>
        <w:t xml:space="preserve">lpjkerggwv</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lpjkerggwv, manufactured by hzfypofmfi. The analysis adheres to the GHG Protocol standards, categorizing emissions across Scope 1, Scope 2, and Scope 3, with a particular focus on achieving at least 95% coverage for Scope 3 emissions as per 2026 requirements. The 2026 Land Sector and Removals (LSR) Standard has also been considered for potential land use and carbon removal impacts. The aim is to identify major greenhouse gas (GHG) emission hotspots throughout the product\'s lifecycle, from raw material extraction to end-of-life treatment.</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foundation of this PCF analysis is built upon clearly defined parameters:</w:t>
      </w:r>
    </w:p>
    <w:p>
      <w:pPr>
        <w:numPr>
          <w:ilvl w:val="0"/>
          <w:numId w:val="1001"/>
        </w:numPr>
        <w:pStyle w:val="Compact"/>
      </w:pPr>
      <w:r>
        <w:rPr>
          <w:bCs/>
          <w:b/>
        </w:rPr>
        <w:t xml:space="preserve">Functional Unit:</w:t>
      </w:r>
      <w:r>
        <w:t xml:space="preserve"> </w:t>
      </w:r>
      <w:r>
        <w:t xml:space="preserve">1.0 unit of lpjkerggwv.</w:t>
      </w:r>
    </w:p>
    <w:p>
      <w:pPr>
        <w:numPr>
          <w:ilvl w:val="0"/>
          <w:numId w:val="1001"/>
        </w:numPr>
        <w:pStyle w:val="Compact"/>
      </w:pPr>
      <w:r>
        <w:rPr>
          <w:bCs/>
          <w:b/>
        </w:rPr>
        <w:t xml:space="preserve">System Boundary:</w:t>
      </w:r>
      <w:r>
        <w:t xml:space="preserve"> </w:t>
      </w:r>
      <w:r>
        <w:t xml:space="preserve">factory_gate. This boundary encompasses all processes from raw material acquisition, through manufacturing, up to the point the finished product leaves the factory gate. Downstream emissions (transportation to customer, use phase, and end-of-life) are included as per GHG Protocol Scope 3 requirements.</w:t>
      </w:r>
    </w:p>
    <w:p>
      <w:pPr>
        <w:numPr>
          <w:ilvl w:val="0"/>
          <w:numId w:val="1001"/>
        </w:numPr>
        <w:pStyle w:val="Compact"/>
      </w:pPr>
      <w:r>
        <w:rPr>
          <w:bCs/>
          <w:b/>
        </w:rPr>
        <w:t xml:space="preserve">Geographic Scope:</w:t>
      </w:r>
      <w:r>
        <w:t xml:space="preserve"> </w:t>
      </w:r>
      <w:r>
        <w:t xml:space="preserve">Final Production Country: China, with a Supply Chain Focus: Europe Focused for raw material sourcing.</w:t>
      </w:r>
    </w:p>
    <w:p>
      <w:pPr>
        <w:numPr>
          <w:ilvl w:val="0"/>
          <w:numId w:val="1001"/>
        </w:numPr>
        <w:pStyle w:val="Compact"/>
      </w:pPr>
      <w:r>
        <w:rPr>
          <w:bCs/>
          <w:b/>
        </w:rPr>
        <w:t xml:space="preserve">Accounting Standard:</w:t>
      </w:r>
      <w:r>
        <w:t xml:space="preserve"> </w:t>
      </w:r>
      <w:r>
        <w:t xml:space="preserve">GHG Protocol, specifically the Product Standard and Corporate Value Chain (Scope 3) Accounting and Reporting Standard.</w:t>
      </w:r>
    </w:p>
    <w:p>
      <w:pPr>
        <w:numPr>
          <w:ilvl w:val="0"/>
          <w:numId w:val="1001"/>
        </w:numPr>
        <w:pStyle w:val="Compact"/>
      </w:pPr>
      <w:r>
        <w:rPr>
          <w:bCs/>
          <w:b/>
        </w:rPr>
        <w:t xml:space="preserve">Allocation:</w:t>
      </w:r>
      <w:r>
        <w:t xml:space="preserve"> </w:t>
      </w:r>
      <w:r>
        <w:t xml:space="preserve">Emissions are allocated directly to the functional unit (1.0 unit of lpjkerggwv). Co-product allocation is not applicable given the focus on a single product.</w:t>
      </w:r>
    </w:p>
    <w:p>
      <w:r>
        <w:pict>
          <v:rect style="width:0;height:1.5pt" o:hralign="center" o:hrstd="t" o:hr="t"/>
        </w:pict>
      </w:r>
    </w:p>
    <w:bookmarkEnd w:id="22"/>
    <w:bookmarkStart w:id="25" w:name="map-lifecycle-lci-inventory-stages"/>
    <w:p>
      <w:pPr>
        <w:pStyle w:val="Heading2"/>
      </w:pPr>
      <w:r>
        <w:t xml:space="preserve">2. Map Lifecycle (LCI Inventory Stages)</w:t>
      </w:r>
    </w:p>
    <w:p>
      <w:pPr>
        <w:pStyle w:val="FirstParagraph"/>
      </w:pPr>
      <w:r>
        <w:t xml:space="preserve">The lifecycle of lpjkerggwv is mapped across five key stages to ensure comprehensive emission accounting:</w:t>
      </w:r>
    </w:p>
    <w:p>
      <w:pPr>
        <w:numPr>
          <w:ilvl w:val="0"/>
          <w:numId w:val="1002"/>
        </w:numPr>
        <w:pStyle w:val="Compact"/>
      </w:pPr>
      <w:r>
        <w:rPr>
          <w:bCs/>
          <w:b/>
        </w:rPr>
        <w:t xml:space="preserve">Raw Material Acquisition &amp; Pre-processing:</w:t>
      </w:r>
      <w:r>
        <w:t xml:space="preserve"> </w:t>
      </w:r>
      <w:r>
        <w:t xml:space="preserve">Extraction, processing, and refining of all materials listed in the Bill of Materials (BOM).</w:t>
      </w:r>
    </w:p>
    <w:p>
      <w:pPr>
        <w:numPr>
          <w:ilvl w:val="0"/>
          <w:numId w:val="1002"/>
        </w:numPr>
        <w:pStyle w:val="Compact"/>
      </w:pPr>
      <w:r>
        <w:rPr>
          <w:bCs/>
          <w:b/>
        </w:rPr>
        <w:t xml:space="preserve">Manufacturing:</w:t>
      </w:r>
      <w:r>
        <w:t xml:space="preserve"> </w:t>
      </w:r>
      <w:r>
        <w:t xml:space="preserve">Production processes at hzfypofmfi\'s facility, including energy consumption and direct emissions.</w:t>
      </w:r>
    </w:p>
    <w:p>
      <w:pPr>
        <w:numPr>
          <w:ilvl w:val="0"/>
          <w:numId w:val="1002"/>
        </w:numPr>
        <w:pStyle w:val="Compact"/>
      </w:pPr>
      <w:r>
        <w:rPr>
          <w:bCs/>
          <w:b/>
        </w:rPr>
        <w:t xml:space="preserve">Transport:</w:t>
      </w:r>
      <w:r>
        <w:t xml:space="preserve"> </w:t>
      </w:r>
      <w:r>
        <w:t xml:space="preserve">Inbound logistics of raw materials to the factory, and outbound logistics of the finished product to distribution and end-user.</w:t>
      </w:r>
    </w:p>
    <w:p>
      <w:pPr>
        <w:numPr>
          <w:ilvl w:val="0"/>
          <w:numId w:val="1002"/>
        </w:numPr>
        <w:pStyle w:val="Compact"/>
      </w:pPr>
      <w:r>
        <w:rPr>
          <w:bCs/>
          <w:b/>
        </w:rPr>
        <w:t xml:space="preserve">Use Phase:</w:t>
      </w:r>
      <w:r>
        <w:t xml:space="preserve"> </w:t>
      </w:r>
      <w:r>
        <w:t xml:space="preserve">Energy consumption and other emissions associated with the product\'s intended use over its lifespan.</w:t>
      </w:r>
    </w:p>
    <w:p>
      <w:pPr>
        <w:numPr>
          <w:ilvl w:val="0"/>
          <w:numId w:val="1002"/>
        </w:numPr>
        <w:pStyle w:val="Compact"/>
      </w:pPr>
      <w:r>
        <w:rPr>
          <w:bCs/>
          <w:b/>
        </w:rPr>
        <w:t xml:space="preserve">End-of-Life (EoL):</w:t>
      </w:r>
      <w:r>
        <w:t xml:space="preserve"> </w:t>
      </w:r>
      <w:r>
        <w:t xml:space="preserve">Disposal, recycling, or recovery processes at the end of the product\'s useful life.</w:t>
      </w:r>
    </w:p>
    <w:bookmarkStart w:id="23" w:name="detailed-bill-of-materials-bom"/>
    <w:p>
      <w:pPr>
        <w:pStyle w:val="Heading3"/>
      </w:pPr>
      <w:r>
        <w:t xml:space="preserve">Detailed Bill of Materials (BOM)</w:t>
      </w:r>
    </w:p>
    <w:p>
      <w:pPr>
        <w:pStyle w:val="FirstParagraph"/>
      </w:pPr>
      <w:r>
        <w:t xml:space="preserve">The following Bill of Materials (BOM) for lpjkerggwv was provided and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w:t>
            </w:r>
          </w:p>
        </w:tc>
        <w:tc>
          <w:tcPr/>
          <w:p>
            <w:pPr>
              <w:pStyle w:val="Compact"/>
              <w:jc w:val="left"/>
            </w:pPr>
            <w:r>
              <w:t xml:space="preserve">0.096</w:t>
            </w:r>
          </w:p>
        </w:tc>
      </w:tr>
    </w:tbl>
    <w:bookmarkEnd w:id="23"/>
    <w:bookmarkStart w:id="24" w:name="energy-inputs-production-phase"/>
    <w:p>
      <w:pPr>
        <w:pStyle w:val="Heading3"/>
      </w:pPr>
      <w:r>
        <w:t xml:space="preserve">Energy Inputs (Production Phase)</w:t>
      </w:r>
    </w:p>
    <w:p>
      <w:pPr>
        <w:pStyle w:val="FirstParagraph"/>
      </w:pPr>
      <w:r>
        <w:t xml:space="preserve">The production phase at hzfypofmfi\'s facility utilizes an Energy Intensity of</w:t>
      </w:r>
      <w:r>
        <w:t xml:space="preserve"> </w:t>
      </w:r>
      <w:r>
        <w:rPr>
          <w:bCs/>
          <w:b/>
        </w:rPr>
        <w:t xml:space="preserve">ojjunyvgin kWh/unit</w:t>
      </w:r>
      <w:r>
        <w:t xml:space="preserve">.</w:t>
      </w:r>
      <w:r>
        <w:t xml:space="preserve"> </w:t>
      </w:r>
      <w:r>
        <w:t xml:space="preserve">A significant portion of energy is sourced from renewable means, with a Renewable Energy Usage of</w:t>
      </w:r>
      <w:r>
        <w:t xml:space="preserve"> </w:t>
      </w:r>
      <w:r>
        <w:rPr>
          <w:bCs/>
          <w:b/>
        </w:rPr>
        <w:t xml:space="preserve">dgqyqritis</w:t>
      </w:r>
      <w:r>
        <w:t xml:space="preserve">. This directly reduces the carbon intensity of the manufacturing process.</w:t>
      </w:r>
    </w:p>
    <w:p>
      <w:r>
        <w:pict>
          <v:rect style="width:0;height:1.5pt" o:hralign="center" o:hrstd="t" o:hr="t"/>
        </w:pict>
      </w:r>
    </w:p>
    <w:bookmarkEnd w:id="24"/>
    <w:bookmarkEnd w:id="25"/>
    <w:bookmarkStart w:id="27" w:name="Xb57f50a89bf1f3f1837369be949d9d60d6c1272"/>
    <w:p>
      <w:pPr>
        <w:pStyle w:val="Heading2"/>
      </w:pPr>
      <w:r>
        <w:t xml:space="preserve">3. Collect Data (Primary/Secondary Data Points)</w:t>
      </w:r>
    </w:p>
    <w:p>
      <w:pPr>
        <w:pStyle w:val="FirstParagraph"/>
      </w:pPr>
      <w:r>
        <w:t xml:space="preserve">A combination of primary and secondary data was utilized for this analysis:</w:t>
      </w:r>
    </w:p>
    <w:p>
      <w:pPr>
        <w:numPr>
          <w:ilvl w:val="0"/>
          <w:numId w:val="1003"/>
        </w:numPr>
        <w:pStyle w:val="Compact"/>
      </w:pPr>
      <w:r>
        <w:rPr>
          <w:bCs/>
          <w:b/>
        </w:rPr>
        <w:t xml:space="preserve">Primary Data:</w:t>
      </w:r>
      <w:r>
        <w:t xml:space="preserve"> </w:t>
      </w:r>
      <w:r>
        <w:t xml:space="preserve">Detailed Bill of Materials (BOM) for material quantities and pre-calculated \'Total Carbon\' impacts, energy intensity (ojjunyvgin), renewable energy usage (dgqyqritis), product lifespan (diqlwnnjrl), energy consumption in use (owhtgtuume), recyclability percentage (gzoqwtsxoi), and information on circular/take-back programs (yyegmduqzk).</w:t>
      </w:r>
    </w:p>
    <w:p>
      <w:pPr>
        <w:numPr>
          <w:ilvl w:val="0"/>
          <w:numId w:val="1003"/>
        </w:numPr>
        <w:pStyle w:val="Compact"/>
      </w:pPr>
      <w:r>
        <w:rPr>
          <w:bCs/>
          <w:b/>
        </w:rPr>
        <w:t xml:space="preserve">Secondary Data:</w:t>
      </w:r>
      <w:r>
        <w:t xml:space="preserve"> </w:t>
      </w:r>
      <w:r>
        <w:t xml:space="preserve">Industry-standard emission factors for various processes, transportation modes, and energy grids from reputable sources (e.g., Ecoinvent, DEFRA, IPCC) were applied where primary data was unavailable or to supplement calculations.</w:t>
      </w:r>
    </w:p>
    <w:bookmarkStart w:id="26" w:name="logistics-data"/>
    <w:p>
      <w:pPr>
        <w:pStyle w:val="Heading3"/>
      </w:pPr>
      <w:r>
        <w:t xml:space="preserve">Logistics Data</w:t>
      </w:r>
    </w:p>
    <w:p>
      <w:pPr>
        <w:pStyle w:val="FirstParagraph"/>
      </w:pPr>
      <w:r>
        <w:t xml:space="preserve">Specific logistics data has been incorporated into the supply chain analysis:</w:t>
      </w:r>
    </w:p>
    <w:p>
      <w:pPr>
        <w:numPr>
          <w:ilvl w:val="0"/>
          <w:numId w:val="1004"/>
        </w:numPr>
        <w:pStyle w:val="Compact"/>
      </w:pPr>
      <w:r>
        <w:rPr>
          <w:bCs/>
          <w:b/>
        </w:rPr>
        <w:t xml:space="preserve">Transport Mode (main product shipment):</w:t>
      </w:r>
      <w:r>
        <w:t xml:space="preserve"> </w:t>
      </w:r>
      <w:r>
        <w:t xml:space="preserve">Select Mode</w:t>
      </w:r>
    </w:p>
    <w:p>
      <w:pPr>
        <w:numPr>
          <w:ilvl w:val="0"/>
          <w:numId w:val="1004"/>
        </w:numPr>
        <w:pStyle w:val="Compact"/>
      </w:pPr>
      <w:r>
        <w:rPr>
          <w:bCs/>
          <w:b/>
        </w:rPr>
        <w:t xml:space="preserve">Transport Distance (main product shipment):</w:t>
      </w:r>
      <w:r>
        <w:t xml:space="preserve"> </w:t>
      </w:r>
      <w:r>
        <w:t xml:space="preserve">zmqjdqvpqw km</w:t>
      </w:r>
    </w:p>
    <w:p>
      <w:pPr>
        <w:numPr>
          <w:ilvl w:val="0"/>
          <w:numId w:val="1004"/>
        </w:numPr>
        <w:pStyle w:val="Compact"/>
      </w:pPr>
      <w:r>
        <w:rPr>
          <w:bCs/>
          <w:b/>
        </w:rPr>
        <w:t xml:space="preserve">Last-Mile Delivery Channel:</w:t>
      </w:r>
      <w:r>
        <w:t xml:space="preserve"> </w:t>
      </w:r>
      <w:r>
        <w:t xml:space="preserve">Delivery Type</w:t>
      </w:r>
    </w:p>
    <w:p>
      <w:r>
        <w:pict>
          <v:rect style="width:0;height:1.5pt" o:hralign="center" o:hrstd="t" o:hr="t"/>
        </w:pict>
      </w:r>
    </w:p>
    <w:bookmarkEnd w:id="26"/>
    <w:bookmarkEnd w:id="27"/>
    <w:bookmarkStart w:id="37" w:name="Xb404f6bea4a0013006ec7a9103609d9ea6643c1"/>
    <w:p>
      <w:pPr>
        <w:pStyle w:val="Heading2"/>
      </w:pPr>
      <w:r>
        <w:t xml:space="preserve">4. Calculate Emissions (Activity * Emission Factor = CO2e)</w:t>
      </w:r>
    </w:p>
    <w:p>
      <w:pPr>
        <w:pStyle w:val="FirstParagraph"/>
      </w:pPr>
      <w:r>
        <w:t xml:space="preserve">Emissions are calculated per functional unit (1.0 unit of lpjkerggwv) and categorized according to the GHG Protocol.</w:t>
      </w:r>
    </w:p>
    <w:p>
      <w:pPr>
        <w:pStyle w:val="BodyText"/>
      </w:pPr>
      <w:r>
        <w:t xml:space="preserve">$parts,</w:t>
      </w:r>
      <w:r>
        <w:t xml:space="preserve"> </w:t>
      </w:r>
      <w:r>
        <w:t xml:space="preserve">\'Description\' =&gt; $parts,</w:t>
      </w:r>
      <w:r>
        <w:t xml:space="preserve"> </w:t>
      </w:r>
      <w:r>
        <w:t xml:space="preserve">\'Category\' =&gt; $parts,</w:t>
      </w:r>
      <w:r>
        <w:t xml:space="preserve"> </w:t>
      </w:r>
      <w:r>
        <w:t xml:space="preserve">\'Process\' =&gt; $parts,</w:t>
      </w:r>
      <w:r>
        <w:t xml:space="preserve"> </w:t>
      </w:r>
      <w:r>
        <w:t xml:space="preserve">\'Qty\' =&gt; floatval($parts),</w:t>
      </w:r>
      <w:r>
        <w:t xml:space="preserve"> </w:t>
      </w:r>
      <w:r>
        <w:t xml:space="preserve">\'Unit\' =&gt; $parts,</w:t>
      </w:r>
      <w:r>
        <w:t xml:space="preserve"> </w:t>
      </w:r>
      <w:r>
        <w:t xml:space="preserve">\'Emission Factor\' =&gt; floatval($parts),</w:t>
      </w:r>
      <w:r>
        <w:t xml:space="preserve"> </w:t>
      </w:r>
      <w:r>
        <w:t xml:space="preserve">\'Total Carbon\' =&gt; floatval($parts)</w:t>
      </w:r>
      <w:r>
        <w:t xml:space="preserve"> </w:t>
      </w:r>
      <w:r>
        <w:t xml:space="preserve">];</w:t>
      </w:r>
      <w:r>
        <w:t xml:space="preserve"> </w:t>
      </w:r>
      <w:r>
        <w:t xml:space="preserve">}</w:t>
      </w:r>
      <w:r>
        <w:t xml:space="preserve"> </w:t>
      </w:r>
      <w:r>
        <w:t xml:space="preserve"># Emission Factors (Industry Standard / Assumptions)</w:t>
      </w:r>
      <w:r>
        <w:t xml:space="preserve"> </w:t>
      </w:r>
      <w:r>
        <w:t xml:space="preserve">$grid_emission_factor_china = 0.60; // kg CO2e/kWh, generic estimate for China</w:t>
      </w:r>
      <w:r>
        <w:t xml:space="preserve"> </w:t>
      </w:r>
      <w:r>
        <w:t xml:space="preserve">$grid_emission_factor_use_phase_europe = 0.25; // kg CO2e/kWh, generic for Europe/global average.</w:t>
      </w:r>
      <w:r>
        <w:t xml:space="preserve"> </w:t>
      </w:r>
      <w:r>
        <w:t xml:space="preserve">$sea_freight_ef_tkm = 0.016; // kg CO2e/tkm for container ship</w:t>
      </w:r>
      <w:r>
        <w:t xml:space="preserve"> </w:t>
      </w:r>
      <w:r>
        <w:t xml:space="preserve">$truck_ef_tkm = 0.1; // kg CO2e/tkm</w:t>
      </w:r>
      <w:r>
        <w:t xml:space="preserve"> </w:t>
      </w:r>
      <w:r>
        <w:t xml:space="preserve">$recycling_avoided_emissions_factor_kg = -1.0; // kg CO2e/kg (simplified average, can vary significantly by material)</w:t>
      </w:r>
      <w:r>
        <w:t xml:space="preserve"> </w:t>
      </w:r>
      <w:r>
        <w:t xml:space="preserve">$disposal_emission_factor_kg = 0.5; // kg CO2e/kg (simplified average for landfill, can vary by material)</w:t>
      </w:r>
      <w:r>
        <w:t xml:space="preserve"> </w:t>
      </w:r>
      <w:r>
        <w:t xml:space="preserve"># Calculations</w:t>
      </w:r>
      <w:r>
        <w:t xml:space="preserve"> </w:t>
      </w:r>
      <w:r>
        <w:t xml:space="preserve"># 1. Material Emissions (Scope 3, Category 1 - Purchased Goods and Services)</w:t>
      </w:r>
      <w:r>
        <w:t xml:space="preserve"> </w:t>
      </w:r>
      <w:r>
        <w:t xml:space="preserve">$material_emissions = array_sum(array_column($parsed_bom, \'Total Carbon\')); // kg CO2e</w:t>
      </w:r>
      <w:r>
        <w:t xml:space="preserve"> </w:t>
      </w:r>
      <w:r>
        <w:t xml:space="preserve"># Estimate total product weight for transport and EoL (sum kg units in BOM, assume \'unit\' items have minimal weight or an average weight)</w:t>
      </w:r>
      <w:r>
        <w:t xml:space="preserve"> </w:t>
      </w:r>
      <w:r>
        <w:t xml:space="preserve">$approx_finished_product_weight_kg = 0;</w:t>
      </w:r>
      <w:r>
        <w:t xml:space="preserve"> </w:t>
      </w:r>
      <w:r>
        <w:t xml:space="preserve">foreach ($parsed_bom as $item) {</w:t>
      </w:r>
      <w:r>
        <w:t xml:space="preserve"> </w:t>
      </w:r>
      <w:r>
        <w:t xml:space="preserve">if ($item[\'Unit\'] == \'kg\') {</w:t>
      </w:r>
      <w:r>
        <w:t xml:space="preserve"> </w:t>
      </w:r>
      <w:r>
        <w:t xml:space="preserve">$approx_finished_product_weight_kg += $item[\'Qty\'];</w:t>
      </w:r>
      <w:r>
        <w:t xml:space="preserve"> </w:t>
      </w:r>
      <w:r>
        <w:t xml:space="preserve">}</w:t>
      </w:r>
      <w:r>
        <w:t xml:space="preserve"> </w:t>
      </w:r>
      <w:r>
        <w:t xml:space="preserve">// For \'unit\' items like Circuit Board, assume an average weight if not specified.</w:t>
      </w:r>
      <w:r>
        <w:t xml:space="preserve"> </w:t>
      </w:r>
      <w:r>
        <w:t xml:space="preserve">// For simplicity and given the \'factory_gate\' boundary for BOM \'Total Carbon\', we use total_bom_weight for downstream.</w:t>
      </w:r>
      <w:r>
        <w:t xml:space="preserve"> </w:t>
      </w:r>
      <w:r>
        <w:t xml:space="preserve">}</w:t>
      </w:r>
      <w:r>
        <w:t xml:space="preserve"> </w:t>
      </w:r>
      <w:r>
        <w:t xml:space="preserve">// Let\'s ensure a minimum weight for calculation if BOM is very light.</w:t>
      </w:r>
      <w:r>
        <w:t xml:space="preserve"> </w:t>
      </w:r>
      <w:r>
        <w:t xml:space="preserve">if ($approx_finished_product_weight_kg &lt; 0.1) { // If total BOM weight is very low, assume a slightly higher typical product weight for transport</w:t>
      </w:r>
      <w:r>
        <w:t xml:space="preserve"> </w:t>
      </w:r>
      <w:r>
        <w:t xml:space="preserve">$approx_finished_product_weight_kg = 0.5;</w:t>
      </w:r>
      <w:r>
        <w:t xml:space="preserve"> </w:t>
      </w:r>
      <w:r>
        <w:t xml:space="preserve">}</w:t>
      </w:r>
      <w:r>
        <w:t xml:space="preserve"> </w:t>
      </w:r>
      <w:r>
        <w:t xml:space="preserve"># 2. Production Energy Emissions (Scope 2 - Purchased Electricity)</w:t>
      </w:r>
      <w:r>
        <w:t xml:space="preserve"> </w:t>
      </w:r>
      <w:r>
        <w:t xml:space="preserve">$energy_intensity_kwh_unit = floatval($energy_intensity_param);</w:t>
      </w:r>
      <w:r>
        <w:t xml:space="preserve"> </w:t>
      </w:r>
      <w:r>
        <w:t xml:space="preserve">$renewable_usage_percentage = floatval(str_replace(\'%\', \'\', $renewable_energy_usage_param)) / 100;</w:t>
      </w:r>
      <w:r>
        <w:t xml:space="preserve"> </w:t>
      </w:r>
      <w:r>
        <w:t xml:space="preserve">$effective_emission_factor_production = $grid_emission_factor_china * (1 - $renewable_usage_percentage);</w:t>
      </w:r>
      <w:r>
        <w:t xml:space="preserve"> </w:t>
      </w:r>
      <w:r>
        <w:t xml:space="preserve">$production_energy_emissions = $energy_intensity_kwh_unit * $effective_emission_factor_production; // kg CO2e</w:t>
      </w:r>
      <w:r>
        <w:t xml:space="preserve"> </w:t>
      </w:r>
      <w:r>
        <w:t xml:space="preserve"># 3. Transport Emissions (Scope 3, Category 4 - Transportation and Distribution)</w:t>
      </w:r>
      <w:r>
        <w:t xml:space="preserve"> </w:t>
      </w:r>
      <w:r>
        <w:t xml:space="preserve"># Upstream (Raw Materials to Factory in China) - Europe Focused</w:t>
      </w:r>
      <w:r>
        <w:t xml:space="preserve"> </w:t>
      </w:r>
      <w:r>
        <w:t xml:space="preserve">$avg_upstream_sea_distance_km = 10000;</w:t>
      </w:r>
      <w:r>
        <w:t xml:space="preserve"> </w:t>
      </w:r>
      <w:r>
        <w:t xml:space="preserve">$avg_upstream_truck_distance_km = 500;</w:t>
      </w:r>
      <w:r>
        <w:t xml:space="preserve"> </w:t>
      </w:r>
      <w:r>
        <w:t xml:space="preserve">$total_raw_material_weight_tonnes = $approx_finished_product_weight_kg / 1000;</w:t>
      </w:r>
      <w:r>
        <w:t xml:space="preserve"> </w:t>
      </w:r>
      <w:r>
        <w:t xml:space="preserve">$upstream_transport_emissions = ($total_raw_material_weight_tonnes * $avg_upstream_sea_distance_km * $sea_freight_ef_tkm) +</w:t>
      </w:r>
      <w:r>
        <w:t xml:space="preserve"> </w:t>
      </w:r>
      <w:r>
        <w:t xml:space="preserve">($total_raw_material_weight_tonnes * $avg_upstream_truck_distance_km * $truck_ef_tkm); // kg CO2e</w:t>
      </w:r>
      <w:r>
        <w:t xml:space="preserve"> </w:t>
      </w:r>
      <w:r>
        <w:t xml:space="preserve"># Downstream (Factory in China to Customer/Distribution)</w:t>
      </w:r>
      <w:r>
        <w:t xml:space="preserve"> </w:t>
      </w:r>
      <w:r>
        <w:t xml:space="preserve">$main_transport_distance_km = floatval($transport_distance_param);</w:t>
      </w:r>
      <w:r>
        <w:t xml:space="preserve"> </w:t>
      </w:r>
      <w:r>
        <w:t xml:space="preserve">$avg_product_weight_tonnes = $approx_finished_product_weight_kg / 1000;</w:t>
      </w:r>
      <w:r>
        <w:t xml:space="preserve"> </w:t>
      </w:r>
      <w:r>
        <w:t xml:space="preserve">// Assuming "Select Mode" implies a mix or primarily sea freight for long distance from China</w:t>
      </w:r>
      <w:r>
        <w:t xml:space="preserve"> </w:t>
      </w:r>
      <w:r>
        <w:t xml:space="preserve">// and then truck for shorter distances, if "Sea Freight and Truck" were the actual input.</w:t>
      </w:r>
      <w:r>
        <w:t xml:space="preserve"> </w:t>
      </w:r>
      <w:r>
        <w:t xml:space="preserve">// Given \'Select Mode\', we\'ll make a reasonable split: 90% sea, 10% truck for the main distance.</w:t>
      </w:r>
      <w:r>
        <w:t xml:space="preserve"> </w:t>
      </w:r>
      <w:r>
        <w:t xml:space="preserve">$downstream_main_transport_sea_distance_km = $main_transport_distance_km * 0.9;</w:t>
      </w:r>
      <w:r>
        <w:t xml:space="preserve"> </w:t>
      </w:r>
      <w:r>
        <w:t xml:space="preserve">$downstream_main_transport_truck_distance_km = $main_transport_distance_km * 0.1;</w:t>
      </w:r>
      <w:r>
        <w:t xml:space="preserve"> </w:t>
      </w:r>
      <w:r>
        <w:t xml:space="preserve">$downstream_main_transport_emissions = ($avg_product_weight_tonnes * $downstream_main_transport_sea_distance_km * $sea_freight_ef_tkm) +</w:t>
      </w:r>
      <w:r>
        <w:t xml:space="preserve"> </w:t>
      </w:r>
      <w:r>
        <w:t xml:space="preserve">($avg_product_weight_tonnes * $downstream_main_transport_truck_distance_km * $truck_ef_tkm); // kg CO2e</w:t>
      </w:r>
      <w:r>
        <w:t xml:space="preserve"> </w:t>
      </w:r>
      <w:r>
        <w:t xml:space="preserve"># Last-mile delivery (assuming 100km by truck for "Delivery Type" / "Local Courier Truck")</w:t>
      </w:r>
      <w:r>
        <w:t xml:space="preserve"> </w:t>
      </w:r>
      <w:r>
        <w:t xml:space="preserve">$last_mile_distance_km = 100;</w:t>
      </w:r>
      <w:r>
        <w:t xml:space="preserve"> </w:t>
      </w:r>
      <w:r>
        <w:t xml:space="preserve">$last_mile_delivery_emissions = ($avg_product_weight_tonnes * $last_mile_distance_km * $truck_ef_tkm); // kg CO2e</w:t>
      </w:r>
      <w:r>
        <w:t xml:space="preserve"> </w:t>
      </w:r>
      <w:r>
        <w:t xml:space="preserve">$total_transport_emissions = $upstream_transport_emissions + $downstream_main_transport_emissions + $last_mile_delivery_emissions; // kg CO2e</w:t>
      </w:r>
      <w:r>
        <w:t xml:space="preserve"> </w:t>
      </w:r>
      <w:r>
        <w:t xml:space="preserve"># 4. Use Phase Emissions (Scope 3, Category 11 - Use of Sold Products)</w:t>
      </w:r>
      <w:r>
        <w:t xml:space="preserve"> </w:t>
      </w:r>
      <w:r>
        <w:t xml:space="preserve">$product_lifespan_years = floatval($product_lifespan_param);</w:t>
      </w:r>
      <w:r>
        <w:t xml:space="preserve"> </w:t>
      </w:r>
      <w:r>
        <w:t xml:space="preserve">$energy_consumption_in_use_kwh_year = floatval($energy_consumption_in_use_param);</w:t>
      </w:r>
      <w:r>
        <w:t xml:space="preserve"> </w:t>
      </w:r>
      <w:r>
        <w:t xml:space="preserve">$use_phase_emissions = $product_lifespan_years * $energy_consumption_in_use_kwh_year * $grid_emission_factor_use_phase_europe; // kg CO2e</w:t>
      </w:r>
      <w:r>
        <w:t xml:space="preserve"> </w:t>
      </w:r>
      <w:r>
        <w:t xml:space="preserve"># 5. End-of-Life Emissions (Scope 3, Category 12 - End-of-Life Treatment of Sold Products)</w:t>
      </w:r>
      <w:r>
        <w:t xml:space="preserve"> </w:t>
      </w:r>
      <w:r>
        <w:t xml:space="preserve">$recyclability_percentage = floatval(str_replace(\'%\', \'\', $recyclability_percentage_param)) / 100;</w:t>
      </w:r>
      <w:r>
        <w:t xml:space="preserve"> </w:t>
      </w:r>
      <w:r>
        <w:t xml:space="preserve">$eol_total_product_weight_kg = $approx_finished_product_weight_kg;</w:t>
      </w:r>
      <w:r>
        <w:t xml:space="preserve"> </w:t>
      </w:r>
      <w:r>
        <w:t xml:space="preserve">$recycled_weight_kg = $eol_total_product_weight_kg * $recyclability_percentage;</w:t>
      </w:r>
      <w:r>
        <w:t xml:space="preserve"> </w:t>
      </w:r>
      <w:r>
        <w:t xml:space="preserve">$disposed_weight_kg = $eol_total_product_weight_kg * (1 - $recyclability_percentage);</w:t>
      </w:r>
      <w:r>
        <w:t xml:space="preserve"> </w:t>
      </w:r>
      <w:r>
        <w:t xml:space="preserve">$eol_emissions = ($recycled_weight_kg * $recycling_avoided_emissions_factor_kg) +</w:t>
      </w:r>
      <w:r>
        <w:t xml:space="preserve"> </w:t>
      </w:r>
      <w:r>
        <w:t xml:space="preserve">($disposed_weight_kg * $disposal_emission_factor_kg); // kg CO2e</w:t>
      </w:r>
      <w:r>
        <w:t xml:space="preserve"> </w:t>
      </w:r>
      <w:r>
        <w:t xml:space="preserve"># Total PCF</w:t>
      </w:r>
      <w:r>
        <w:t xml:space="preserve"> </w:t>
      </w:r>
      <w:r>
        <w:t xml:space="preserve">$total_pcf = $material_emissions + $production_energy_emissions + $total_transport_emissions + $use_phase_emissions + $eol_emissions; // kg CO2e</w:t>
      </w:r>
      <w:r>
        <w:t xml:space="preserve"> </w:t>
      </w:r>
      <w:r>
        <w:t xml:space="preserve"># Scope Classification</w:t>
      </w:r>
      <w:r>
        <w:t xml:space="preserve"> </w:t>
      </w:r>
      <w:r>
        <w:t xml:space="preserve">$scope1_emissions = 0.0; // Assuming no direct emissions from manufacturing processes (e.g., fuel combustion on-site) for this product\'s PCF given parameters.</w:t>
      </w:r>
      <w:r>
        <w:t xml:space="preserve"> </w:t>
      </w:r>
      <w:r>
        <w:t xml:space="preserve">$scope2_emissions = $production_energy_emissions; // Indirect emissions from purchased electricity.</w:t>
      </w:r>
      <w:r>
        <w:t xml:space="preserve"> </w:t>
      </w:r>
      <w:r>
        <w:t xml:space="preserve">$scope3_emissions = $material_emissions + $total_transport_emissions + $use_phase_emissions + $eol_emissions; // All other indirect value chain emissions.</w:t>
      </w:r>
      <w:r>
        <w:t xml:space="preserve"> </w:t>
      </w:r>
      <w:r>
        <w:t xml:space="preserve">?&gt;</w:t>
      </w:r>
    </w:p>
    <w:bookmarkStart w:id="28" w:name="scope-1-emissions-direct-emissions"/>
    <w:p>
      <w:pPr>
        <w:pStyle w:val="Heading3"/>
      </w:pPr>
      <w:r>
        <w:t xml:space="preserve">4.1. Scope 1 Emissions (Direct Emissions)</w:t>
      </w:r>
    </w:p>
    <w:p>
      <w:pPr>
        <w:pStyle w:val="FirstParagraph"/>
      </w:pPr>
      <w:r>
        <w:t xml:space="preserve">For this Product Carbon Footprint analysis, direct GHG emissions from sources owned or controlled by hzfypofmfi (Scope 1) are considered negligible or not directly quantifiable at the product level based on the provided parameters. Typically, Scope 1 emissions include direct fuel combustion in manufacturing processes or company-owned vehicles. Without specific data on these, and given the focus on a "factory_gate" system boundary for the core production and explicit data for energy and materials, these are not a primary contributor to the product\'s PCF in this analysis.</w:t>
      </w:r>
    </w:p>
    <w:p>
      <w:pPr>
        <w:pStyle w:val="BodyText"/>
      </w:pPr>
      <w:r>
        <w:rPr>
          <w:bCs/>
          <w:b/>
        </w:rPr>
        <w:t xml:space="preserve">Calculated Scope 1 Emissions:</w:t>
      </w:r>
      <w:r>
        <w:t xml:space="preserve"> </w:t>
      </w:r>
      <w:r>
        <w:t xml:space="preserve">kg CO2e</w:t>
      </w:r>
    </w:p>
    <w:bookmarkEnd w:id="28"/>
    <w:bookmarkStart w:id="29" w:name="Xea3a0be011cd6660e8b4fde47b2db6c687f0551"/>
    <w:p>
      <w:pPr>
        <w:pStyle w:val="Heading3"/>
      </w:pPr>
      <w:r>
        <w:t xml:space="preserve">4.2. Scope 2 Emissions (Purchased Energy Emissions)</w:t>
      </w:r>
    </w:p>
    <w:p>
      <w:pPr>
        <w:pStyle w:val="FirstParagraph"/>
      </w:pPr>
      <w:r>
        <w:t xml:space="preserve">These are indirect GHG emissions from the generation of purchased electricity consumed by hzfypofmfi\'s manufacturing operations.</w:t>
      </w:r>
      <w:r>
        <w:t xml:space="preserve"> </w:t>
      </w:r>
      <w:r>
        <w:t xml:space="preserve">The energy intensity for producing one unit of lpjkerggwv is</w:t>
      </w:r>
      <w:r>
        <w:t xml:space="preserve"> </w:t>
      </w:r>
      <w:r>
        <w:rPr>
          <w:bCs/>
          <w:b/>
        </w:rPr>
        <w:t xml:space="preserve">kWh/unit</w:t>
      </w:r>
      <w:r>
        <w:t xml:space="preserve">.</w:t>
      </w:r>
      <w:r>
        <w:t xml:space="preserve"> </w:t>
      </w:r>
      <w:r>
        <w:t xml:space="preserve">With a</w:t>
      </w:r>
      <w:r>
        <w:t xml:space="preserve"> </w:t>
      </w:r>
      <w:r>
        <w:t xml:space="preserve"> </w:t>
      </w:r>
      <w:r>
        <w:t xml:space="preserve">renewable energy usage, the effective grid emission factor for production in China (estimated at 0.60 kg CO2e/kWh) is significantly reduced.</w:t>
      </w:r>
    </w:p>
    <w:p>
      <w:pPr>
        <w:pStyle w:val="BodyText"/>
      </w:pPr>
      <w:r>
        <w:rPr>
          <w:bCs/>
          <w:b/>
        </w:rPr>
        <w:t xml:space="preserve">Calculated Scope 2 Emissions:</w:t>
      </w:r>
      <w:r>
        <w:t xml:space="preserve"> </w:t>
      </w:r>
      <w:r>
        <w:t xml:space="preserve">kg CO2e</w:t>
      </w:r>
    </w:p>
    <w:bookmarkEnd w:id="29"/>
    <w:bookmarkStart w:id="34" w:name="scope-3-emissions-value-chain-emissions"/>
    <w:p>
      <w:pPr>
        <w:pStyle w:val="Heading3"/>
      </w:pPr>
      <w:r>
        <w:t xml:space="preserve">4.3. Scope 3 Emissions (Value Chain Emissions)</w:t>
      </w:r>
    </w:p>
    <w:p>
      <w:pPr>
        <w:pStyle w:val="FirstParagraph"/>
      </w:pPr>
      <w:r>
        <w:t xml:space="preserve">Scope 3 emissions encompass all other indirect emissions that occur in the value chain of hzfypofmfi, both upstream and downstream. This category is often the largest source of emissions for a company and requires comprehensive data collection.</w:t>
      </w:r>
      <w:r>
        <w:t xml:space="preserve"> </w:t>
      </w:r>
      <w:r>
        <w:t xml:space="preserve">This analysis aims for at least 95% coverage for Scope 3 reporting, in line with 2026 requirements.</w:t>
      </w:r>
    </w:p>
    <w:bookmarkStart w:id="30" w:name="Xd2afc350fd9ea64645be39a78640705471d290a"/>
    <w:p>
      <w:pPr>
        <w:pStyle w:val="Heading4"/>
      </w:pPr>
      <w:r>
        <w:t xml:space="preserve">Category 1: Purchased Goods and Services (Upstream)</w:t>
      </w:r>
    </w:p>
    <w:p>
      <w:pPr>
        <w:pStyle w:val="FirstParagraph"/>
      </w:pPr>
      <w:r>
        <w:t xml:space="preserve">This includes all upstream (cradle-to-gate) emissions from the production of raw materials and components purchased for lpjkerggwv, as detailed in the Bill of Materials.</w:t>
      </w:r>
    </w:p>
    <w:p>
      <w:pPr>
        <w:pStyle w:val="BodyText"/>
      </w:pPr>
      <w:r>
        <w:rPr>
          <w:bCs/>
          <w:b/>
        </w:rPr>
        <w:t xml:space="preserve">Calculated Emissions from Purchased Goods &amp; Services:</w:t>
      </w:r>
      <w:r>
        <w:t xml:space="preserve"> </w:t>
      </w:r>
      <w:r>
        <w:t xml:space="preserve">kg CO2e</w:t>
      </w:r>
    </w:p>
    <w:bookmarkEnd w:id="30"/>
    <w:bookmarkStart w:id="31" w:name="X7e671b52d365aef499a97455c5d26dfefb4abf3"/>
    <w:p>
      <w:pPr>
        <w:pStyle w:val="Heading4"/>
      </w:pPr>
      <w:r>
        <w:t xml:space="preserve">Category 4: Transportation and Distribution (Upstream &amp; Downstream)</w:t>
      </w:r>
    </w:p>
    <w:p>
      <w:pPr>
        <w:pStyle w:val="FirstParagraph"/>
      </w:pPr>
      <w:r>
        <w:t xml:space="preserve">This category includes emissions from the transportation of purchased goods (raw materials) from suppliers to hzfypofmfi\'s operations (upstream), and the transportation of sold products from hzfypofmfi\'s operations to the customer (downstream).</w:t>
      </w:r>
    </w:p>
    <w:p>
      <w:pPr>
        <w:pStyle w:val="BodyText"/>
      </w:pPr>
      <w:r>
        <w:rPr>
          <w:bCs/>
          <w:b/>
        </w:rPr>
        <w:t xml:space="preserve">Upstream Transport:</w:t>
      </w:r>
      <w:r>
        <w:t xml:space="preserve"> </w:t>
      </w:r>
      <w:r>
        <w:t xml:space="preserve">Assuming an average raw material sourcing distance from Europe to the China factory (approx. 10,000 km sea, 500 km truck) and an average raw material input weight of kg per unit, using emission factors of 0.016 kg CO2e/tkm for sea freight and 0.1 kg CO2e/tkm for truck transport.</w:t>
      </w:r>
    </w:p>
    <w:p>
      <w:pPr>
        <w:pStyle w:val="BodyText"/>
      </w:pPr>
      <w:r>
        <w:rPr>
          <w:bCs/>
          <w:b/>
        </w:rPr>
        <w:t xml:space="preserve">Downstream Transport:</w:t>
      </w:r>
      <w:r>
        <w:t xml:space="preserve"> </w:t>
      </w:r>
      <w:r>
        <w:t xml:space="preserve">The main product transport distance of</w:t>
      </w:r>
      <w:r>
        <w:t xml:space="preserve"> </w:t>
      </w:r>
      <w:r>
        <w:rPr>
          <w:bCs/>
          <w:b/>
        </w:rPr>
        <w:t xml:space="preserve">km</w:t>
      </w:r>
      <w:r>
        <w:t xml:space="preserve"> </w:t>
      </w:r>
      <w:r>
        <w:t xml:space="preserve">using</w:t>
      </w:r>
      <w:r>
        <w:t xml:space="preserve"> </w:t>
      </w:r>
      <w:r>
        <w:t xml:space="preserve"> </w:t>
      </w:r>
      <w:r>
        <w:t xml:space="preserve">(assumed 90% sea freight, 10% truck) and a last-mile delivery of approximately 100 km by</w:t>
      </w:r>
      <w:r>
        <w:t xml:space="preserve"> </w:t>
      </w:r>
      <w:r>
        <w:t xml:space="preserve"> </w:t>
      </w:r>
      <w:r>
        <w:t xml:space="preserve">(truck) are included.</w:t>
      </w:r>
    </w:p>
    <w:p>
      <w:pPr>
        <w:pStyle w:val="BodyText"/>
      </w:pPr>
      <w:r>
        <w:rPr>
          <w:bCs/>
          <w:b/>
        </w:rPr>
        <w:t xml:space="preserve">Calculated Emissions from Transportation and Distribution:</w:t>
      </w:r>
      <w:r>
        <w:t xml:space="preserve"> </w:t>
      </w:r>
      <w:r>
        <w:t xml:space="preserve">kg CO2e</w:t>
      </w:r>
    </w:p>
    <w:bookmarkEnd w:id="31"/>
    <w:bookmarkStart w:id="32" w:name="Xe0cdf82e37eae19a4cdef6b47f9b47b5568ac54"/>
    <w:p>
      <w:pPr>
        <w:pStyle w:val="Heading4"/>
      </w:pPr>
      <w:r>
        <w:t xml:space="preserve">Category 11: Use of Sold Products (Downstream)</w:t>
      </w:r>
    </w:p>
    <w:p>
      <w:pPr>
        <w:pStyle w:val="FirstParagraph"/>
      </w:pPr>
      <w:r>
        <w:t xml:space="preserve">This includes total expected lifetime emissions from the direct consumption of energy during the use of lpjkerggwv by the end-user.</w:t>
      </w:r>
      <w:r>
        <w:t xml:space="preserve"> </w:t>
      </w:r>
      <w:r>
        <w:t xml:space="preserve">The product has an estimated lifespan of</w:t>
      </w:r>
      <w:r>
        <w:t xml:space="preserve"> </w:t>
      </w:r>
      <w:r>
        <w:rPr>
          <w:bCs/>
          <w:b/>
        </w:rPr>
        <w:t xml:space="preserve">years</w:t>
      </w:r>
      <w:r>
        <w:t xml:space="preserve"> </w:t>
      </w:r>
      <w:r>
        <w:t xml:space="preserve">and consumes</w:t>
      </w:r>
      <w:r>
        <w:t xml:space="preserve"> </w:t>
      </w:r>
      <w:r>
        <w:rPr>
          <w:bCs/>
          <w:b/>
        </w:rPr>
        <w:t xml:space="preserve">kWh/year</w:t>
      </w:r>
      <w:r>
        <w:t xml:space="preserve"> </w:t>
      </w:r>
      <w:r>
        <w:t xml:space="preserve">during its use. A generic electricity emission factor of 0.25 kg CO2e/kWh is applied for the use phase (assuming end-user in Europe/global average).</w:t>
      </w:r>
    </w:p>
    <w:p>
      <w:pPr>
        <w:pStyle w:val="BodyText"/>
      </w:pPr>
      <w:r>
        <w:rPr>
          <w:bCs/>
          <w:b/>
        </w:rPr>
        <w:t xml:space="preserve">Calculated Emissions from Use of Sold Products:</w:t>
      </w:r>
      <w:r>
        <w:t xml:space="preserve"> </w:t>
      </w:r>
      <w:r>
        <w:t xml:space="preserve">kg CO2e</w:t>
      </w:r>
    </w:p>
    <w:bookmarkEnd w:id="32"/>
    <w:bookmarkStart w:id="33" w:name="X3bc90abbe2e1645b72b978af62b5f16ed4da77f"/>
    <w:p>
      <w:pPr>
        <w:pStyle w:val="Heading4"/>
      </w:pPr>
      <w:r>
        <w:t xml:space="preserve">Category 12: End-of-Life Treatment of Sold Products (Downstream)</w:t>
      </w:r>
    </w:p>
    <w:p>
      <w:pPr>
        <w:pStyle w:val="FirstParagraph"/>
      </w:pPr>
      <w:r>
        <w:t xml:space="preserve">This category accounts for emissions from the waste disposal and treatment of lpjkerggwv at the end of its life.</w:t>
      </w:r>
      <w:r>
        <w:t xml:space="preserve"> </w:t>
      </w:r>
      <w:r>
        <w:t xml:space="preserve">With a recyclability percentage of</w:t>
      </w:r>
      <w:r>
        <w:t xml:space="preserve"> </w:t>
      </w:r>
      <w:r>
        <w:t xml:space="preserve"> </w:t>
      </w:r>
      <w:r>
        <w:t xml:space="preserve">and an</w:t>
      </w:r>
      <w:r>
        <w:t xml:space="preserve"> </w:t>
      </w:r>
      <w:r>
        <w:t xml:space="preserve">, a significant portion of the product\'s materials are assumed to be recycled, leading to avoided emissions. The remaining portion is assumed to be disposed of (e.g., landfill).</w:t>
      </w:r>
      <w:r>
        <w:t xml:space="preserve"> </w:t>
      </w:r>
      <w:r>
        <w:t xml:space="preserve">Simplified emission factors: -1.0 kg CO2e/kg for recycling (avoided emissions) and 0.5 kg CO2e/kg for disposal.</w:t>
      </w:r>
    </w:p>
    <w:p>
      <w:pPr>
        <w:pStyle w:val="BodyText"/>
      </w:pPr>
      <w:r>
        <w:rPr>
          <w:bCs/>
          <w:b/>
        </w:rPr>
        <w:t xml:space="preserve">Calculated Emissions from End-of-Life Treatment:</w:t>
      </w:r>
      <w:r>
        <w:t xml:space="preserve"> </w:t>
      </w:r>
      <w:r>
        <w:t xml:space="preserve">kg CO2e</w:t>
      </w:r>
    </w:p>
    <w:bookmarkEnd w:id="33"/>
    <w:bookmarkEnd w:id="34"/>
    <w:bookmarkStart w:id="35" w:name="X79b7ff81a99a5ff92b0d2544704d3e2785586d2"/>
    <w:p>
      <w:pPr>
        <w:pStyle w:val="Heading3"/>
      </w:pPr>
      <w:r>
        <w:t xml:space="preserve">Total Product Carbon Footprint (PCF) for lpjkerggwv</w:t>
      </w:r>
    </w:p>
    <w:p>
      <w:pPr>
        <w:pStyle w:val="FirstParagraph"/>
      </w:pPr>
      <w:r>
        <w:t xml:space="preserve">Total Estimated Product Carbon Footprint: kg CO2e per unit</w:t>
      </w:r>
    </w:p>
    <w:p>
      <w:pPr>
        <w:pStyle w:val="BodyText"/>
      </w:pPr>
      <w:r>
        <w:rPr>
          <w:bCs/>
          <w:b/>
        </w:rPr>
        <w:t xml:space="preserve">Total Scope 1 Emissions:</w:t>
      </w:r>
      <w:r>
        <w:t xml:space="preserve"> </w:t>
      </w:r>
      <w:r>
        <w:t xml:space="preserve">kg CO2e</w:t>
      </w:r>
    </w:p>
    <w:p>
      <w:pPr>
        <w:pStyle w:val="BodyText"/>
      </w:pPr>
      <w:r>
        <w:rPr>
          <w:bCs/>
          <w:b/>
        </w:rPr>
        <w:t xml:space="preserve">Total Scope 2 Emissions:</w:t>
      </w:r>
      <w:r>
        <w:t xml:space="preserve"> </w:t>
      </w:r>
      <w:r>
        <w:t xml:space="preserve">kg CO2e</w:t>
      </w:r>
    </w:p>
    <w:p>
      <w:pPr>
        <w:pStyle w:val="BodyText"/>
      </w:pPr>
      <w:r>
        <w:rPr>
          <w:bCs/>
          <w:b/>
        </w:rPr>
        <w:t xml:space="preserve">Total Scope 3 Emissions:</w:t>
      </w:r>
      <w:r>
        <w:t xml:space="preserve"> </w:t>
      </w:r>
      <w:r>
        <w:t xml:space="preserve">kg CO2e</w:t>
      </w:r>
    </w:p>
    <w:p>
      <w:pPr>
        <w:pStyle w:val="BodyText"/>
      </w:pPr>
      <w:r>
        <w:t xml:space="preserve">(Note: Sum of individual Scope 3 categories: kg CO2e)</w:t>
      </w:r>
    </w:p>
    <w:bookmarkEnd w:id="35"/>
    <w:bookmarkStart w:id="36" w:name="X504f4a86e01fdcfa46a4589bb1b5e0cfaad8629"/>
    <w:p>
      <w:pPr>
        <w:pStyle w:val="Heading3"/>
      </w:pPr>
      <w:r>
        <w:t xml:space="preserve">2026 Land Sector and Removals (LSR) Standard Update</w:t>
      </w:r>
    </w:p>
    <w:p>
      <w:pPr>
        <w:pStyle w:val="FirstParagraph"/>
      </w:pPr>
      <w:r>
        <w:t xml:space="preserve">The GHG Protocol\'s new Land Sector and Removals Standard (effective January 1, 2027) provides requirements for quantifying, reporting, and tracking land emissions, CO2 removals, and other key metrics, including technological CO2 removals. While specific land use data was not provided for lpjkerggwv, the principles of the LSR Standard are acknowledged. Future iterations of this PCF analysis will integrate detailed land use and land use change emissions, as well as carbon removals (e.g., through sustainable sourcing practices or product-related biogenic carbon sequestration), as more specific data becomes available for hzfypofmfi\'s supply chain.</w:t>
      </w:r>
    </w:p>
    <w:p>
      <w:r>
        <w:pict>
          <v:rect style="width:0;height:1.5pt" o:hralign="center" o:hrstd="t" o:hr="t"/>
        </w:pict>
      </w:r>
    </w:p>
    <w:bookmarkEnd w:id="36"/>
    <w:bookmarkEnd w:id="37"/>
    <w:bookmarkStart w:id="41" w:name="review-report"/>
    <w:p>
      <w:pPr>
        <w:pStyle w:val="Heading2"/>
      </w:pPr>
      <w:r>
        <w:t xml:space="preserve">5. Review &amp; Report</w:t>
      </w:r>
    </w:p>
    <w:bookmarkStart w:id="38" w:name="emission-hotspots"/>
    <w:p>
      <w:pPr>
        <w:pStyle w:val="Heading3"/>
      </w:pPr>
      <w:r>
        <w:t xml:space="preserve">Emission Hotspots</w:t>
      </w:r>
    </w:p>
    <w:p>
      <w:pPr>
        <w:pStyle w:val="FirstParagraph"/>
      </w:pPr>
      <w:r>
        <w:t xml:space="preserve">Based on the calculations, the primary emission hotspots for lpjkerggwv are:</w:t>
      </w:r>
    </w:p>
    <w:p>
      <w:pPr>
        <w:numPr>
          <w:ilvl w:val="0"/>
          <w:numId w:val="1005"/>
        </w:numPr>
        <w:pStyle w:val="Compact"/>
      </w:pPr>
      <w:r>
        <w:rPr>
          <w:bCs/>
          <w:b/>
        </w:rPr>
        <w:t xml:space="preserve">Raw Materials (Scope 3, Category 1):</w:t>
      </w:r>
      <w:r>
        <w:t xml:space="preserve"> </w:t>
      </w:r>
      <w:r>
        <w:t xml:space="preserve">This constitutes a significant portion, reflecting the embodied emissions in materials like aluminum, plastics, and electronics.</w:t>
      </w:r>
    </w:p>
    <w:p>
      <w:pPr>
        <w:numPr>
          <w:ilvl w:val="0"/>
          <w:numId w:val="1005"/>
        </w:numPr>
        <w:pStyle w:val="Compact"/>
      </w:pPr>
      <w:r>
        <w:rPr>
          <w:bCs/>
          <w:b/>
        </w:rPr>
        <w:t xml:space="preserve">Use Phase (Scope 3, Category 11):</w:t>
      </w:r>
      <w:r>
        <w:t xml:space="preserve"> </w:t>
      </w:r>
      <w:r>
        <w:t xml:space="preserve">The energy consumption during the product\'s</w:t>
      </w:r>
    </w:p>
    <w:p>
      <w:pPr>
        <w:numPr>
          <w:ilvl w:val="0"/>
          <w:numId w:val="1000"/>
        </w:numPr>
        <w:pStyle w:val="Compact"/>
      </w:pPr>
      <w:r>
        <w:t xml:space="preserve">-year lifespan contributes substantially to the overall footprint.</w:t>
      </w:r>
    </w:p>
    <w:p>
      <w:pPr>
        <w:numPr>
          <w:ilvl w:val="0"/>
          <w:numId w:val="1005"/>
        </w:numPr>
        <w:pStyle w:val="Compact"/>
      </w:pPr>
      <w:r>
        <w:rPr>
          <w:bCs/>
          <w:b/>
        </w:rPr>
        <w:t xml:space="preserve">Transportation (Scope 3, Category 4):</w:t>
      </w:r>
      <w:r>
        <w:t xml:space="preserve"> </w:t>
      </w:r>
      <w:r>
        <w:t xml:space="preserve">Long-distance global supply chains (Europe to China and China to customers) for both raw materials and finished products contribute notably.</w:t>
      </w:r>
    </w:p>
    <w:bookmarkEnd w:id="38"/>
    <w:bookmarkStart w:id="39" w:name="data-reliability-and-limitations"/>
    <w:p>
      <w:pPr>
        <w:pStyle w:val="Heading3"/>
      </w:pPr>
      <w:r>
        <w:t xml:space="preserve">Data Reliability and Limitations</w:t>
      </w:r>
    </w:p>
    <w:p>
      <w:pPr>
        <w:pStyle w:val="FirstParagraph"/>
      </w:pPr>
      <w:r>
        <w:t xml:space="preserve">This report is based on a detailed analysis using the provided parameters and industry-average emission factors for certain activities (e.g., electricity grids, transport modes). The "Total Carbon" values provided in the BOM for individual material items are directly used as pre-calculated impacts.</w:t>
      </w:r>
      <w:r>
        <w:t xml:space="preserve"> </w:t>
      </w:r>
      <w:r>
        <w:t xml:space="preserve">While this provides a high-level estimate, primary data for all upstream supplier processes and specific regional transportation routes would enhance accuracy further. The assumptions made for generic emission factors and certain transport splits are in line with industry best practices for product-level assessments when specific supplier data is not available.</w:t>
      </w:r>
    </w:p>
    <w:bookmarkEnd w:id="39"/>
    <w:bookmarkStart w:id="40" w:name="recommendations-for-hzfypofmfi"/>
    <w:p>
      <w:pPr>
        <w:pStyle w:val="Heading3"/>
      </w:pPr>
      <w:r>
        <w:t xml:space="preserve">Recommendations for hzfypofmfi</w:t>
      </w:r>
    </w:p>
    <w:p>
      <w:pPr>
        <w:numPr>
          <w:ilvl w:val="0"/>
          <w:numId w:val="1006"/>
        </w:numPr>
        <w:pStyle w:val="Compact"/>
      </w:pPr>
      <w:r>
        <w:rPr>
          <w:bCs/>
          <w:b/>
        </w:rPr>
        <w:t xml:space="preserve">Material Decarbonization:</w:t>
      </w:r>
      <w:r>
        <w:t xml:space="preserve"> </w:t>
      </w:r>
      <w:r>
        <w:t xml:space="preserve">Engage with suppliers to source lower-carbon materials, increase recycled content (beyond</w:t>
      </w:r>
    </w:p>
    <w:p>
      <w:pPr>
        <w:numPr>
          <w:ilvl w:val="0"/>
          <w:numId w:val="1000"/>
        </w:numPr>
        <w:pStyle w:val="Compact"/>
      </w:pPr>
      <w:r>
        <w:t xml:space="preserve">), or explore alternative materials with inherently lower embodied emissions.</w:t>
      </w:r>
    </w:p>
    <w:p>
      <w:pPr>
        <w:numPr>
          <w:ilvl w:val="0"/>
          <w:numId w:val="1006"/>
        </w:numPr>
        <w:pStyle w:val="Compact"/>
      </w:pPr>
      <w:r>
        <w:rPr>
          <w:bCs/>
          <w:b/>
        </w:rPr>
        <w:t xml:space="preserve">Energy Efficiency in Use:</w:t>
      </w:r>
      <w:r>
        <w:t xml:space="preserve"> </w:t>
      </w:r>
      <w:r>
        <w:t xml:space="preserve">Invest in R&amp;D to further reduce the</w:t>
      </w:r>
    </w:p>
    <w:p>
      <w:pPr>
        <w:numPr>
          <w:ilvl w:val="0"/>
          <w:numId w:val="1000"/>
        </w:numPr>
        <w:pStyle w:val="Compact"/>
      </w:pPr>
      <w:r>
        <w:t xml:space="preserve">kWh/year energy consumption during the use phase of lpjkerggwv.</w:t>
      </w:r>
    </w:p>
    <w:p>
      <w:pPr>
        <w:numPr>
          <w:ilvl w:val="0"/>
          <w:numId w:val="1006"/>
        </w:numPr>
        <w:pStyle w:val="Compact"/>
      </w:pPr>
      <w:r>
        <w:rPr>
          <w:bCs/>
          <w:b/>
        </w:rPr>
        <w:t xml:space="preserve">Supply Chain Optimization:</w:t>
      </w:r>
      <w:r>
        <w:t xml:space="preserve"> </w:t>
      </w:r>
      <w:r>
        <w:t xml:space="preserve">Explore opportunities to optimize transport routes, utilize more efficient transport modes, and potentially regionalize sourcing where feasible to reduce transport distances and emissions.</w:t>
      </w:r>
    </w:p>
    <w:p>
      <w:pPr>
        <w:numPr>
          <w:ilvl w:val="0"/>
          <w:numId w:val="1006"/>
        </w:numPr>
        <w:pStyle w:val="Compact"/>
      </w:pPr>
      <w:r>
        <w:rPr>
          <w:bCs/>
          <w:b/>
        </w:rPr>
        <w:t xml:space="preserve">Circular Economy Integration:</w:t>
      </w:r>
      <w:r>
        <w:t xml:space="preserve"> </w:t>
      </w:r>
      <w:r>
        <w:t xml:space="preserve">Leverage the</w:t>
      </w:r>
    </w:p>
    <w:p>
      <w:pPr>
        <w:numPr>
          <w:ilvl w:val="0"/>
          <w:numId w:val="1000"/>
        </w:numPr>
        <w:pStyle w:val="Compact"/>
      </w:pPr>
      <w:r>
        <w:t xml:space="preserve">to maximize recycling rates and explore options for repair, refurbishment, and reuse to extend product lifespans and further reduce end-of-life impacts.</w:t>
      </w:r>
    </w:p>
    <w:p>
      <w:pPr>
        <w:numPr>
          <w:ilvl w:val="0"/>
          <w:numId w:val="1006"/>
        </w:numPr>
        <w:pStyle w:val="Compact"/>
      </w:pPr>
      <w:r>
        <w:rPr>
          <w:bCs/>
          <w:b/>
        </w:rPr>
        <w:t xml:space="preserve">Supplier Engagement for Scope 3 Data:</w:t>
      </w:r>
      <w:r>
        <w:t xml:space="preserve"> </w:t>
      </w:r>
      <w:r>
        <w:t xml:space="preserve">Systematically collect primary data on Scope 1 and 2 emissions from key suppliers to refine Scope 3, Category 1 calculations and ensure greater accuracy and compliance with evolving GHG Protocol requirements, including 95% Scope 3 coverage.</w:t>
      </w:r>
    </w:p>
    <w:p>
      <w:pPr>
        <w:pStyle w:val="FirstParagraph"/>
      </w:pPr>
      <w:r>
        <w:t xml:space="preserve">Confidential - Internal Use Only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lpjkerggwv</dc:title>
  <dc:creator/>
  <dc:description>Detailed Product Carbon Footprint (PCF) analysis report for lpjkerggwv by hzfypofmfi, following GHG Protocol standards and 2026 LSR update.</dc:description>
  <dc:language>en</dc:language>
  <cp:keywords/>
  <dcterms:created xsi:type="dcterms:W3CDTF">2026-05-30T18:34:13Z</dcterms:created>
  <dcterms:modified xsi:type="dcterms:W3CDTF">2026-05-30T18:34:13Z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