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lniygexjxv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lniygexjxv</w:t>
      </w:r>
    </w:p>
    <w:p>
      <w:pPr>
        <w:pStyle w:val="BodyText"/>
      </w:pPr>
      <w:r>
        <w:t xml:space="preserve">**Company:** fphjsmqtiw</w:t>
      </w:r>
    </w:p>
    <w:p>
      <w:pPr>
        <w:pStyle w:val="BodyText"/>
      </w:pPr>
      <w:r>
        <w:t xml:space="preserve">**Accounting Standard:** GHG Protocol</w:t>
      </w:r>
    </w:p>
    <w:p>
      <w:pPr>
        <w:pStyle w:val="BodyText"/>
      </w:pPr>
      <w:r>
        <w:t xml:space="preserve">**Senior Sustainability Consultant:** ozpizxettn</w:t>
      </w:r>
    </w:p>
    <w:p>
      <w:pPr>
        <w:pStyle w:val="BodyText"/>
      </w:pPr>
      <w:r>
        <w:t xml:space="preserve">This report is generated based on available data and industry standards, providing an estimate of the Product Carbon Footprint (PCF). Actual emissions may vary based on real-time operational conditions and specific supplier data.</w:t>
      </w:r>
    </w:p>
    <w:bookmarkEnd w:id="20"/>
    <w:bookmarkStart w:id="39" w:name="X27dd8ccbff0ff48448ebf49c911be2cf9b9483d"/>
    <w:p>
      <w:pPr>
        <w:pStyle w:val="Heading1"/>
      </w:pPr>
      <w:r>
        <w:t xml:space="preserve">Product Carbon Footprint Report: lniygexjxv</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\'lniygexjxv\', manufactured by \'fphjsmqtiw\'. The analysis, conducted by ozpizxettn, a Senior Sustainability Consultant specializing in GHG Protocol, quantifies the greenhouse gas (GHG) emissions across the product\'s lifecycle. Adhering to the GHG Protocol and incorporating the 2026 Land Sector and Removals (LSR) Standard for land use and carbon removals, this study aims to identify carbon hotspots and provide a reliable baseline for emission reduction strategies. The total estimated Product Carbon Footprint for one functional unit of lniygexjxv is **31.39 kg CO2e**. The use phase is identified as the most significant contributor to the overall footprint.</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lniygexjxv.</w:t>
      </w:r>
    </w:p>
    <w:p>
      <w:pPr>
        <w:numPr>
          <w:ilvl w:val="0"/>
          <w:numId w:val="1001"/>
        </w:numPr>
        <w:pStyle w:val="Compact"/>
      </w:pPr>
      <w:r>
        <w:rPr>
          <w:bCs/>
          <w:b/>
        </w:rPr>
        <w:t xml:space="preserve">System Boundary:</w:t>
      </w:r>
      <w:r>
        <w:t xml:space="preserve"> </w:t>
      </w:r>
      <w:r>
        <w:t xml:space="preserve">Factory-gate. This encompasses all emissions from raw material extraction, processing, manufacturing, and transport to the factory gate, as well as the production processes within the factory. Downstream emissions (transport from factory to customer, use phase, and end-of-life) are also included in line with the GHG Protocol\'s cradle-to-grave approach for sold products.</w:t>
      </w:r>
    </w:p>
    <w:p>
      <w:pPr>
        <w:numPr>
          <w:ilvl w:val="0"/>
          <w:numId w:val="1001"/>
        </w:numPr>
        <w:pStyle w:val="Compact"/>
      </w:pPr>
      <w:r>
        <w:rPr>
          <w:bCs/>
          <w:b/>
        </w:rPr>
        <w:t xml:space="preserve">Geographic Scope:</w:t>
      </w:r>
      <w:r>
        <w:t xml:space="preserve"> </w:t>
      </w:r>
      <w:r>
        <w:t xml:space="preserve">Final Production Country: China. Supply Chain Focus: Europe Focused (for downstream elements like use phase energy and end-of-life considerations).</w:t>
      </w:r>
    </w:p>
    <w:p>
      <w:pPr>
        <w:numPr>
          <w:ilvl w:val="0"/>
          <w:numId w:val="1001"/>
        </w:numPr>
        <w:pStyle w:val="Compact"/>
      </w:pPr>
      <w:r>
        <w:rPr>
          <w:bCs/>
          <w:b/>
        </w:rPr>
        <w:t xml:space="preserve">Allocation:</w:t>
      </w:r>
      <w:r>
        <w:t xml:space="preserve"> </w:t>
      </w:r>
      <w:r>
        <w:t xml:space="preserve">Emissions are allocated to the functional unit based on mass for material inputs, direct energy consumption for manufacturing, and pro-rata for shared transport and end-of-life processes. Where primary data is unavailable, robust secondary data from industry-standard databases (e.g., Ecoinvent, DEFRA) are utilized.</w:t>
      </w:r>
    </w:p>
    <w:p>
      <w:pPr>
        <w:numPr>
          <w:ilvl w:val="0"/>
          <w:numId w:val="1001"/>
        </w:numPr>
        <w:pStyle w:val="Compact"/>
      </w:pPr>
      <w:r>
        <w:rPr>
          <w:bCs/>
          <w:b/>
        </w:rPr>
        <w:t xml:space="preserve">Accounting Standard:</w:t>
      </w:r>
      <w:r>
        <w:t xml:space="preserve"> </w:t>
      </w:r>
      <w:r>
        <w:t xml:space="preserve">GHG Protocol Product Standard, incorporating the 2026 Land Sector and Removals (LSR) Standard for land use and carbon removals. Scope 3 reporting ensures at least 95% coverage as per 2026 requirements.</w:t>
      </w:r>
    </w:p>
    <w:p>
      <w:r>
        <w:pict>
          <v:rect style="width:0;height:1.5pt" o:hralign="center" o:hrstd="t" o:hr="t"/>
        </w:pict>
      </w:r>
    </w:p>
    <w:bookmarkEnd w:id="22"/>
    <w:bookmarkStart w:id="28" w:name="lifecycle-mapping-and-data-collection"/>
    <w:p>
      <w:pPr>
        <w:pStyle w:val="Heading2"/>
      </w:pPr>
      <w:r>
        <w:t xml:space="preserve">2. &amp; 3. Lifecycle Mapping and Data Collection</w:t>
      </w:r>
    </w:p>
    <w:p>
      <w:pPr>
        <w:pStyle w:val="FirstParagraph"/>
      </w:pPr>
      <w:r>
        <w:t xml:space="preserve">The lifecycle of lniygexjxv is mapped through key stages: Raw Material Acquisition &amp; Pre-processing, Manufacturing, Transport, Use Phase, and End-of-Life. Data was collected from provided parameters and supplemented with industry-standard emission factors.</w:t>
      </w:r>
    </w:p>
    <w:bookmarkStart w:id="23" w:name="Xf8c3bed1d3712d823b0535e01fd1761f2a97696"/>
    <w:p>
      <w:pPr>
        <w:pStyle w:val="Heading3"/>
      </w:pPr>
      <w:r>
        <w:t xml:space="preserve">Detailed Bill of Materials (BOM) Analysis: ilffkvqo</w:t>
      </w:r>
    </w:p>
    <w:p>
      <w:pPr>
        <w:pStyle w:val="FirstParagraph"/>
      </w:pPr>
      <w:r>
        <w:t xml:space="preserve">The material impact calculation relies on the provided Detailed Bill of Materials (BOM). The \'Total Carbon\' values from the BOM are directly used for material emissions, representing cradle-to-gate impacts of material production. The total material emissions are calculated as the sum of individual component carbon footprints.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103</w:t>
            </w:r>
          </w:p>
        </w:tc>
        <w:tc>
          <w:tcPr/>
          <w:p>
            <w:pPr>
              <w:pStyle w:val="Compact"/>
              <w:jc w:val="left"/>
            </w:pPr>
            <w:r>
              <w:t xml:space="preserve">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104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t xml:space="preserve">Total Material Emissions:</w:t>
            </w:r>
          </w:p>
        </w:tc>
        <w:tc>
          <w:tcPr/>
          <w:p>
            <w:pPr>
              <w:pStyle w:val="Compact"/>
              <w:jc w:val="left"/>
            </w:pPr>
            <w:r>
              <w:t xml:space="preserve">4.30 kg CO2e</w:t>
            </w:r>
          </w:p>
        </w:tc>
      </w:tr>
    </w:tbl>
    <w:bookmarkEnd w:id="23"/>
    <w:bookmarkStart w:id="24" w:name="energy-inputs-manufacturing-phase"/>
    <w:p>
      <w:pPr>
        <w:pStyle w:val="Heading3"/>
      </w:pPr>
      <w:r>
        <w:t xml:space="preserve">Energy Inputs (Manufacturing Phase)</w:t>
      </w:r>
    </w:p>
    <w:p>
      <w:pPr>
        <w:numPr>
          <w:ilvl w:val="0"/>
          <w:numId w:val="1002"/>
        </w:numPr>
        <w:pStyle w:val="Compact"/>
      </w:pPr>
      <w:r>
        <w:rPr>
          <w:bCs/>
          <w:b/>
        </w:rPr>
        <w:t xml:space="preserve">Energy Intensity (kWh/unit):</w:t>
      </w:r>
      <w:r>
        <w:t xml:space="preserve"> </w:t>
      </w:r>
      <w:r>
        <w:t xml:space="preserve">nlwdpziwss (0.8 kWh/unit)</w:t>
      </w:r>
    </w:p>
    <w:p>
      <w:pPr>
        <w:numPr>
          <w:ilvl w:val="0"/>
          <w:numId w:val="1002"/>
        </w:numPr>
        <w:pStyle w:val="Compact"/>
      </w:pPr>
      <w:r>
        <w:rPr>
          <w:bCs/>
          <w:b/>
        </w:rPr>
        <w:t xml:space="preserve">Renewable Energy Usage:</w:t>
      </w:r>
      <w:r>
        <w:t xml:space="preserve"> </w:t>
      </w:r>
      <w:r>
        <w:t xml:space="preserve">rdfjopjtvf (75%)</w:t>
      </w:r>
    </w:p>
    <w:p>
      <w:pPr>
        <w:numPr>
          <w:ilvl w:val="0"/>
          <w:numId w:val="1002"/>
        </w:numPr>
        <w:pStyle w:val="Compact"/>
      </w:pPr>
      <w:r>
        <w:rPr>
          <w:bCs/>
          <w:b/>
        </w:rPr>
        <w:t xml:space="preserve">Non-Renewable Electricity Consumption:</w:t>
      </w:r>
      <w:r>
        <w:t xml:space="preserve"> </w:t>
      </w:r>
      <w:r>
        <w:t xml:space="preserve">0.8 kWh/unit * (1 - 0.75) = 0.2 kWh/unit</w:t>
      </w:r>
    </w:p>
    <w:p>
      <w:pPr>
        <w:numPr>
          <w:ilvl w:val="0"/>
          <w:numId w:val="1002"/>
        </w:numPr>
        <w:pStyle w:val="Compact"/>
      </w:pPr>
      <w:r>
        <w:rPr>
          <w:bCs/>
          <w:b/>
        </w:rPr>
        <w:t xml:space="preserve">China Grid Emission Factor:</w:t>
      </w:r>
      <w:r>
        <w:t xml:space="preserve"> </w:t>
      </w:r>
      <w:r>
        <w:t xml:space="preserve">0.58 kg CO2e/kWh</w:t>
      </w:r>
    </w:p>
    <w:bookmarkEnd w:id="24"/>
    <w:bookmarkStart w:id="25" w:name="logistics-data-transport-phase"/>
    <w:p>
      <w:pPr>
        <w:pStyle w:val="Heading3"/>
      </w:pPr>
      <w:r>
        <w:t xml:space="preserve">Logistics Data (Transport Phase)</w:t>
      </w:r>
    </w:p>
    <w:p>
      <w:pPr>
        <w:numPr>
          <w:ilvl w:val="0"/>
          <w:numId w:val="1003"/>
        </w:numPr>
        <w:pStyle w:val="Compact"/>
      </w:pPr>
      <w:r>
        <w:rPr>
          <w:bCs/>
          <w:b/>
        </w:rPr>
        <w:t xml:space="preserve">Transport Mode (Main):</w:t>
      </w:r>
      <w:r>
        <w:t xml:space="preserve"> </w:t>
      </w:r>
      <w:r>
        <w:t xml:space="preserve">Select Mode (Ocean Freight)</w:t>
      </w:r>
    </w:p>
    <w:p>
      <w:pPr>
        <w:numPr>
          <w:ilvl w:val="0"/>
          <w:numId w:val="1003"/>
        </w:numPr>
        <w:pStyle w:val="Compact"/>
      </w:pPr>
      <w:r>
        <w:rPr>
          <w:bCs/>
          <w:b/>
        </w:rPr>
        <w:t xml:space="preserve">Transport Distance (Main):</w:t>
      </w:r>
      <w:r>
        <w:t xml:space="preserve"> </w:t>
      </w:r>
      <w:r>
        <w:t xml:space="preserve">xhqiekveqx (10000 km)</w:t>
      </w:r>
    </w:p>
    <w:p>
      <w:pPr>
        <w:numPr>
          <w:ilvl w:val="0"/>
          <w:numId w:val="1003"/>
        </w:numPr>
        <w:pStyle w:val="Compact"/>
      </w:pPr>
      <w:r>
        <w:rPr>
          <w:bCs/>
          <w:b/>
        </w:rPr>
        <w:t xml:space="preserve">Ocean Freight Emission Factor:</w:t>
      </w:r>
      <w:r>
        <w:t xml:space="preserve"> </w:t>
      </w:r>
      <w:r>
        <w:t xml:space="preserve">0.016 kg CO2e/tonne-km (equivalent to 0.000016 kg CO2e/kg-km)</w:t>
      </w:r>
    </w:p>
    <w:p>
      <w:pPr>
        <w:numPr>
          <w:ilvl w:val="0"/>
          <w:numId w:val="1003"/>
        </w:numPr>
        <w:pStyle w:val="Compact"/>
      </w:pPr>
      <w:r>
        <w:rPr>
          <w:bCs/>
          <w:b/>
        </w:rPr>
        <w:t xml:space="preserve">Estimated Product Mass for Transport:</w:t>
      </w:r>
      <w:r>
        <w:t xml:space="preserve"> </w:t>
      </w:r>
      <w:r>
        <w:t xml:space="preserve">1.1 kg (sum of kg values from BOM and estimated for \'unit\' items)</w:t>
      </w:r>
    </w:p>
    <w:p>
      <w:pPr>
        <w:numPr>
          <w:ilvl w:val="0"/>
          <w:numId w:val="1003"/>
        </w:numPr>
        <w:pStyle w:val="Compact"/>
      </w:pPr>
      <w:r>
        <w:rPr>
          <w:bCs/>
          <w:b/>
        </w:rPr>
        <w:t xml:space="preserve">Last-Mile Delivery Channel:</w:t>
      </w:r>
      <w:r>
        <w:t xml:space="preserve"> </w:t>
      </w:r>
      <w:r>
        <w:t xml:space="preserve">Delivery Type (Parcel Service)</w:t>
      </w:r>
    </w:p>
    <w:p>
      <w:pPr>
        <w:numPr>
          <w:ilvl w:val="0"/>
          <w:numId w:val="1003"/>
        </w:numPr>
        <w:pStyle w:val="Compact"/>
      </w:pPr>
      <w:r>
        <w:rPr>
          <w:bCs/>
          <w:b/>
        </w:rPr>
        <w:t xml:space="preserve">Parcel Service Emission Factor:</w:t>
      </w:r>
      <w:r>
        <w:t xml:space="preserve"> </w:t>
      </w:r>
      <w:r>
        <w:t xml:space="preserve">0.5 kg CO2e/delivery (estimated for comprehensive parcel service impact)</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tdzmopvsvf (5 years)</w:t>
      </w:r>
    </w:p>
    <w:p>
      <w:pPr>
        <w:numPr>
          <w:ilvl w:val="0"/>
          <w:numId w:val="1004"/>
        </w:numPr>
        <w:pStyle w:val="Compact"/>
      </w:pPr>
      <w:r>
        <w:rPr>
          <w:bCs/>
          <w:b/>
        </w:rPr>
        <w:t xml:space="preserve">Energy Consumption in Use (per year):</w:t>
      </w:r>
      <w:r>
        <w:t xml:space="preserve"> </w:t>
      </w:r>
      <w:r>
        <w:t xml:space="preserve">ijvzfdojni (20 kWh/year)</w:t>
      </w:r>
    </w:p>
    <w:p>
      <w:pPr>
        <w:numPr>
          <w:ilvl w:val="0"/>
          <w:numId w:val="1004"/>
        </w:numPr>
        <w:pStyle w:val="Compact"/>
      </w:pPr>
      <w:r>
        <w:rPr>
          <w:bCs/>
          <w:b/>
        </w:rPr>
        <w:t xml:space="preserve">Total Energy Consumption (over lifespan):</w:t>
      </w:r>
      <w:r>
        <w:t xml:space="preserve"> </w:t>
      </w:r>
      <w:r>
        <w:t xml:space="preserve">100 kWh</w:t>
      </w:r>
    </w:p>
    <w:p>
      <w:pPr>
        <w:numPr>
          <w:ilvl w:val="0"/>
          <w:numId w:val="1004"/>
        </w:numPr>
        <w:pStyle w:val="Compact"/>
      </w:pPr>
      <w:r>
        <w:rPr>
          <w:bCs/>
          <w:b/>
        </w:rPr>
        <w:t xml:space="preserve">Europe Grid Emission Factor (for Use Phase):</w:t>
      </w:r>
      <w:r>
        <w:t xml:space="preserve"> </w:t>
      </w:r>
      <w:r>
        <w:t xml:space="preserve">0.28 kg CO2e/kWh</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wqwwivgrzr (80%)</w:t>
      </w:r>
    </w:p>
    <w:p>
      <w:pPr>
        <w:numPr>
          <w:ilvl w:val="0"/>
          <w:numId w:val="1005"/>
        </w:numPr>
        <w:pStyle w:val="Compact"/>
      </w:pPr>
      <w:r>
        <w:rPr>
          <w:bCs/>
          <w:b/>
        </w:rPr>
        <w:t xml:space="preserve">Circular/Take-back Programs:</w:t>
      </w:r>
      <w:r>
        <w:t xml:space="preserve"> </w:t>
      </w:r>
      <w:r>
        <w:t xml:space="preserve">yjpulrezho (Yes, fully implemented)</w:t>
      </w:r>
    </w:p>
    <w:p>
      <w:pPr>
        <w:numPr>
          <w:ilvl w:val="0"/>
          <w:numId w:val="1005"/>
        </w:numPr>
        <w:pStyle w:val="Compact"/>
      </w:pPr>
      <w:r>
        <w:rPr>
          <w:bCs/>
          <w:b/>
        </w:rPr>
        <w:t xml:space="preserve">Disposal Emission Factor:</w:t>
      </w:r>
      <w:r>
        <w:t xml:space="preserve"> </w:t>
      </w:r>
      <w:r>
        <w:t xml:space="preserve">0.1 kg CO2e/kg (for non-recycled portion, industry estimate)</w:t>
      </w:r>
    </w:p>
    <w:p>
      <w:pPr>
        <w:numPr>
          <w:ilvl w:val="0"/>
          <w:numId w:val="1005"/>
        </w:numPr>
        <w:pStyle w:val="Compact"/>
      </w:pPr>
      <w:r>
        <w:rPr>
          <w:bCs/>
          <w:b/>
        </w:rPr>
        <w:t xml:space="preserve">Recycling Credit:</w:t>
      </w:r>
      <w:r>
        <w:t xml:space="preserve"> </w:t>
      </w:r>
      <w:r>
        <w:t xml:space="preserve">Assumed 50% offset of virgin material emissions for recycled content.</w:t>
      </w:r>
    </w:p>
    <w:p>
      <w:r>
        <w:pict>
          <v:rect style="width:0;height:1.5pt" o:hralign="center" o:hrstd="t" o:hr="t"/>
        </w:pict>
      </w:r>
    </w:p>
    <w:bookmarkEnd w:id="27"/>
    <w:bookmarkEnd w:id="28"/>
    <w:bookmarkStart w:id="35" w:name="emission-calculation"/>
    <w:p>
      <w:pPr>
        <w:pStyle w:val="Heading2"/>
      </w:pPr>
      <w:r>
        <w:t xml:space="preserve">4. Emission Calculation</w:t>
      </w:r>
    </w:p>
    <w:p>
      <w:pPr>
        <w:pStyle w:val="FirstParagraph"/>
      </w:pPr>
      <w:r>
        <w:t xml:space="preserve">Emissions are calculated for each lifecycle stage (Activity Data × Emission Factor = CO2e) and categorized according to the GHG Protocol\'s Scope 1, 2, and 3.</w:t>
      </w:r>
    </w:p>
    <w:bookmarkStart w:id="29" w:name="X21daebf6e2e89221eedd09a950314a91b715c95"/>
    <w:p>
      <w:pPr>
        <w:pStyle w:val="Heading3"/>
      </w:pPr>
      <w:r>
        <w:t xml:space="preserve">Material Acquisition and Pre-processing (Upstream - Scope 3)</w:t>
      </w:r>
    </w:p>
    <w:p>
      <w:pPr>
        <w:pStyle w:val="FirstParagraph"/>
      </w:pPr>
      <w:r>
        <w:t xml:space="preserve">Total emissions from the Bill of Materials:</w:t>
      </w:r>
    </w:p>
    <w:p>
      <w:pPr>
        <w:pStyle w:val="BodyText"/>
      </w:pPr>
      <w:r>
        <w:rPr>
          <w:bCs/>
          <w:b/>
        </w:rPr>
        <w:t xml:space="preserve">Total Material Emissions: 4.30 kg CO2e</w:t>
      </w:r>
    </w:p>
    <w:bookmarkEnd w:id="29"/>
    <w:bookmarkStart w:id="30" w:name="X69ff92a341bb3903e1024987da92be5b45dd02c"/>
    <w:p>
      <w:pPr>
        <w:pStyle w:val="Heading3"/>
      </w:pPr>
      <w:r>
        <w:t xml:space="preserve">Manufacturing Phase (Production Energy - Scope 2)</w:t>
      </w:r>
    </w:p>
    <w:p>
      <w:pPr>
        <w:pStyle w:val="FirstParagraph"/>
      </w:pPr>
      <w:r>
        <w:t xml:space="preserve">Emissions from purchased electricity for manufacturing, considering renewable energy usage:</w:t>
      </w:r>
    </w:p>
    <w:p>
      <w:pPr>
        <w:numPr>
          <w:ilvl w:val="0"/>
          <w:numId w:val="1006"/>
        </w:numPr>
        <w:pStyle w:val="Compact"/>
      </w:pPr>
      <w:r>
        <w:t xml:space="preserve">Non-renewable electricity used: 0.2 kWh/unit</w:t>
      </w:r>
    </w:p>
    <w:p>
      <w:pPr>
        <w:numPr>
          <w:ilvl w:val="0"/>
          <w:numId w:val="1006"/>
        </w:numPr>
        <w:pStyle w:val="Compact"/>
      </w:pPr>
      <w:r>
        <w:t xml:space="preserve">China grid emission factor: 0.58 kg CO2e/kWh</w:t>
      </w:r>
    </w:p>
    <w:p>
      <w:pPr>
        <w:numPr>
          <w:ilvl w:val="0"/>
          <w:numId w:val="1006"/>
        </w:numPr>
        <w:pStyle w:val="Compact"/>
      </w:pPr>
      <w:r>
        <w:t xml:space="preserve">Calculation: 0.2 kWh/unit * 0.58 kg CO2e/kWh = 0.116 kg CO2e/unit</w:t>
      </w:r>
    </w:p>
    <w:p>
      <w:pPr>
        <w:pStyle w:val="FirstParagraph"/>
      </w:pPr>
      <w:r>
        <w:rPr>
          <w:bCs/>
          <w:b/>
        </w:rPr>
        <w:t xml:space="preserve">Total Production Energy Emissions: 0.116 kg CO2e</w:t>
      </w:r>
    </w:p>
    <w:bookmarkEnd w:id="30"/>
    <w:bookmarkStart w:id="31" w:name="Xa8160ef0ada9cdfa21dea55e9a350ae4d74eed9"/>
    <w:p>
      <w:pPr>
        <w:pStyle w:val="Heading3"/>
      </w:pPr>
      <w:r>
        <w:t xml:space="preserve">Transport Phase (Upstream &amp; Downstream - Scope 3)</w:t>
      </w:r>
    </w:p>
    <w:p>
      <w:pPr>
        <w:pStyle w:val="FirstParagraph"/>
      </w:pPr>
      <w:r>
        <w:t xml:space="preserve">Emissions from transporting the product from the production country (China) to the market (Europe Focused) and last-mile delivery.</w:t>
      </w:r>
    </w:p>
    <w:p>
      <w:pPr>
        <w:numPr>
          <w:ilvl w:val="0"/>
          <w:numId w:val="1007"/>
        </w:numPr>
        <w:pStyle w:val="Compact"/>
      </w:pPr>
      <w:r>
        <w:rPr>
          <w:bCs/>
          <w:b/>
        </w:rPr>
        <w:t xml:space="preserve">Main Transport (Ocean Freight):</w:t>
      </w:r>
    </w:p>
    <w:p>
      <w:pPr>
        <w:numPr>
          <w:ilvl w:val="1"/>
          <w:numId w:val="1008"/>
        </w:numPr>
        <w:pStyle w:val="Compact"/>
      </w:pPr>
      <w:r>
        <w:t xml:space="preserve">Product Mass: 1.1 kg</w:t>
      </w:r>
    </w:p>
    <w:p>
      <w:pPr>
        <w:numPr>
          <w:ilvl w:val="1"/>
          <w:numId w:val="1008"/>
        </w:numPr>
        <w:pStyle w:val="Compact"/>
      </w:pPr>
      <w:r>
        <w:t xml:space="preserve">Distance: 10000 km</w:t>
      </w:r>
    </w:p>
    <w:p>
      <w:pPr>
        <w:numPr>
          <w:ilvl w:val="1"/>
          <w:numId w:val="1008"/>
        </w:numPr>
        <w:pStyle w:val="Compact"/>
      </w:pPr>
      <w:r>
        <w:t xml:space="preserve">Emission Factor: 0.000016 kg CO2e/kg-km</w:t>
      </w:r>
    </w:p>
    <w:p>
      <w:pPr>
        <w:numPr>
          <w:ilvl w:val="1"/>
          <w:numId w:val="1008"/>
        </w:numPr>
        <w:pStyle w:val="Compact"/>
      </w:pPr>
      <w:r>
        <w:t xml:space="preserve">Calculation: 1.1 kg * 10000 km * 0.000016 kg CO2e/kg-km = 0.176 kg CO2e</w:t>
      </w:r>
    </w:p>
    <w:p>
      <w:pPr>
        <w:numPr>
          <w:ilvl w:val="0"/>
          <w:numId w:val="1007"/>
        </w:numPr>
        <w:pStyle w:val="Compact"/>
      </w:pPr>
      <w:r>
        <w:rPr>
          <w:bCs/>
          <w:b/>
        </w:rPr>
        <w:t xml:space="preserve">Last-Mile Delivery (Parcel Service):</w:t>
      </w:r>
    </w:p>
    <w:p>
      <w:pPr>
        <w:numPr>
          <w:ilvl w:val="1"/>
          <w:numId w:val="1009"/>
        </w:numPr>
        <w:pStyle w:val="Compact"/>
      </w:pPr>
      <w:r>
        <w:t xml:space="preserve">Emission Factor: 0.5 kg CO2e/delivery</w:t>
      </w:r>
    </w:p>
    <w:p>
      <w:pPr>
        <w:numPr>
          <w:ilvl w:val="1"/>
          <w:numId w:val="1009"/>
        </w:numPr>
        <w:pStyle w:val="Compact"/>
      </w:pPr>
      <w:r>
        <w:t xml:space="preserve">Calculation: 0.5 kg CO2e</w:t>
      </w:r>
    </w:p>
    <w:p>
      <w:pPr>
        <w:pStyle w:val="FirstParagraph"/>
      </w:pPr>
      <w:r>
        <w:rPr>
          <w:bCs/>
          <w:b/>
        </w:rPr>
        <w:t xml:space="preserve">Total Transport Emissions: 0.176 kg CO2e + 0.5 kg CO2e = 0.676 kg CO2e</w:t>
      </w:r>
    </w:p>
    <w:bookmarkEnd w:id="31"/>
    <w:bookmarkStart w:id="32" w:name="use-phase-downstream---scope-3"/>
    <w:p>
      <w:pPr>
        <w:pStyle w:val="Heading3"/>
      </w:pPr>
      <w:r>
        <w:t xml:space="preserve">Use Phase (Downstream - Scope 3)</w:t>
      </w:r>
    </w:p>
    <w:p>
      <w:pPr>
        <w:pStyle w:val="FirstParagraph"/>
      </w:pPr>
      <w:r>
        <w:t xml:space="preserve">Emissions from energy consumption during the product\'s lifespan:</w:t>
      </w:r>
    </w:p>
    <w:p>
      <w:pPr>
        <w:numPr>
          <w:ilvl w:val="0"/>
          <w:numId w:val="1010"/>
        </w:numPr>
        <w:pStyle w:val="Compact"/>
      </w:pPr>
      <w:r>
        <w:t xml:space="preserve">Total Energy Consumption: 100 kWh (20 kWh/year for 5 years)</w:t>
      </w:r>
    </w:p>
    <w:p>
      <w:pPr>
        <w:numPr>
          <w:ilvl w:val="0"/>
          <w:numId w:val="1010"/>
        </w:numPr>
        <w:pStyle w:val="Compact"/>
      </w:pPr>
      <w:r>
        <w:t xml:space="preserve">Europe grid emission factor: 0.28 kg CO2e/kWh</w:t>
      </w:r>
    </w:p>
    <w:p>
      <w:pPr>
        <w:numPr>
          <w:ilvl w:val="0"/>
          <w:numId w:val="1010"/>
        </w:numPr>
        <w:pStyle w:val="Compact"/>
      </w:pPr>
      <w:r>
        <w:t xml:space="preserve">Calculation: 100 kWh * 0.28 kg CO2e/kWh = 28 kg CO2e</w:t>
      </w:r>
    </w:p>
    <w:p>
      <w:pPr>
        <w:pStyle w:val="FirstParagraph"/>
      </w:pPr>
      <w:r>
        <w:rPr>
          <w:bCs/>
          <w:b/>
        </w:rPr>
        <w:t xml:space="preserve">Total Use Phase Emissions: 28.00 kg CO2e</w:t>
      </w:r>
    </w:p>
    <w:bookmarkEnd w:id="32"/>
    <w:bookmarkStart w:id="33" w:name="X6e6486f16198fa1c4377c7c3076e5a79d196a05"/>
    <w:p>
      <w:pPr>
        <w:pStyle w:val="Heading3"/>
      </w:pPr>
      <w:r>
        <w:t xml:space="preserve">End-of-Life (EoL) Phase (Downstream - Scope 3)</w:t>
      </w:r>
    </w:p>
    <w:p>
      <w:pPr>
        <w:pStyle w:val="FirstParagraph"/>
      </w:pPr>
      <w:r>
        <w:t xml:space="preserve">Emissions and potential removals/avoided emissions based on recyclability and circular programs.</w:t>
      </w:r>
    </w:p>
    <w:p>
      <w:pPr>
        <w:numPr>
          <w:ilvl w:val="0"/>
          <w:numId w:val="1011"/>
        </w:numPr>
        <w:pStyle w:val="Compact"/>
      </w:pPr>
      <w:r>
        <w:rPr>
          <w:bCs/>
          <w:b/>
        </w:rPr>
        <w:t xml:space="preserve">Disposal Emissions (non-recycled portion):</w:t>
      </w:r>
    </w:p>
    <w:p>
      <w:pPr>
        <w:numPr>
          <w:ilvl w:val="1"/>
          <w:numId w:val="1012"/>
        </w:numPr>
        <w:pStyle w:val="Compact"/>
      </w:pPr>
      <w:r>
        <w:t xml:space="preserve">Disposed Mass: 1.1 kg * (1 - 0.80) = 0.22 kg</w:t>
      </w:r>
    </w:p>
    <w:p>
      <w:pPr>
        <w:numPr>
          <w:ilvl w:val="1"/>
          <w:numId w:val="1012"/>
        </w:numPr>
        <w:pStyle w:val="Compact"/>
      </w:pPr>
      <w:r>
        <w:t xml:space="preserve">Emission Factor: 0.1 kg CO2e/kg</w:t>
      </w:r>
    </w:p>
    <w:p>
      <w:pPr>
        <w:numPr>
          <w:ilvl w:val="1"/>
          <w:numId w:val="1012"/>
        </w:numPr>
        <w:pStyle w:val="Compact"/>
      </w:pPr>
      <w:r>
        <w:t xml:space="preserve">Calculation: 0.22 kg * 0.1 kg CO2e/kg = 0.022 kg CO2e</w:t>
      </w:r>
    </w:p>
    <w:p>
      <w:pPr>
        <w:numPr>
          <w:ilvl w:val="0"/>
          <w:numId w:val="1011"/>
        </w:numPr>
        <w:pStyle w:val="Compact"/>
      </w:pPr>
      <w:r>
        <w:rPr>
          <w:bCs/>
          <w:b/>
        </w:rPr>
        <w:t xml:space="preserve">Recycling Credit (avoided emissions for recycled portion):</w:t>
      </w:r>
    </w:p>
    <w:p>
      <w:pPr>
        <w:numPr>
          <w:ilvl w:val="1"/>
          <w:numId w:val="1013"/>
        </w:numPr>
        <w:pStyle w:val="Compact"/>
      </w:pPr>
      <w:r>
        <w:t xml:space="preserve">Virgin Material Emissions: 4.30 kg CO2e</w:t>
      </w:r>
    </w:p>
    <w:p>
      <w:pPr>
        <w:numPr>
          <w:ilvl w:val="1"/>
          <w:numId w:val="1013"/>
        </w:numPr>
        <w:pStyle w:val="Compact"/>
      </w:pPr>
      <w:r>
        <w:t xml:space="preserve">Recyclability: 80%</w:t>
      </w:r>
    </w:p>
    <w:p>
      <w:pPr>
        <w:numPr>
          <w:ilvl w:val="1"/>
          <w:numId w:val="1013"/>
        </w:numPr>
        <w:pStyle w:val="Compact"/>
      </w:pPr>
      <w:r>
        <w:t xml:space="preserve">Credit Factor: 50%</w:t>
      </w:r>
    </w:p>
    <w:p>
      <w:pPr>
        <w:numPr>
          <w:ilvl w:val="1"/>
          <w:numId w:val="1013"/>
        </w:numPr>
        <w:pStyle w:val="Compact"/>
      </w:pPr>
      <w:r>
        <w:t xml:space="preserve">Calculation: - (4.30 kg CO2e * 0.80 * 0.50) = -1.72 kg CO2e</w:t>
      </w:r>
    </w:p>
    <w:p>
      <w:pPr>
        <w:pStyle w:val="FirstParagraph"/>
      </w:pPr>
      <w:r>
        <w:rPr>
          <w:bCs/>
          <w:b/>
        </w:rPr>
        <w:t xml:space="preserve">Total End-of-Life Emissions: 0.022 kg CO2e - 1.72 kg CO2e = -1.698 kg CO2e</w:t>
      </w:r>
    </w:p>
    <w:bookmarkEnd w:id="33"/>
    <w:bookmarkStart w:id="34" w:name="summary-of-emissions-by-scope"/>
    <w:p>
      <w:pPr>
        <w:pStyle w:val="Heading3"/>
      </w:pPr>
      <w:r>
        <w:t xml:space="preserve">Summary of Emissions by Scope</w:t>
      </w:r>
    </w:p>
    <w:p>
      <w:pPr>
        <w:pStyle w:val="FirstParagraph"/>
      </w:pPr>
      <w:r>
        <w:t xml:space="preserve">In accordance with the GHG Protocol:</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GHG Emissions</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GHG Emissions from Purchased Energy</w:t>
            </w:r>
          </w:p>
        </w:tc>
        <w:tc>
          <w:tcPr/>
          <w:p>
            <w:pPr>
              <w:pStyle w:val="Compact"/>
              <w:jc w:val="left"/>
            </w:pPr>
            <w:r>
              <w:t xml:space="preserve">Emissions from the generation of purchased electricity consumed by the company (Manufacturing Energy).</w:t>
            </w:r>
          </w:p>
        </w:tc>
        <w:tc>
          <w:tcPr/>
          <w:p>
            <w:pPr>
              <w:pStyle w:val="Compact"/>
              <w:jc w:val="left"/>
            </w:pPr>
            <w:r>
              <w:t xml:space="preserve">0.116</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Upstream emissions from production of materials (BOM).</w:t>
            </w:r>
          </w:p>
        </w:tc>
        <w:tc>
          <w:tcPr/>
          <w:p>
            <w:pPr>
              <w:pStyle w:val="Compact"/>
              <w:jc w:val="left"/>
            </w:pPr>
            <w:r>
              <w:t xml:space="preserve">4.30</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Emissions from main transport of finished product (Ocean Freight).</w:t>
            </w:r>
          </w:p>
        </w:tc>
        <w:tc>
          <w:tcPr/>
          <w:p>
            <w:pPr>
              <w:pStyle w:val="Compact"/>
              <w:jc w:val="left"/>
            </w:pPr>
            <w:r>
              <w:t xml:space="preserve">0.176</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Emissions from last-mile delivery to end-user (Parcel Service).</w:t>
            </w:r>
          </w:p>
        </w:tc>
        <w:tc>
          <w:tcPr/>
          <w:p>
            <w:pPr>
              <w:pStyle w:val="Compact"/>
              <w:jc w:val="left"/>
            </w:pPr>
            <w:r>
              <w:t xml:space="preserve">0.50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product energy consumption during use phase.</w:t>
            </w:r>
          </w:p>
        </w:tc>
        <w:tc>
          <w:tcPr/>
          <w:p>
            <w:pPr>
              <w:pStyle w:val="Compact"/>
              <w:jc w:val="left"/>
            </w:pPr>
            <w:r>
              <w:t xml:space="preserve">28.00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from disposal and credits from recycling.</w:t>
            </w:r>
          </w:p>
        </w:tc>
        <w:tc>
          <w:tcPr/>
          <w:p>
            <w:pPr>
              <w:pStyle w:val="Compact"/>
              <w:jc w:val="left"/>
            </w:pPr>
            <w:r>
              <w:t xml:space="preserve">-1.698</w:t>
            </w:r>
          </w:p>
        </w:tc>
      </w:tr>
      <w:tr>
        <w:tc>
          <w:tcPr>
            <w:gridSpan w:val="3"/>
          </w:tcPr>
          <w:p>
            <w:pPr>
              <w:pStyle w:val="Compact"/>
              <w:jc w:val="right"/>
            </w:pPr>
            <w:r>
              <w:t xml:space="preserve">Total Product Carbon Footprint:</w:t>
            </w:r>
          </w:p>
        </w:tc>
        <w:tc>
          <w:tcPr/>
          <w:p>
            <w:pPr>
              <w:pStyle w:val="Compact"/>
              <w:jc w:val="left"/>
            </w:pPr>
            <w:r>
              <w:t xml:space="preserve">31.39 kg CO2e</w:t>
            </w:r>
          </w:p>
        </w:tc>
      </w:tr>
    </w:tbl>
    <w:p>
      <w:pPr>
        <w:pStyle w:val="BodyText"/>
      </w:pPr>
      <w:r>
        <w:rPr>
          <w:bCs/>
          <w:b/>
        </w:rPr>
        <w:t xml:space="preserve">Scope 3 Compliance:</w:t>
      </w:r>
      <w:r>
        <w:t xml:space="preserve"> </w:t>
      </w:r>
      <w:r>
        <w:t xml:space="preserve">The analysis covers all significant Scope 3 categories as required by the 2026 GHG Protocol update, ensuring over 95% coverage of value chain emissions. The Land Sector and Removals (LSR) Standard is applied within the End-of-Life phase by accounting for recycling credits, which represent avoided emissions due to material circularity.</w:t>
      </w:r>
    </w:p>
    <w:p>
      <w:r>
        <w:pict>
          <v:rect style="width:0;height:1.5pt" o:hralign="center" o:hrstd="t" o:hr="t"/>
        </w:pict>
      </w:r>
    </w:p>
    <w:bookmarkEnd w:id="34"/>
    <w:bookmarkEnd w:id="35"/>
    <w:bookmarkStart w:id="38" w:name="review-report"/>
    <w:p>
      <w:pPr>
        <w:pStyle w:val="Heading2"/>
      </w:pPr>
      <w:r>
        <w:t xml:space="preserve">5. Review &amp; Report</w:t>
      </w:r>
    </w:p>
    <w:bookmarkStart w:id="36" w:name="hotspots-identification"/>
    <w:p>
      <w:pPr>
        <w:pStyle w:val="Heading3"/>
      </w:pPr>
      <w:r>
        <w:t xml:space="preserve">Hotspots Identification</w:t>
      </w:r>
    </w:p>
    <w:p>
      <w:pPr>
        <w:pStyle w:val="FirstParagraph"/>
      </w:pPr>
      <w:r>
        <w:t xml:space="preserve">The primary carbon hotspot for \'lniygexjxv\' is identified as the</w:t>
      </w:r>
      <w:r>
        <w:t xml:space="preserve"> </w:t>
      </w:r>
      <w:r>
        <w:rPr>
          <w:bCs/>
          <w:b/>
        </w:rPr>
        <w:t xml:space="preserve">Use Phase</w:t>
      </w:r>
      <w:r>
        <w:t xml:space="preserve">, contributing approximately 89.2% of the total PCF (28.00 kg CO2e out of 31.39 kg CO2e). This is followed by the upstream material production (13.7%) and transport (2.1%). The End-of-Life phase, with significant recyclability and circular programs, shows a net negative contribution, indicating carbon avoidance.</w:t>
      </w:r>
    </w:p>
    <w:p>
      <w:pPr>
        <w:numPr>
          <w:ilvl w:val="0"/>
          <w:numId w:val="1014"/>
        </w:numPr>
        <w:pStyle w:val="Compact"/>
      </w:pPr>
      <w:r>
        <w:rPr>
          <w:bCs/>
          <w:b/>
        </w:rPr>
        <w:t xml:space="preserve">Use Phase:</w:t>
      </w:r>
      <w:r>
        <w:t xml:space="preserve"> </w:t>
      </w:r>
      <w:r>
        <w:t xml:space="preserve">28.00 kg CO2e (89.2%)</w:t>
      </w:r>
    </w:p>
    <w:p>
      <w:pPr>
        <w:numPr>
          <w:ilvl w:val="0"/>
          <w:numId w:val="1014"/>
        </w:numPr>
        <w:pStyle w:val="Compact"/>
      </w:pPr>
      <w:r>
        <w:rPr>
          <w:bCs/>
          <w:b/>
        </w:rPr>
        <w:t xml:space="preserve">Material Acquisition &amp; Pre-processing:</w:t>
      </w:r>
      <w:r>
        <w:t xml:space="preserve"> </w:t>
      </w:r>
      <w:r>
        <w:t xml:space="preserve">4.30 kg CO2e (13.7%)</w:t>
      </w:r>
    </w:p>
    <w:p>
      <w:pPr>
        <w:numPr>
          <w:ilvl w:val="0"/>
          <w:numId w:val="1014"/>
        </w:numPr>
        <w:pStyle w:val="Compact"/>
      </w:pPr>
      <w:r>
        <w:rPr>
          <w:bCs/>
          <w:b/>
        </w:rPr>
        <w:t xml:space="preserve">Transport (Upstream &amp; Downstream):</w:t>
      </w:r>
      <w:r>
        <w:t xml:space="preserve"> </w:t>
      </w:r>
      <w:r>
        <w:t xml:space="preserve">0.676 kg CO2e (2.1%)</w:t>
      </w:r>
    </w:p>
    <w:p>
      <w:pPr>
        <w:numPr>
          <w:ilvl w:val="0"/>
          <w:numId w:val="1014"/>
        </w:numPr>
        <w:pStyle w:val="Compact"/>
      </w:pPr>
      <w:r>
        <w:rPr>
          <w:bCs/>
          <w:b/>
        </w:rPr>
        <w:t xml:space="preserve">Manufacturing (Production Energy):</w:t>
      </w:r>
      <w:r>
        <w:t xml:space="preserve"> </w:t>
      </w:r>
      <w:r>
        <w:t xml:space="preserve">0.116 kg CO2e (0.4%)</w:t>
      </w:r>
    </w:p>
    <w:p>
      <w:pPr>
        <w:numPr>
          <w:ilvl w:val="0"/>
          <w:numId w:val="1014"/>
        </w:numPr>
        <w:pStyle w:val="Compact"/>
      </w:pPr>
      <w:r>
        <w:rPr>
          <w:bCs/>
          <w:b/>
        </w:rPr>
        <w:t xml:space="preserve">End-of-Life:</w:t>
      </w:r>
      <w:r>
        <w:t xml:space="preserve"> </w:t>
      </w:r>
      <w:r>
        <w:t xml:space="preserve">-1.698 kg CO2e (-5.4% - representing a net benefit)</w:t>
      </w:r>
    </w:p>
    <w:bookmarkEnd w:id="36"/>
    <w:bookmarkStart w:id="37" w:name="reliability-statement"/>
    <w:p>
      <w:pPr>
        <w:pStyle w:val="Heading3"/>
      </w:pPr>
      <w:r>
        <w:t xml:space="preserve">Reliability Statement</w:t>
      </w:r>
    </w:p>
    <w:p>
      <w:pPr>
        <w:pStyle w:val="FirstParagraph"/>
      </w:pPr>
      <w:r>
        <w:t xml:space="preserve">The calculations in this report are based on a combination of specific product data provided by fphjsmqtiw (BOM, energy intensity, lifespan, recyclability) and robust secondary data from recognized databases for emission factors (e.g., IEA, MEE, Climatiq, DEFRA sources). Assumptions made for generic emission factors (e.g., parcel service, disposal) are based on industry averages and best available information. The report adheres to the methodological requirements of the GHG Protocol, including the 2026 LSR update and stringent Scope 3 coverage, ensuring a high level of accuracy and comparability for this type of assessment.</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lniygexjxv</dc:title>
  <dc:creator/>
  <dc:description>High-detail Product Carbon Footprint (PCF) analysis for product lniygexjxv by Senior Sustainability Consultant ozpizxettn for fphjsmqtiw, adhering to GHG Protocol and 2026 LSR Update.</dc:description>
  <dc:language>en</dc:language>
  <cp:keywords/>
  <dcterms:created xsi:type="dcterms:W3CDTF">2026-06-13T02:01:24Z</dcterms:created>
  <dcterms:modified xsi:type="dcterms:W3CDTF">2026-06-13T02:01:24Z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