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lmwkusevzv</w:t>
      </w:r>
      <w:r>
        <w:t xml:space="preserve"> </w:t>
      </w:r>
      <w:r>
        <w:t xml:space="preserve">(Smart</w:t>
      </w:r>
      <w:r>
        <w:t xml:space="preserve"> </w:t>
      </w:r>
      <w:r>
        <w:t xml:space="preserve">IoT</w:t>
      </w:r>
      <w:r>
        <w:t xml:space="preserve"> </w:t>
      </w:r>
      <w:r>
        <w:t xml:space="preserve">Sensor)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lmwkusevzv (Smart IoT Sensor)</w:t>
      </w:r>
    </w:p>
    <w:p>
      <w:pPr>
        <w:pStyle w:val="BodyText"/>
      </w:pPr>
      <w:r>
        <w:rPr>
          <w:bCs/>
          <w:b/>
        </w:rPr>
        <w:t xml:space="preserve">Company Name:</w:t>
      </w:r>
      <w:r>
        <w:t xml:space="preserve"> </w:t>
      </w:r>
      <w:r>
        <w:t xml:space="preserve">iqvqlmoujn</w:t>
      </w:r>
    </w:p>
    <w:p>
      <w:pPr>
        <w:pStyle w:val="BodyText"/>
      </w:pPr>
      <w:r>
        <w:rPr>
          <w:bCs/>
          <w:b/>
        </w:rPr>
        <w:t xml:space="preserve">Senior Sustainability Consultant:</w:t>
      </w:r>
      <w:r>
        <w:t xml:space="preserve"> </w:t>
      </w:r>
      <w:r>
        <w:t xml:space="preserve">rhtmjwsdot</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w:t>
      </w:r>
      <w:r>
        <w:t xml:space="preserve"> </w:t>
      </w:r>
      <w:r>
        <w:t xml:space="preserve">the estimations are subject to the limitations of current data availability and the assumptions made.</w:t>
      </w:r>
    </w:p>
    <w:bookmarkEnd w:id="20"/>
    <w:p>
      <w:pPr>
        <w:pStyle w:val="BodyText"/>
      </w:pPr>
      <w:r>
        <w:t xml:space="preserve">Generated Date: May 27, 2026</w:t>
      </w:r>
    </w:p>
    <w:bookmarkStart w:id="49" w:name="X7994ac9b4783a0e8fd06352b876770e03adbe2b"/>
    <w:p>
      <w:pPr>
        <w:pStyle w:val="Heading1"/>
      </w:pPr>
      <w:r>
        <w:t xml:space="preserve">Product Carbon Footprint Analysis Report: lmwkusevzv (Smart IoT Sensor)</w:t>
      </w:r>
    </w:p>
    <w:p>
      <w:pPr>
        <w:pStyle w:val="FirstParagraph"/>
      </w:pPr>
      <w:r>
        <w:t xml:space="preserve">As rhtmjwsdot, Senior Sustainability Consultant specializing in the GHG Protocol, I have performed a high-detail Product Carbon Footprint (PCF) analysis for the product lmwkusevzv, a Smart IoT Sensor, on behalf of iqvqlmoujn. This report adheres strictly to the GHG Protocol accounting standards, incorporating the latest 2026 Land Sector and Removals (LSR) Standard updates and ensuring comprehensive Scope 3 coverage.</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Product Carbon Footprint (PCF) report provides a comprehensive analysis of the greenhouse gas (GHG) emissions associated with the Smart IoT Sensor (lmwkusevzv) throughout its lifecycle. The analysis identifies key emission hotspots from raw material acquisition, manufacturing, transportation, use, and end-of-life phases. The total carbon footprint for one functional unit of lmwkusevzv is quantified, providing iqvqlmoujn with critical insights for identifying reduction opportunities and enhancing product sustainability in line with evolving regulatory landscapes.</w:t>
      </w:r>
    </w:p>
    <w:p>
      <w:r>
        <w:pict>
          <v:rect style="width:0;height:1.5pt" o:hralign="center" o:hrstd="t" o:hr="t"/>
        </w:pict>
      </w:r>
    </w:p>
    <w:bookmarkEnd w:id="21"/>
    <w:bookmarkStart w:id="28" w:name="methodology-followed"/>
    <w:p>
      <w:pPr>
        <w:pStyle w:val="Heading2"/>
      </w:pPr>
      <w:r>
        <w:t xml:space="preserve">1. Methodology Followed</w:t>
      </w:r>
    </w:p>
    <w:p>
      <w:pPr>
        <w:pStyle w:val="FirstParagraph"/>
      </w:pPr>
      <w:r>
        <w:t xml:space="preserve">The Product Carbon Footprint (PCF) analysis for lmwkusevzv (Smart IoT Sensor) strictly followed the five-step methodology prescribed by leading international standards, with a strong emphasis on the Greenhouse Gas Protocol\'s guidelines.</w:t>
      </w:r>
    </w:p>
    <w:p>
      <w:pPr>
        <w:numPr>
          <w:ilvl w:val="0"/>
          <w:numId w:val="1001"/>
        </w:numPr>
        <w:pStyle w:val="Heading3"/>
      </w:pPr>
      <w:bookmarkStart w:id="22" w:name="define-scope"/>
      <w:r>
        <w:t xml:space="preserve">Define Scope</w:t>
      </w:r>
      <w:bookmarkEnd w:id="22"/>
    </w:p>
    <w:p>
      <w:pPr>
        <w:numPr>
          <w:ilvl w:val="0"/>
          <w:numId w:val="1000"/>
        </w:numPr>
      </w:pPr>
      <w:r>
        <w:t xml:space="preserve">This initial step established the boundaries for the analysis, including the functional unit, system boundaries, geographic scope, and allocation rules. This ensures consistency and comparability of results.</w:t>
      </w:r>
    </w:p>
    <w:p>
      <w:pPr>
        <w:numPr>
          <w:ilvl w:val="0"/>
          <w:numId w:val="1001"/>
        </w:numPr>
        <w:pStyle w:val="Heading3"/>
      </w:pPr>
      <w:bookmarkStart w:id="23" w:name="map-lifecycle-lci-inventory-stages"/>
      <w:r>
        <w:t xml:space="preserve">Map Lifecycle (LCI Inventory Stages)</w:t>
      </w:r>
      <w:bookmarkEnd w:id="23"/>
    </w:p>
    <w:p>
      <w:pPr>
        <w:numPr>
          <w:ilvl w:val="0"/>
          <w:numId w:val="1000"/>
        </w:numPr>
      </w:pPr>
      <w:r>
        <w:t xml:space="preserve">The entire lifecycle of the Smart IoT Sensor was mapped, from raw material extraction to end-of-life, identifying all relevant processes and stages where GHG emissions occur.</w:t>
      </w:r>
    </w:p>
    <w:p>
      <w:pPr>
        <w:numPr>
          <w:ilvl w:val="0"/>
          <w:numId w:val="1001"/>
        </w:numPr>
        <w:pStyle w:val="Heading3"/>
      </w:pPr>
      <w:bookmarkStart w:id="24" w:name="collect-data"/>
      <w:r>
        <w:t xml:space="preserve">Collect Data</w:t>
      </w:r>
      <w:bookmarkEnd w:id="24"/>
    </w:p>
    <w:p>
      <w:pPr>
        <w:numPr>
          <w:ilvl w:val="0"/>
          <w:numId w:val="1000"/>
        </w:numPr>
      </w:pPr>
      <w:r>
        <w:t xml:space="preserve">Both primary and secondary data were collected. Primary data points refer to specific operational data from iqvqlmoujn\'s processes, while secondary data, such as industry-average emission factors, were sourced from reputable databases like Ecoinvent and DEFRA.</w:t>
      </w:r>
    </w:p>
    <w:p>
      <w:pPr>
        <w:numPr>
          <w:ilvl w:val="0"/>
          <w:numId w:val="1001"/>
        </w:numPr>
        <w:pStyle w:val="Heading3"/>
      </w:pPr>
      <w:bookmarkStart w:id="25" w:name="calculate-emissions"/>
      <w:r>
        <w:t xml:space="preserve">Calculate Emissions</w:t>
      </w:r>
      <w:bookmarkEnd w:id="25"/>
    </w:p>
    <w:p>
      <w:pPr>
        <w:numPr>
          <w:ilvl w:val="0"/>
          <w:numId w:val="1000"/>
        </w:numPr>
      </w:pPr>
      <w:r>
        <w:t xml:space="preserve">Emissions were calculated by multiplying activity data (e.g., kg of material, kWh of energy, km traveled) by their corresponding emission factors. The results are expressed in carbon dioxide equivalents (CO2e). Emissions were categorized into Scope 1, Scope 2, and Scope 3 as per GHG Protocol requirements.</w:t>
      </w:r>
    </w:p>
    <w:p>
      <w:pPr>
        <w:numPr>
          <w:ilvl w:val="0"/>
          <w:numId w:val="1001"/>
        </w:numPr>
        <w:pStyle w:val="Heading3"/>
      </w:pPr>
      <w:bookmarkStart w:id="26" w:name="review-report"/>
      <w:r>
        <w:t xml:space="preserve">Review &amp; Report</w:t>
      </w:r>
      <w:bookmarkEnd w:id="26"/>
    </w:p>
    <w:p>
      <w:pPr>
        <w:numPr>
          <w:ilvl w:val="0"/>
          <w:numId w:val="1000"/>
        </w:numPr>
      </w:pPr>
      <w:r>
        <w:t xml:space="preserve">The final results were reviewed for accuracy and completeness. Key emission hotspots were identified, and the reliability of the data and assumptions was assessed.</w:t>
      </w:r>
    </w:p>
    <w:bookmarkStart w:id="27" w:name="ghg-protocol-adherence-and-2026-updates"/>
    <w:p>
      <w:pPr>
        <w:pStyle w:val="Heading3"/>
      </w:pPr>
      <w:r>
        <w:t xml:space="preserve">GHG Protocol Adherence and 2026 Updates:</w:t>
      </w:r>
    </w:p>
    <w:p>
      <w:pPr>
        <w:numPr>
          <w:ilvl w:val="0"/>
          <w:numId w:val="1002"/>
        </w:numPr>
        <w:pStyle w:val="Compact"/>
      </w:pPr>
      <w:r>
        <w:rPr>
          <w:bCs/>
          <w:b/>
        </w:rPr>
        <w:t xml:space="preserve">Categorization:</w:t>
      </w:r>
      <w:r>
        <w:t xml:space="preserve"> </w:t>
      </w:r>
      <w:r>
        <w:t xml:space="preserve">Emissions are meticulously categorized into Scope 1 (direct emissions from owned or controlled sources), Scope 2 (indirect emissions from purchased energy), and Scope 3 (all other indirect emissions in the value chain, both upstream and downstream) [6, 7, 9, 10, 13].</w:t>
      </w:r>
    </w:p>
    <w:p>
      <w:pPr>
        <w:numPr>
          <w:ilvl w:val="0"/>
          <w:numId w:val="1002"/>
        </w:numPr>
        <w:pStyle w:val="Compact"/>
      </w:pPr>
      <w:r>
        <w:rPr>
          <w:bCs/>
          <w:b/>
        </w:rPr>
        <w:t xml:space="preserve">2026 LSR Update:</w:t>
      </w:r>
      <w:r>
        <w:t xml:space="preserve"> </w:t>
      </w:r>
      <w:r>
        <w:t xml:space="preserve">The Land Sector and Removals (LSR) Standard, effective January 1, 2027, has been applied to account for land use and carbon removals. This standard provides requirements and guidance for quantifying, reporting, and tracking land emissions and CO2 removals, including technological removals. While a detailed technical guide is expected in Q2 2026, the principles have guided this analysis to the extent applicable for an electronic product with no direct land management activities beyond potential packaging material sourcing. [4, 14, 15, 25, 27]</w:t>
      </w:r>
    </w:p>
    <w:p>
      <w:pPr>
        <w:numPr>
          <w:ilvl w:val="0"/>
          <w:numId w:val="1002"/>
        </w:numPr>
        <w:pStyle w:val="Compact"/>
      </w:pPr>
      <w:r>
        <w:rPr>
          <w:bCs/>
          <w:b/>
        </w:rPr>
        <w:t xml:space="preserve">Scope 3 Compliance:</w:t>
      </w:r>
      <w:r>
        <w:t xml:space="preserve"> </w:t>
      </w:r>
      <w:r>
        <w:t xml:space="preserve">As per 2026 requirements, this report ensures at least 95% coverage for Scope 3 emissions. This prescriptive completeness requirement mandates accounting for major Scope 3 emission sources to enhance completeness, consistency, transparency, and comparability of inventories, allowing for a maximum 5% exclusion threshold for minor sources. [2, 3, 5, 8, 12]</w:t>
      </w:r>
    </w:p>
    <w:p>
      <w:r>
        <w:pict>
          <v:rect style="width:0;height:1.5pt" o:hralign="center" o:hrstd="t" o:hr="t"/>
        </w:pict>
      </w:r>
    </w:p>
    <w:bookmarkEnd w:id="27"/>
    <w:bookmarkEnd w:id="28"/>
    <w:bookmarkStart w:id="37" w:name="X5f5a57b2a9f5165bdab9e84c5eaf8b362b75a7d"/>
    <w:p>
      <w:pPr>
        <w:pStyle w:val="Heading2"/>
      </w:pPr>
      <w:r>
        <w:t xml:space="preserve">2. Product Carbon Footprint Analysis for lmwkusevzv (Smart IoT Sensor)</w:t>
      </w:r>
    </w:p>
    <w:bookmarkStart w:id="29" w:name="parameters-used-in-analysis"/>
    <w:p>
      <w:pPr>
        <w:pStyle w:val="Heading3"/>
      </w:pPr>
      <w:r>
        <w:t xml:space="preserve">2.1. Parameters Used in Analysis</w:t>
      </w:r>
    </w:p>
    <w:p>
      <w:pPr>
        <w:pStyle w:val="FirstParagraph"/>
      </w:pPr>
      <w:r>
        <w:t xml:space="preserve">The following parameters were utilized for this detailed PCF analysis: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Notes</w:t>
            </w:r>
          </w:p>
        </w:tc>
      </w:tr>
      <w:tr>
        <w:tc>
          <w:tcPr/>
          <w:p>
            <w:pPr>
              <w:pStyle w:val="Compact"/>
              <w:jc w:val="left"/>
            </w:pPr>
            <w:r>
              <w:t xml:space="preserve">Company Name</w:t>
            </w:r>
          </w:p>
        </w:tc>
        <w:tc>
          <w:tcPr/>
          <w:p>
            <w:pPr>
              <w:pStyle w:val="Compact"/>
              <w:jc w:val="left"/>
            </w:pPr>
            <w:r>
              <w:t xml:space="preserve">iqvqlmoujn</w:t>
            </w:r>
          </w:p>
        </w:tc>
        <w:tc>
          <w:tcPr/>
          <w:p>
            <w:pPr>
              <w:pStyle w:val="Compact"/>
              <w:jc w:val="left"/>
            </w:pPr>
            <w:r>
              <w:t xml:space="preserve">Reporting entity.</w:t>
            </w:r>
          </w:p>
        </w:tc>
      </w:tr>
      <w:tr>
        <w:tc>
          <w:tcPr/>
          <w:p>
            <w:pPr>
              <w:pStyle w:val="Compact"/>
              <w:jc w:val="left"/>
            </w:pPr>
            <w:r>
              <w:t xml:space="preserve">Senior Sustainability Consultant</w:t>
            </w:r>
          </w:p>
        </w:tc>
        <w:tc>
          <w:tcPr/>
          <w:p>
            <w:pPr>
              <w:pStyle w:val="Compact"/>
              <w:jc w:val="left"/>
            </w:pPr>
            <w:r>
              <w:t xml:space="preserve">rhtmjwsdot</w:t>
            </w:r>
          </w:p>
        </w:tc>
        <w:tc>
          <w:tcPr/>
          <w:p>
            <w:pPr>
              <w:pStyle w:val="Compact"/>
              <w:jc w:val="left"/>
            </w:pPr>
            <w:r>
              <w:t xml:space="preserve">Consultant responsible for the analysis.</w:t>
            </w:r>
          </w:p>
        </w:tc>
      </w:tr>
      <w:tr>
        <w:tc>
          <w:tcPr/>
          <w:p>
            <w:pPr>
              <w:pStyle w:val="Compact"/>
              <w:jc w:val="left"/>
            </w:pPr>
            <w:r>
              <w:t xml:space="preserve">Product Name</w:t>
            </w:r>
          </w:p>
        </w:tc>
        <w:tc>
          <w:tcPr/>
          <w:p>
            <w:pPr>
              <w:pStyle w:val="Compact"/>
              <w:jc w:val="left"/>
            </w:pPr>
            <w:r>
              <w:t xml:space="preserve">lmwkusevzv</w:t>
            </w:r>
          </w:p>
        </w:tc>
        <w:tc>
          <w:tcPr/>
          <w:p>
            <w:pPr>
              <w:pStyle w:val="Compact"/>
              <w:jc w:val="left"/>
            </w:pPr>
            <w:r>
              <w:t xml:space="preserve">Smart IoT Sensor.</w:t>
            </w:r>
          </w:p>
        </w:tc>
      </w:tr>
      <w:tr>
        <w:tc>
          <w:tcPr/>
          <w:p>
            <w:pPr>
              <w:pStyle w:val="Compact"/>
              <w:jc w:val="left"/>
            </w:pPr>
            <w:r>
              <w:t xml:space="preserve">Functional Unit</w:t>
            </w:r>
          </w:p>
        </w:tc>
        <w:tc>
          <w:tcPr/>
          <w:p>
            <w:pPr>
              <w:pStyle w:val="Compact"/>
              <w:jc w:val="left"/>
            </w:pPr>
            <w:r>
              <w:t xml:space="preserve">1.0 unit</w:t>
            </w:r>
          </w:p>
        </w:tc>
        <w:tc>
          <w:tcPr/>
          <w:p>
            <w:pPr>
              <w:pStyle w:val="Compact"/>
              <w:jc w:val="left"/>
            </w:pPr>
            <w:r>
              <w:t xml:space="preserve">The quantified performance of the product system for use as a reference unit.</w:t>
            </w:r>
          </w:p>
        </w:tc>
      </w:tr>
      <w:tr>
        <w:tc>
          <w:tcPr/>
          <w:p>
            <w:pPr>
              <w:pStyle w:val="Compact"/>
              <w:jc w:val="left"/>
            </w:pPr>
            <w:r>
              <w:t xml:space="preserve">System Boundary</w:t>
            </w:r>
          </w:p>
        </w:tc>
        <w:tc>
          <w:tcPr/>
          <w:p>
            <w:pPr>
              <w:pStyle w:val="Compact"/>
              <w:jc w:val="left"/>
            </w:pPr>
            <w:r>
              <w:t xml:space="preserve">Cradle-to-Grave (initially factory_gate, expanded for full lifecycle as requested)</w:t>
            </w:r>
          </w:p>
        </w:tc>
        <w:tc>
          <w:tcPr/>
          <w:p>
            <w:pPr>
              <w:pStyle w:val="Compact"/>
              <w:jc w:val="left"/>
            </w:pPr>
            <w:r>
              <w:t xml:space="preserve">Encompasses raw material acquisition, manufacturing, transport, use, and end-of-life phases. Although the initial parameter stated \'factory_gate\', other parameters explicitly required a full lifecycle assessment.</w:t>
            </w:r>
          </w:p>
        </w:tc>
      </w:tr>
      <w:tr>
        <w:tc>
          <w:tcPr/>
          <w:p>
            <w:pPr>
              <w:pStyle w:val="Compact"/>
              <w:jc w:val="left"/>
            </w:pPr>
            <w:r>
              <w:t xml:space="preserve">Geographic Scope</w:t>
            </w:r>
          </w:p>
        </w:tc>
        <w:tc>
          <w:tcPr/>
          <w:p>
            <w:pPr>
              <w:pStyle w:val="Compact"/>
              <w:jc w:val="left"/>
            </w:pPr>
            <w:r>
              <w:t xml:space="preserve">Final Production Country: China, Supply Chain Focus: Europe Focused</w:t>
            </w:r>
          </w:p>
        </w:tc>
        <w:tc>
          <w:tcPr/>
          <w:p>
            <w:pPr>
              <w:pStyle w:val="Compact"/>
              <w:jc w:val="left"/>
            </w:pPr>
            <w:r>
              <w:t xml:space="preserve">Primary manufacturing in China, with material sourcing and distribution across Europe.</w:t>
            </w:r>
          </w:p>
        </w:tc>
      </w:tr>
      <w:tr>
        <w:tc>
          <w:tcPr/>
          <w:p>
            <w:pPr>
              <w:pStyle w:val="Compact"/>
              <w:jc w:val="left"/>
            </w:pPr>
            <w:r>
              <w:t xml:space="preserve">Accounting Standard</w:t>
            </w:r>
          </w:p>
        </w:tc>
        <w:tc>
          <w:tcPr/>
          <w:p>
            <w:pPr>
              <w:pStyle w:val="Compact"/>
              <w:jc w:val="left"/>
            </w:pPr>
            <w:r>
              <w:t xml:space="preserve">GHG Protocol</w:t>
            </w:r>
          </w:p>
        </w:tc>
        <w:tc>
          <w:tcPr/>
          <w:p>
            <w:pPr>
              <w:pStyle w:val="Compact"/>
              <w:jc w:val="left"/>
            </w:pPr>
            <w:r>
              <w:t xml:space="preserve">The globally recognized standard for GHG accounting and reporting.</w:t>
            </w:r>
          </w:p>
        </w:tc>
      </w:tr>
      <w:tr>
        <w:tc>
          <w:tcPr/>
          <w:p>
            <w:pPr>
              <w:pStyle w:val="Compact"/>
              <w:jc w:val="left"/>
            </w:pPr>
            <w:r>
              <w:t xml:space="preserve">Transport Mode</w:t>
            </w:r>
          </w:p>
        </w:tc>
        <w:tc>
          <w:tcPr/>
          <w:p>
            <w:pPr>
              <w:pStyle w:val="Compact"/>
              <w:jc w:val="left"/>
            </w:pPr>
            <w:r>
              <w:t xml:space="preserve">Ocean Freight (Inbound), Road (HGV - Outbound/Distribution), Parcel Van (Last-Mile)</w:t>
            </w:r>
          </w:p>
        </w:tc>
        <w:tc>
          <w:tcPr/>
          <w:p>
            <w:pPr>
              <w:pStyle w:val="Compact"/>
              <w:jc w:val="left"/>
            </w:pPr>
            <w:r>
              <w:t xml:space="preserve">Specific modes selected for logistics.</w:t>
            </w:r>
          </w:p>
        </w:tc>
      </w:tr>
      <w:tr>
        <w:tc>
          <w:tcPr/>
          <w:p>
            <w:pPr>
              <w:pStyle w:val="Compact"/>
              <w:jc w:val="left"/>
            </w:pPr>
            <w:r>
              <w:t xml:space="preserve">Transport Distance</w:t>
            </w:r>
          </w:p>
        </w:tc>
        <w:tc>
          <w:tcPr/>
          <w:p>
            <w:pPr>
              <w:pStyle w:val="Compact"/>
              <w:jc w:val="left"/>
            </w:pPr>
            <w:r>
              <w:t xml:space="preserve">Ocean: 12,000 km; Road (HGV): 500 km; Last-Mile: 50 km</w:t>
            </w:r>
          </w:p>
        </w:tc>
        <w:tc>
          <w:tcPr/>
          <w:p>
            <w:pPr>
              <w:pStyle w:val="Compact"/>
              <w:jc w:val="left"/>
            </w:pPr>
            <w:r>
              <w:t xml:space="preserve">Illustrative distances for material and product movement.</w:t>
            </w:r>
          </w:p>
        </w:tc>
      </w:tr>
      <w:tr>
        <w:tc>
          <w:tcPr/>
          <w:p>
            <w:pPr>
              <w:pStyle w:val="Compact"/>
              <w:jc w:val="left"/>
            </w:pPr>
            <w:r>
              <w:t xml:space="preserve">Renewable Energy Usage (Production)</w:t>
            </w:r>
          </w:p>
        </w:tc>
        <w:tc>
          <w:tcPr/>
          <w:p>
            <w:pPr>
              <w:pStyle w:val="Compact"/>
              <w:jc w:val="left"/>
            </w:pPr>
            <w:r>
              <w:t xml:space="preserve">60%</w:t>
            </w:r>
          </w:p>
        </w:tc>
        <w:tc>
          <w:tcPr/>
          <w:p>
            <w:pPr>
              <w:pStyle w:val="Compact"/>
              <w:jc w:val="left"/>
            </w:pPr>
            <w:r>
              <w:t xml:space="preserve">Share of renewable electricity used in the production phase.</w:t>
            </w:r>
          </w:p>
        </w:tc>
      </w:tr>
      <w:tr>
        <w:tc>
          <w:tcPr/>
          <w:p>
            <w:pPr>
              <w:pStyle w:val="Compact"/>
              <w:jc w:val="left"/>
            </w:pPr>
            <w:r>
              <w:t xml:space="preserve">Energy Intensity (kWh/unit)</w:t>
            </w:r>
          </w:p>
        </w:tc>
        <w:tc>
          <w:tcPr/>
          <w:p>
            <w:pPr>
              <w:pStyle w:val="Compact"/>
              <w:jc w:val="left"/>
            </w:pPr>
            <w:r>
              <w:t xml:space="preserve">5 kWh/unit</w:t>
            </w:r>
          </w:p>
        </w:tc>
        <w:tc>
          <w:tcPr/>
          <w:p>
            <w:pPr>
              <w:pStyle w:val="Compact"/>
              <w:jc w:val="left"/>
            </w:pPr>
            <w:r>
              <w:t xml:space="preserve">Total electricity consumed per product unit during production.</w:t>
            </w:r>
          </w:p>
        </w:tc>
      </w:tr>
      <w:tr>
        <w:tc>
          <w:tcPr/>
          <w:p>
            <w:pPr>
              <w:pStyle w:val="Compact"/>
              <w:jc w:val="left"/>
            </w:pPr>
            <w:r>
              <w:t xml:space="preserve">Product Lifespan</w:t>
            </w:r>
          </w:p>
        </w:tc>
        <w:tc>
          <w:tcPr/>
          <w:p>
            <w:pPr>
              <w:pStyle w:val="Compact"/>
              <w:jc w:val="left"/>
            </w:pPr>
            <w:r>
              <w:t xml:space="preserve">5 years</w:t>
            </w:r>
          </w:p>
        </w:tc>
        <w:tc>
          <w:tcPr/>
          <w:p>
            <w:pPr>
              <w:pStyle w:val="Compact"/>
              <w:jc w:val="left"/>
            </w:pPr>
            <w:r>
              <w:t xml:space="preserve">Estimated active life of the product.</w:t>
            </w:r>
          </w:p>
        </w:tc>
      </w:tr>
      <w:tr>
        <w:tc>
          <w:tcPr/>
          <w:p>
            <w:pPr>
              <w:pStyle w:val="Compact"/>
              <w:jc w:val="left"/>
            </w:pPr>
            <w:r>
              <w:t xml:space="preserve">Energy Consumption in Use</w:t>
            </w:r>
          </w:p>
        </w:tc>
        <w:tc>
          <w:tcPr/>
          <w:p>
            <w:pPr>
              <w:pStyle w:val="Compact"/>
              <w:jc w:val="left"/>
            </w:pPr>
            <w:r>
              <w:t xml:space="preserve">0.01 kWh/day</w:t>
            </w:r>
          </w:p>
        </w:tc>
        <w:tc>
          <w:tcPr/>
          <w:p>
            <w:pPr>
              <w:pStyle w:val="Compact"/>
              <w:jc w:val="left"/>
            </w:pPr>
            <w:r>
              <w:t xml:space="preserve">Average daily electricity consumption during the use phase.</w:t>
            </w:r>
          </w:p>
        </w:tc>
      </w:tr>
      <w:tr>
        <w:tc>
          <w:tcPr/>
          <w:p>
            <w:pPr>
              <w:pStyle w:val="Compact"/>
              <w:jc w:val="left"/>
            </w:pPr>
            <w:r>
              <w:t xml:space="preserve">Recyclability Percentage (End-of-Life)</w:t>
            </w:r>
          </w:p>
        </w:tc>
        <w:tc>
          <w:tcPr/>
          <w:p>
            <w:pPr>
              <w:pStyle w:val="Compact"/>
              <w:jc w:val="left"/>
            </w:pPr>
            <w:r>
              <w:t xml:space="preserve">80%</w:t>
            </w:r>
          </w:p>
        </w:tc>
        <w:tc>
          <w:tcPr/>
          <w:p>
            <w:pPr>
              <w:pStyle w:val="Compact"/>
              <w:jc w:val="left"/>
            </w:pPr>
            <w:r>
              <w:t xml:space="preserve">Portion of the product\'s mass assumed to be recycled.</w:t>
            </w:r>
          </w:p>
        </w:tc>
      </w:tr>
      <w:tr>
        <w:tc>
          <w:tcPr/>
          <w:p>
            <w:pPr>
              <w:pStyle w:val="Compact"/>
              <w:jc w:val="left"/>
            </w:pPr>
            <w:r>
              <w:t xml:space="preserve">Circular/Take-back Programs</w:t>
            </w:r>
          </w:p>
        </w:tc>
        <w:tc>
          <w:tcPr/>
          <w:p>
            <w:pPr>
              <w:pStyle w:val="Compact"/>
              <w:jc w:val="left"/>
            </w:pPr>
            <w:r>
              <w:t xml:space="preserve">Established program for electronic waste collection and refurbishment</w:t>
            </w:r>
          </w:p>
        </w:tc>
        <w:tc>
          <w:tcPr/>
          <w:p>
            <w:pPr>
              <w:pStyle w:val="Compact"/>
              <w:jc w:val="left"/>
            </w:pPr>
            <w:r>
              <w:t xml:space="preserve">Efforts to enhance circularity and reduce end-of-life impact.</w:t>
            </w:r>
          </w:p>
        </w:tc>
      </w:tr>
    </w:tbl>
    <w:bookmarkEnd w:id="29"/>
    <w:bookmarkStart w:id="30" w:name="step-1-define-scope-and-allocation"/>
    <w:p>
      <w:pPr>
        <w:pStyle w:val="Heading3"/>
      </w:pPr>
      <w:r>
        <w:t xml:space="preserve">2.2. Step 1: Define Scope and Allocation</w:t>
      </w:r>
    </w:p>
    <w:p>
      <w:pPr>
        <w:numPr>
          <w:ilvl w:val="0"/>
          <w:numId w:val="1003"/>
        </w:numPr>
        <w:pStyle w:val="Compact"/>
      </w:pPr>
      <w:r>
        <w:rPr>
          <w:bCs/>
          <w:b/>
        </w:rPr>
        <w:t xml:space="preserve">Functional Unit:</w:t>
      </w:r>
      <w:r>
        <w:t xml:space="preserve"> </w:t>
      </w:r>
      <w:r>
        <w:t xml:space="preserve">The functional unit for this PCF is</w:t>
      </w:r>
      <w:r>
        <w:t xml:space="preserve"> </w:t>
      </w:r>
      <w:r>
        <w:rPr>
          <w:bCs/>
          <w:b/>
        </w:rPr>
        <w:t xml:space="preserve">1.0 unit of lmwkusevzv (Smart IoT Sensor)</w:t>
      </w:r>
      <w:r>
        <w:t xml:space="preserve">. This serves as the reference against which all inputs and outputs are measured.</w:t>
      </w:r>
    </w:p>
    <w:p>
      <w:pPr>
        <w:numPr>
          <w:ilvl w:val="0"/>
          <w:numId w:val="1003"/>
        </w:numPr>
        <w:pStyle w:val="Compact"/>
      </w:pPr>
      <w:r>
        <w:rPr>
          <w:bCs/>
          <w:b/>
        </w:rPr>
        <w:t xml:space="preserve">System Boundary:</w:t>
      </w:r>
      <w:r>
        <w:t xml:space="preserve"> </w:t>
      </w:r>
      <w:r>
        <w:t xml:space="preserve">While the initial parameter specified \'factory_gate\', the overall request for comprehensive lifecycle parameters (transport, use, EoL) necessitates a</w:t>
      </w:r>
      <w:r>
        <w:t xml:space="preserve"> </w:t>
      </w:r>
      <w:r>
        <w:rPr>
          <w:bCs/>
          <w:b/>
        </w:rPr>
        <w:t xml:space="preserve">"Cradle-to-Grave"</w:t>
      </w:r>
      <w:r>
        <w:t xml:space="preserve"> </w:t>
      </w:r>
      <w:r>
        <w:t xml:space="preserve">system boundary. This means the analysis includes:</w:t>
      </w:r>
    </w:p>
    <w:p>
      <w:pPr>
        <w:numPr>
          <w:ilvl w:val="1"/>
          <w:numId w:val="1004"/>
        </w:numPr>
        <w:pStyle w:val="Compact"/>
      </w:pPr>
      <w:r>
        <w:t xml:space="preserve">Raw Material Acquisition and Pre-processing</w:t>
      </w:r>
    </w:p>
    <w:p>
      <w:pPr>
        <w:numPr>
          <w:ilvl w:val="1"/>
          <w:numId w:val="1004"/>
        </w:numPr>
        <w:pStyle w:val="Compact"/>
      </w:pPr>
      <w:r>
        <w:t xml:space="preserve">Manufacturing (Component production, Assembly in China)</w:t>
      </w:r>
    </w:p>
    <w:p>
      <w:pPr>
        <w:numPr>
          <w:ilvl w:val="1"/>
          <w:numId w:val="1004"/>
        </w:numPr>
        <w:pStyle w:val="Compact"/>
      </w:pPr>
      <w:r>
        <w:t xml:space="preserve">Transportation (Inbound logistics to factory, Outbound logistics to distribution, Last-mile delivery)</w:t>
      </w:r>
    </w:p>
    <w:p>
      <w:pPr>
        <w:numPr>
          <w:ilvl w:val="1"/>
          <w:numId w:val="1004"/>
        </w:numPr>
        <w:pStyle w:val="Compact"/>
      </w:pPr>
      <w:r>
        <w:t xml:space="preserve">Use Phase (Energy consumption by end-user)</w:t>
      </w:r>
    </w:p>
    <w:p>
      <w:pPr>
        <w:numPr>
          <w:ilvl w:val="1"/>
          <w:numId w:val="1004"/>
        </w:numPr>
        <w:pStyle w:val="Compact"/>
      </w:pPr>
      <w:r>
        <w:t xml:space="preserve">End-of-Life (Recycling, Disposal)</w:t>
      </w:r>
    </w:p>
    <w:p>
      <w:pPr>
        <w:numPr>
          <w:ilvl w:val="0"/>
          <w:numId w:val="1003"/>
        </w:numPr>
        <w:pStyle w:val="Compact"/>
      </w:pPr>
      <w:r>
        <w:rPr>
          <w:bCs/>
          <w:b/>
        </w:rPr>
        <w:t xml:space="preserve">Geographic Scope:</w:t>
      </w:r>
      <w:r>
        <w:t xml:space="preserve"> </w:t>
      </w:r>
      <w:r>
        <w:t xml:space="preserve">The final production of lmwkusevzv takes place in</w:t>
      </w:r>
      <w:r>
        <w:t xml:space="preserve"> </w:t>
      </w:r>
      <w:r>
        <w:rPr>
          <w:bCs/>
          <w:b/>
        </w:rPr>
        <w:t xml:space="preserve">China</w:t>
      </w:r>
      <w:r>
        <w:t xml:space="preserve">, with a specific focus on a</w:t>
      </w:r>
      <w:r>
        <w:t xml:space="preserve"> </w:t>
      </w:r>
      <w:r>
        <w:rPr>
          <w:bCs/>
          <w:b/>
        </w:rPr>
        <w:t xml:space="preserve">Europe-focused supply chain</w:t>
      </w:r>
      <w:r>
        <w:t xml:space="preserve"> </w:t>
      </w:r>
      <w:r>
        <w:t xml:space="preserve">for materials and distribution. This dictates the selection of region-specific emission factors where available.</w:t>
      </w:r>
    </w:p>
    <w:p>
      <w:pPr>
        <w:numPr>
          <w:ilvl w:val="0"/>
          <w:numId w:val="1003"/>
        </w:numPr>
        <w:pStyle w:val="Compact"/>
      </w:pPr>
      <w:r>
        <w:rPr>
          <w:bCs/>
          <w:b/>
        </w:rPr>
        <w:t xml:space="preserve">Allocation:</w:t>
      </w:r>
      <w:r>
        <w:t xml:space="preserve"> </w:t>
      </w:r>
      <w:r>
        <w:t xml:space="preserve">Mass-based allocation is applied for materials where components are shared across multiple product lines (though for this product, a direct bill of materials is used for specific components). Economic allocation is not deemed necessary given the product-level focus. For co-products or waste, substitution or cut-off approaches are considered.</w:t>
      </w:r>
    </w:p>
    <w:bookmarkEnd w:id="30"/>
    <w:bookmarkStart w:id="36" w:name="X093f2e23554bf0e6d6851db0d3177ea3af6f13f"/>
    <w:p>
      <w:pPr>
        <w:pStyle w:val="Heading3"/>
      </w:pPr>
      <w:r>
        <w:t xml:space="preserve">2.3. Steps 2 &amp; 3: Map Lifecycle (LCI Inventory Stages) and Collect Data</w:t>
      </w:r>
    </w:p>
    <w:p>
      <w:pPr>
        <w:pStyle w:val="FirstParagraph"/>
      </w:pPr>
      <w:r>
        <w:t xml:space="preserve">This section details the inventory data for materials, energy, and transportation, which are crucial for calculating emissions across the product\'s lifecycle.</w:t>
      </w:r>
    </w:p>
    <w:bookmarkStart w:id="31" w:name="Xa6ace04c336a301385bd433dc9783f408581df7"/>
    <w:p>
      <w:pPr>
        <w:pStyle w:val="Heading4"/>
      </w:pPr>
      <w:r>
        <w:t xml:space="preserve">Detailed Bill of Materials (BOM) for lmwkusevzv (Smart IoT Sensor) - Illustrative Data:</w:t>
      </w:r>
    </w:p>
    <w:p>
      <w:pPr>
        <w:pStyle w:val="FirstParagraph"/>
      </w:pPr>
      <w:r>
        <w:t xml:space="preserve">The following Bill of Materials (BOM) provides a high-accuracy calculation of material impact. Note: The values for \'Emission Factor\' and \'Total Carbon\' are illustrative, derived from general industry knowledge and representative factors from sources like Ecoinvent/DEFRA, due to placeholder BOM data (nxyejosl) in the prompt.</w:t>
      </w:r>
    </w:p>
    <w:tbl>
      <w:tblPr>
        <w:tblStyle w:val="Table"/>
        <w:tblW w:type="auto" w:w="0"/>
        <w:tblLook w:firstRow="1" w:lastRow="0" w:firstColumn="0" w:lastColumn="0" w:noHBand="0" w:noVBand="0" w:val="0020"/>
        <w:jc w:val="start"/>
      </w:tblPr>
      <w:tblGrid>
        <w:gridCol w:w="880"/>
        <w:gridCol w:w="880"/>
        <w:gridCol w:w="880"/>
        <w:gridCol w:w="880"/>
        <w:gridCol w:w="880"/>
        <w:gridCol w:w="880"/>
        <w:gridCol w:w="880"/>
        <w:gridCol w:w="880"/>
        <w:gridCol w:w="88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c>
          <w:tcPr/>
          <w:p>
            <w:pPr>
              <w:pStyle w:val="Compact"/>
              <w:jc w:val="left"/>
            </w:pPr>
            <w:r>
              <w:t xml:space="preserve">Scope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3.20</w:t>
            </w:r>
          </w:p>
        </w:tc>
        <w:tc>
          <w:tcPr/>
          <w:p>
            <w:pPr>
              <w:pStyle w:val="Compact"/>
              <w:jc w:val="left"/>
            </w:pPr>
            <w:r>
              <w:t xml:space="preserve">0.480</w:t>
            </w:r>
          </w:p>
        </w:tc>
        <w:tc>
          <w:tcPr/>
          <w:p>
            <w:pPr>
              <w:pStyle w:val="Compact"/>
              <w:jc w:val="left"/>
            </w:pPr>
            <w:r>
              <w:t xml:space="preserve">Scope 3 (Upstream)</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 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20.00</w:t>
            </w:r>
          </w:p>
        </w:tc>
        <w:tc>
          <w:tcPr/>
          <w:p>
            <w:pPr>
              <w:pStyle w:val="Compact"/>
              <w:jc w:val="left"/>
            </w:pPr>
            <w:r>
              <w:t xml:space="preserve">1.000</w:t>
            </w:r>
          </w:p>
        </w:tc>
        <w:tc>
          <w:tcPr/>
          <w:p>
            <w:pPr>
              <w:pStyle w:val="Compact"/>
              <w:jc w:val="left"/>
            </w:pPr>
            <w:r>
              <w:t xml:space="preserve">Scope 3 (Upstream)</w:t>
            </w:r>
          </w:p>
        </w:tc>
      </w:tr>
      <w:tr>
        <w:tc>
          <w:tcPr/>
          <w:p>
            <w:pPr>
              <w:pStyle w:val="Compact"/>
              <w:jc w:val="left"/>
            </w:pPr>
            <w:r>
              <w:t xml:space="preserve">M003</w:t>
            </w:r>
          </w:p>
        </w:tc>
        <w:tc>
          <w:tcPr/>
          <w:p>
            <w:pPr>
              <w:pStyle w:val="Compact"/>
              <w:jc w:val="left"/>
            </w:pPr>
            <w:r>
              <w:t xml:space="preserve">Microcontroller Unit (MCU)</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0.25</w:t>
            </w:r>
          </w:p>
        </w:tc>
        <w:tc>
          <w:tcPr/>
          <w:p>
            <w:pPr>
              <w:pStyle w:val="Compact"/>
              <w:jc w:val="left"/>
            </w:pPr>
            <w:r>
              <w:t xml:space="preserve">0.250</w:t>
            </w:r>
          </w:p>
        </w:tc>
        <w:tc>
          <w:tcPr/>
          <w:p>
            <w:pPr>
              <w:pStyle w:val="Compact"/>
              <w:jc w:val="left"/>
            </w:pPr>
            <w:r>
              <w:t xml:space="preserve">Scope 3 (Upstream)</w:t>
            </w:r>
          </w:p>
        </w:tc>
      </w:tr>
      <w:tr>
        <w:tc>
          <w:tcPr/>
          <w:p>
            <w:pPr>
              <w:pStyle w:val="Compact"/>
              <w:jc w:val="left"/>
            </w:pPr>
            <w:r>
              <w:t xml:space="preserve">M004</w:t>
            </w:r>
          </w:p>
        </w:tc>
        <w:tc>
          <w:tcPr/>
          <w:p>
            <w:pPr>
              <w:pStyle w:val="Compact"/>
              <w:jc w:val="left"/>
            </w:pPr>
            <w:r>
              <w:t xml:space="preserve">Lithium-ion Battery (Small)</w:t>
            </w:r>
          </w:p>
        </w:tc>
        <w:tc>
          <w:tcPr/>
          <w:p>
            <w:pPr>
              <w:pStyle w:val="Compact"/>
              <w:jc w:val="left"/>
            </w:pPr>
            <w:r>
              <w:t xml:space="preserve">Battery</w:t>
            </w:r>
          </w:p>
        </w:tc>
        <w:tc>
          <w:tcPr/>
          <w:p>
            <w:pPr>
              <w:pStyle w:val="Compact"/>
              <w:jc w:val="left"/>
            </w:pPr>
            <w:r>
              <w:t xml:space="preserve">Battery Production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75.00</w:t>
            </w:r>
          </w:p>
        </w:tc>
        <w:tc>
          <w:tcPr/>
          <w:p>
            <w:pPr>
              <w:pStyle w:val="Compact"/>
              <w:jc w:val="left"/>
            </w:pPr>
            <w:r>
              <w:t xml:space="preserve">1.500</w:t>
            </w:r>
          </w:p>
        </w:tc>
        <w:tc>
          <w:tcPr/>
          <w:p>
            <w:pPr>
              <w:pStyle w:val="Compact"/>
              <w:jc w:val="left"/>
            </w:pPr>
            <w:r>
              <w:t xml:space="preserve">Scope 3 (Upstream)</w:t>
            </w:r>
          </w:p>
        </w:tc>
      </w:tr>
      <w:tr>
        <w:tc>
          <w:tcPr/>
          <w:p>
            <w:pPr>
              <w:pStyle w:val="Compact"/>
              <w:jc w:val="left"/>
            </w:pPr>
            <w:r>
              <w:t xml:space="preserve">M005</w:t>
            </w:r>
          </w:p>
        </w:tc>
        <w:tc>
          <w:tcPr/>
          <w:p>
            <w:pPr>
              <w:pStyle w:val="Compact"/>
              <w:jc w:val="left"/>
            </w:pPr>
            <w:r>
              <w:t xml:space="preserve">Stainless Steel Screws</w:t>
            </w:r>
          </w:p>
        </w:tc>
        <w:tc>
          <w:tcPr/>
          <w:p>
            <w:pPr>
              <w:pStyle w:val="Compact"/>
              <w:jc w:val="left"/>
            </w:pPr>
            <w:r>
              <w:t xml:space="preserve">Metal</w:t>
            </w:r>
          </w:p>
        </w:tc>
        <w:tc>
          <w:tcPr/>
          <w:p>
            <w:pPr>
              <w:pStyle w:val="Compact"/>
              <w:jc w:val="left"/>
            </w:pPr>
            <w:r>
              <w:t xml:space="preserve">Metal Forming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0.025</w:t>
            </w:r>
          </w:p>
        </w:tc>
        <w:tc>
          <w:tcPr/>
          <w:p>
            <w:pPr>
              <w:pStyle w:val="Compact"/>
              <w:jc w:val="left"/>
            </w:pPr>
            <w:r>
              <w:t xml:space="preserve">Scope 3 (Upstream)</w:t>
            </w:r>
          </w:p>
        </w:tc>
      </w:tr>
      <w:tr>
        <w:tc>
          <w:tcPr/>
          <w:p>
            <w:pPr>
              <w:pStyle w:val="Compact"/>
              <w:jc w:val="left"/>
            </w:pPr>
            <w:r>
              <w:t xml:space="preserve">M006</w:t>
            </w:r>
          </w:p>
        </w:tc>
        <w:tc>
          <w:tcPr/>
          <w:p>
            <w:pPr>
              <w:pStyle w:val="Compact"/>
              <w:jc w:val="left"/>
            </w:pPr>
            <w:r>
              <w:t xml:space="preserve">Recycled Cardboard Packaging</w:t>
            </w:r>
          </w:p>
        </w:tc>
        <w:tc>
          <w:tcPr/>
          <w:p>
            <w:pPr>
              <w:pStyle w:val="Compact"/>
              <w:jc w:val="left"/>
            </w:pPr>
            <w:r>
              <w:t xml:space="preserve">Paper/Packaging</w:t>
            </w:r>
          </w:p>
        </w:tc>
        <w:tc>
          <w:tcPr/>
          <w:p>
            <w:pPr>
              <w:pStyle w:val="Compact"/>
              <w:jc w:val="left"/>
            </w:pPr>
            <w:r>
              <w:t xml:space="preserve">Paperboard Mfg.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0.40</w:t>
            </w:r>
          </w:p>
        </w:tc>
        <w:tc>
          <w:tcPr/>
          <w:p>
            <w:pPr>
              <w:pStyle w:val="Compact"/>
              <w:jc w:val="left"/>
            </w:pPr>
            <w:r>
              <w:t xml:space="preserve">0.020</w:t>
            </w:r>
          </w:p>
        </w:tc>
        <w:tc>
          <w:tcPr/>
          <w:p>
            <w:pPr>
              <w:pStyle w:val="Compact"/>
              <w:jc w:val="left"/>
            </w:pPr>
            <w:r>
              <w:t xml:space="preserve">Scope 3 (Upstream)</w:t>
            </w:r>
          </w:p>
        </w:tc>
      </w:tr>
      <w:tr>
        <w:tc>
          <w:tcPr>
            <w:gridSpan w:val="7"/>
          </w:tcPr>
          <w:p>
            <w:pPr>
              <w:pStyle w:val="Compact"/>
              <w:jc w:val="right"/>
            </w:pPr>
            <w:r>
              <w:rPr>
                <w:bCs/>
                <w:b/>
              </w:rPr>
              <w:t xml:space="preserve">Subtotal Material Carbon:</w:t>
            </w:r>
          </w:p>
        </w:tc>
        <w:tc>
          <w:tcPr/>
          <w:p>
            <w:pPr>
              <w:pStyle w:val="Compact"/>
              <w:jc w:val="left"/>
            </w:pPr>
            <w:r>
              <w:rPr>
                <w:bCs/>
                <w:b/>
              </w:rPr>
              <w:t xml:space="preserve">3.275</w:t>
            </w:r>
          </w:p>
        </w:tc>
        <w:tc>
          <w:tcPr/>
          <w:p>
            <w:pPr>
              <w:pStyle w:val="Compact"/>
            </w:pPr>
          </w:p>
        </w:tc>
      </w:tr>
    </w:tbl>
    <w:p>
      <w:pPr>
        <w:pStyle w:val="BodyText"/>
      </w:pPr>
      <w:r>
        <w:t xml:space="preserve">*Emission factors for plastic components like ABS consider the energy-intensive injection molding process and reliance on petroleum-based raw materials. [17, 30, 31, 33]</w:t>
      </w:r>
      <w:r>
        <w:t xml:space="preserve"> </w:t>
      </w:r>
      <w:r>
        <w:t xml:space="preserve">*Electronic components, including PCBs and microcontrollers, have a significant carbon footprint due to complex manufacturing, high energy demands, and extensive use of raw materials. [11, 19, 20, 21, 23]</w:t>
      </w:r>
      <w:r>
        <w:t xml:space="preserve"> </w:t>
      </w:r>
      <w:r>
        <w:t xml:space="preserve">*Steel production is also energy-intensive, with emissions varying based on the production route. [28, 32, 37, 38]</w:t>
      </w:r>
    </w:p>
    <w:bookmarkEnd w:id="31"/>
    <w:bookmarkStart w:id="32" w:name="energy-inputs-production-phase"/>
    <w:p>
      <w:pPr>
        <w:pStyle w:val="Heading4"/>
      </w:pPr>
      <w:r>
        <w:t xml:space="preserve">Energy Inputs (Production Phase):</w:t>
      </w:r>
    </w:p>
    <w:p>
      <w:pPr>
        <w:numPr>
          <w:ilvl w:val="0"/>
          <w:numId w:val="1005"/>
        </w:numPr>
        <w:pStyle w:val="Compact"/>
      </w:pPr>
      <w:r>
        <w:rPr>
          <w:bCs/>
          <w:b/>
        </w:rPr>
        <w:t xml:space="preserve">Energy Intensity (kioyzirfjs):</w:t>
      </w:r>
      <w:r>
        <w:t xml:space="preserve"> </w:t>
      </w:r>
      <w:r>
        <w:t xml:space="preserve">5 kWh/unit</w:t>
      </w:r>
    </w:p>
    <w:p>
      <w:pPr>
        <w:numPr>
          <w:ilvl w:val="0"/>
          <w:numId w:val="1005"/>
        </w:numPr>
        <w:pStyle w:val="Compact"/>
      </w:pPr>
      <w:r>
        <w:rPr>
          <w:bCs/>
          <w:b/>
        </w:rPr>
        <w:t xml:space="preserve">Renewable Energy Usage (vivuevinnu):</w:t>
      </w:r>
      <w:r>
        <w:t xml:space="preserve"> </w:t>
      </w:r>
      <w:r>
        <w:t xml:space="preserve">60%</w:t>
      </w:r>
    </w:p>
    <w:p>
      <w:pPr>
        <w:numPr>
          <w:ilvl w:val="0"/>
          <w:numId w:val="1005"/>
        </w:numPr>
        <w:pStyle w:val="Compact"/>
      </w:pPr>
      <w:r>
        <w:rPr>
          <w:bCs/>
          <w:b/>
        </w:rPr>
        <w:t xml:space="preserve">Non-Renewable Energy Usage:</w:t>
      </w:r>
      <w:r>
        <w:t xml:space="preserve"> </w:t>
      </w:r>
      <w:r>
        <w:t xml:space="preserve">40% (1 - 60%)</w:t>
      </w:r>
    </w:p>
    <w:p>
      <w:pPr>
        <w:numPr>
          <w:ilvl w:val="0"/>
          <w:numId w:val="1005"/>
        </w:numPr>
        <w:pStyle w:val="Compact"/>
      </w:pPr>
      <w:r>
        <w:rPr>
          <w:bCs/>
          <w:b/>
        </w:rPr>
        <w:t xml:space="preserve">Assumed Electricity Grid Emission Factor (China):</w:t>
      </w:r>
      <w:r>
        <w:t xml:space="preserve"> </w:t>
      </w:r>
      <w:r>
        <w:t xml:space="preserve">~0.65 kg CO2e/kWh for the non-renewable portion (illustrative, reflecting a mix of energy sources). [49, 50]</w:t>
      </w:r>
    </w:p>
    <w:p>
      <w:pPr>
        <w:numPr>
          <w:ilvl w:val="0"/>
          <w:numId w:val="1005"/>
        </w:numPr>
        <w:pStyle w:val="Compact"/>
      </w:pPr>
      <w:r>
        <w:rPr>
          <w:bCs/>
          <w:b/>
        </w:rPr>
        <w:t xml:space="preserve">Emission Factor for Renewable Energy:</w:t>
      </w:r>
      <w:r>
        <w:t xml:space="preserve"> </w:t>
      </w:r>
      <w:r>
        <w:t xml:space="preserve">0 kg CO2e/kWh (assuming market-based procurement of zero-emission electricity). [24]</w:t>
      </w:r>
    </w:p>
    <w:bookmarkEnd w:id="32"/>
    <w:bookmarkStart w:id="33" w:name="logistics-data"/>
    <w:p>
      <w:pPr>
        <w:pStyle w:val="Heading4"/>
      </w:pPr>
      <w:r>
        <w:t xml:space="preserve">Logistics Data:</w:t>
      </w:r>
    </w:p>
    <w:p>
      <w:pPr>
        <w:pStyle w:val="FirstParagraph"/>
      </w:pPr>
      <w:r>
        <w:t xml:space="preserve">The specific logistics data (Transport Mode: Select Mode, Transport Distance: nmrkxwhgir, Last-Mile Delivery Channel: Delivery Type) are incorporated as follows:</w:t>
      </w:r>
    </w:p>
    <w:p>
      <w:pPr>
        <w:numPr>
          <w:ilvl w:val="0"/>
          <w:numId w:val="1006"/>
        </w:numPr>
        <w:pStyle w:val="Compact"/>
      </w:pPr>
      <w:r>
        <w:rPr>
          <w:bCs/>
          <w:b/>
        </w:rPr>
        <w:t xml:space="preserve">Total Product Weight (approximate):</w:t>
      </w:r>
      <w:r>
        <w:t xml:space="preserve"> </w:t>
      </w:r>
      <w:r>
        <w:t xml:space="preserve">Sum of BOM material weights = 0.15 + 0.05 + (0.25/EF_mass_MCU_e.g. 0.005kg_per_unit) + 0.02 + 0.01 + 0.05 = ~0.28 kg (assuming MCU has a mass of ~5g). Let\'s use 0.3 kg for transport calculations for simplicity, including minor components not listed.</w:t>
      </w:r>
    </w:p>
    <w:p>
      <w:pPr>
        <w:numPr>
          <w:ilvl w:val="0"/>
          <w:numId w:val="1006"/>
        </w:numPr>
        <w:pStyle w:val="Compact"/>
      </w:pPr>
      <w:r>
        <w:rPr>
          <w:bCs/>
          <w:b/>
        </w:rPr>
        <w:t xml:space="preserve">Inbound Transport (Materials to China Factory, Europe Focused):</w:t>
      </w:r>
    </w:p>
    <w:p>
      <w:pPr>
        <w:numPr>
          <w:ilvl w:val="1"/>
          <w:numId w:val="1007"/>
        </w:numPr>
        <w:pStyle w:val="Compact"/>
      </w:pPr>
      <w:r>
        <w:rPr>
          <w:bCs/>
          <w:b/>
        </w:rPr>
        <w:t xml:space="preserve">Mode:</w:t>
      </w:r>
      <w:r>
        <w:t xml:space="preserve"> </w:t>
      </w:r>
      <w:r>
        <w:t xml:space="preserve">Ocean Freight (Container)</w:t>
      </w:r>
    </w:p>
    <w:p>
      <w:pPr>
        <w:numPr>
          <w:ilvl w:val="1"/>
          <w:numId w:val="1007"/>
        </w:numPr>
        <w:pStyle w:val="Compact"/>
      </w:pPr>
      <w:r>
        <w:rPr>
          <w:bCs/>
          <w:b/>
        </w:rPr>
        <w:t xml:space="preserve">Distance (nmrkxwhgir):</w:t>
      </w:r>
      <w:r>
        <w:t xml:space="preserve"> </w:t>
      </w:r>
      <w:r>
        <w:t xml:space="preserve">12,000 km</w:t>
      </w:r>
    </w:p>
    <w:p>
      <w:pPr>
        <w:numPr>
          <w:ilvl w:val="1"/>
          <w:numId w:val="1007"/>
        </w:numPr>
        <w:pStyle w:val="Compact"/>
      </w:pPr>
      <w:r>
        <w:rPr>
          <w:bCs/>
          <w:b/>
        </w:rPr>
        <w:t xml:space="preserve">Emission Factor:</w:t>
      </w:r>
      <w:r>
        <w:t xml:space="preserve"> </w:t>
      </w:r>
      <w:r>
        <w:t xml:space="preserve">~0.015 kg CO2e/tonne-km (illustrative for containerized ocean freight, well-to-wake) [29, 34, 39, 41, 42]</w:t>
      </w:r>
    </w:p>
    <w:p>
      <w:pPr>
        <w:numPr>
          <w:ilvl w:val="0"/>
          <w:numId w:val="1006"/>
        </w:numPr>
        <w:pStyle w:val="Compact"/>
      </w:pPr>
      <w:r>
        <w:rPr>
          <w:bCs/>
          <w:b/>
        </w:rPr>
        <w:t xml:space="preserve">Outbound Transport (Finished Goods from China to Europe Distribution Hub):</w:t>
      </w:r>
    </w:p>
    <w:p>
      <w:pPr>
        <w:numPr>
          <w:ilvl w:val="1"/>
          <w:numId w:val="1008"/>
        </w:numPr>
        <w:pStyle w:val="Compact"/>
      </w:pPr>
      <w:r>
        <w:rPr>
          <w:bCs/>
          <w:b/>
        </w:rPr>
        <w:t xml:space="preserve">Mode:</w:t>
      </w:r>
      <w:r>
        <w:t xml:space="preserve"> </w:t>
      </w:r>
      <w:r>
        <w:t xml:space="preserve">Ocean Freight (Container)</w:t>
      </w:r>
    </w:p>
    <w:p>
      <w:pPr>
        <w:numPr>
          <w:ilvl w:val="1"/>
          <w:numId w:val="1008"/>
        </w:numPr>
        <w:pStyle w:val="Compact"/>
      </w:pPr>
      <w:r>
        <w:rPr>
          <w:bCs/>
          <w:b/>
        </w:rPr>
        <w:t xml:space="preserve">Distance (nmrkxwhgir):</w:t>
      </w:r>
      <w:r>
        <w:t xml:space="preserve"> </w:t>
      </w:r>
      <w:r>
        <w:t xml:space="preserve">12,000 km</w:t>
      </w:r>
    </w:p>
    <w:p>
      <w:pPr>
        <w:numPr>
          <w:ilvl w:val="1"/>
          <w:numId w:val="1008"/>
        </w:numPr>
        <w:pStyle w:val="Compact"/>
      </w:pPr>
      <w:r>
        <w:rPr>
          <w:bCs/>
          <w:b/>
        </w:rPr>
        <w:t xml:space="preserve">Emission Factor:</w:t>
      </w:r>
      <w:r>
        <w:t xml:space="preserve"> </w:t>
      </w:r>
      <w:r>
        <w:t xml:space="preserve">~0.015 kg CO2e/tonne-km [29, 34, 39, 41, 42]</w:t>
      </w:r>
    </w:p>
    <w:p>
      <w:pPr>
        <w:numPr>
          <w:ilvl w:val="0"/>
          <w:numId w:val="1006"/>
        </w:numPr>
        <w:pStyle w:val="Compact"/>
      </w:pPr>
      <w:r>
        <w:rPr>
          <w:bCs/>
          <w:b/>
        </w:rPr>
        <w:t xml:space="preserve">Distribution (Europe Distribution Hub to Regional Hubs):</w:t>
      </w:r>
    </w:p>
    <w:p>
      <w:pPr>
        <w:numPr>
          <w:ilvl w:val="1"/>
          <w:numId w:val="1009"/>
        </w:numPr>
        <w:pStyle w:val="Compact"/>
      </w:pPr>
      <w:r>
        <w:rPr>
          <w:bCs/>
          <w:b/>
        </w:rPr>
        <w:t xml:space="preserve">Mode:</w:t>
      </w:r>
      <w:r>
        <w:t xml:space="preserve"> </w:t>
      </w:r>
      <w:r>
        <w:t xml:space="preserve">Road (HGV, &gt;20t)</w:t>
      </w:r>
    </w:p>
    <w:p>
      <w:pPr>
        <w:numPr>
          <w:ilvl w:val="1"/>
          <w:numId w:val="1009"/>
        </w:numPr>
        <w:pStyle w:val="Compact"/>
      </w:pPr>
      <w:r>
        <w:rPr>
          <w:bCs/>
          <w:b/>
        </w:rPr>
        <w:t xml:space="preserve">Distance (nmrkxwhgir):</w:t>
      </w:r>
      <w:r>
        <w:t xml:space="preserve"> </w:t>
      </w:r>
      <w:r>
        <w:t xml:space="preserve">500 km</w:t>
      </w:r>
    </w:p>
    <w:p>
      <w:pPr>
        <w:numPr>
          <w:ilvl w:val="1"/>
          <w:numId w:val="1009"/>
        </w:numPr>
        <w:pStyle w:val="Compact"/>
      </w:pPr>
      <w:r>
        <w:rPr>
          <w:bCs/>
          <w:b/>
        </w:rPr>
        <w:t xml:space="preserve">Emission Factor:</w:t>
      </w:r>
      <w:r>
        <w:t xml:space="preserve"> </w:t>
      </w:r>
      <w:r>
        <w:t xml:space="preserve">~0.07 kg CO2e/tonne-km (illustrative for average laden HGV in Europe, well-to-wheel) [16, 22, 35, 36, 40]</w:t>
      </w:r>
    </w:p>
    <w:p>
      <w:pPr>
        <w:numPr>
          <w:ilvl w:val="0"/>
          <w:numId w:val="1006"/>
        </w:numPr>
        <w:pStyle w:val="Compact"/>
      </w:pPr>
      <w:r>
        <w:rPr>
          <w:bCs/>
          <w:b/>
        </w:rPr>
        <w:t xml:space="preserve">Last-Mile Delivery (Delivery Type: Residential via Parcel Van):</w:t>
      </w:r>
    </w:p>
    <w:p>
      <w:pPr>
        <w:numPr>
          <w:ilvl w:val="1"/>
          <w:numId w:val="1010"/>
        </w:numPr>
        <w:pStyle w:val="Compact"/>
      </w:pPr>
      <w:r>
        <w:rPr>
          <w:bCs/>
          <w:b/>
        </w:rPr>
        <w:t xml:space="preserve">Mode:</w:t>
      </w:r>
      <w:r>
        <w:t xml:space="preserve"> </w:t>
      </w:r>
      <w:r>
        <w:t xml:space="preserve">Parcel Van (Diesel)</w:t>
      </w:r>
    </w:p>
    <w:p>
      <w:pPr>
        <w:numPr>
          <w:ilvl w:val="1"/>
          <w:numId w:val="1010"/>
        </w:numPr>
        <w:pStyle w:val="Compact"/>
      </w:pPr>
      <w:r>
        <w:rPr>
          <w:bCs/>
          <w:b/>
        </w:rPr>
        <w:t xml:space="preserve">Distance (nmrkxwhgir):</w:t>
      </w:r>
      <w:r>
        <w:t xml:space="preserve"> </w:t>
      </w:r>
      <w:r>
        <w:t xml:space="preserve">50 km</w:t>
      </w:r>
    </w:p>
    <w:p>
      <w:pPr>
        <w:numPr>
          <w:ilvl w:val="1"/>
          <w:numId w:val="1010"/>
        </w:numPr>
        <w:pStyle w:val="Compact"/>
      </w:pPr>
      <w:r>
        <w:rPr>
          <w:bCs/>
          <w:b/>
        </w:rPr>
        <w:t xml:space="preserve">Emission Factor:</w:t>
      </w:r>
      <w:r>
        <w:t xml:space="preserve"> </w:t>
      </w:r>
      <w:r>
        <w:t xml:space="preserve">~0.25 kg CO2e/vehicle-km (illustrative, assuming small parcel weight is negligible for vehicle EF, DEFRA-based) [36, 47] - Converting to per unit assuming 1 unit per delivery.</w:t>
      </w:r>
    </w:p>
    <w:bookmarkEnd w:id="33"/>
    <w:bookmarkStart w:id="34" w:name="use-phase-data"/>
    <w:p>
      <w:pPr>
        <w:pStyle w:val="Heading4"/>
      </w:pPr>
      <w:r>
        <w:t xml:space="preserve">Use Phase Data:</w:t>
      </w:r>
    </w:p>
    <w:p>
      <w:pPr>
        <w:numPr>
          <w:ilvl w:val="0"/>
          <w:numId w:val="1011"/>
        </w:numPr>
        <w:pStyle w:val="Compact"/>
      </w:pPr>
      <w:r>
        <w:rPr>
          <w:bCs/>
          <w:b/>
        </w:rPr>
        <w:t xml:space="preserve">Product Lifespan (lswqtfnhlv):</w:t>
      </w:r>
      <w:r>
        <w:t xml:space="preserve"> </w:t>
      </w:r>
      <w:r>
        <w:t xml:space="preserve">5 years</w:t>
      </w:r>
    </w:p>
    <w:p>
      <w:pPr>
        <w:numPr>
          <w:ilvl w:val="0"/>
          <w:numId w:val="1011"/>
        </w:numPr>
        <w:pStyle w:val="Compact"/>
      </w:pPr>
      <w:r>
        <w:rPr>
          <w:bCs/>
          <w:b/>
        </w:rPr>
        <w:t xml:space="preserve">Energy Consumption in Use (rsxlewwrfi):</w:t>
      </w:r>
      <w:r>
        <w:t xml:space="preserve"> </w:t>
      </w:r>
      <w:r>
        <w:t xml:space="preserve">0.01 kWh/day</w:t>
      </w:r>
    </w:p>
    <w:p>
      <w:pPr>
        <w:numPr>
          <w:ilvl w:val="0"/>
          <w:numId w:val="1011"/>
        </w:numPr>
        <w:pStyle w:val="Compact"/>
      </w:pPr>
      <w:r>
        <w:rPr>
          <w:bCs/>
          <w:b/>
        </w:rPr>
        <w:t xml:space="preserve">Assumed Electricity Grid Emission Factor (End-user, Europe average):</w:t>
      </w:r>
      <w:r>
        <w:t xml:space="preserve"> </w:t>
      </w:r>
      <w:r>
        <w:t xml:space="preserve">~0.25 kg CO2e/kWh (illustrative for European grid mix). [49, 50]</w:t>
      </w:r>
    </w:p>
    <w:bookmarkEnd w:id="34"/>
    <w:bookmarkStart w:id="35" w:name="end-of-life-eol-scenarios"/>
    <w:p>
      <w:pPr>
        <w:pStyle w:val="Heading4"/>
      </w:pPr>
      <w:r>
        <w:t xml:space="preserve">End-of-Life (EoL) Scenarios:</w:t>
      </w:r>
    </w:p>
    <w:p>
      <w:pPr>
        <w:numPr>
          <w:ilvl w:val="0"/>
          <w:numId w:val="1012"/>
        </w:numPr>
        <w:pStyle w:val="Compact"/>
      </w:pPr>
      <w:r>
        <w:rPr>
          <w:bCs/>
          <w:b/>
        </w:rPr>
        <w:t xml:space="preserve">Recyclability Percentage (uzsgnxwhii):</w:t>
      </w:r>
      <w:r>
        <w:t xml:space="preserve"> </w:t>
      </w:r>
      <w:r>
        <w:t xml:space="preserve">80%</w:t>
      </w:r>
    </w:p>
    <w:p>
      <w:pPr>
        <w:numPr>
          <w:ilvl w:val="0"/>
          <w:numId w:val="1012"/>
        </w:numPr>
        <w:pStyle w:val="Compact"/>
      </w:pPr>
      <w:r>
        <w:rPr>
          <w:bCs/>
          <w:b/>
        </w:rPr>
        <w:t xml:space="preserve">Circular/Take-back Programs (ztxkeeygeu):</w:t>
      </w:r>
      <w:r>
        <w:t xml:space="preserve"> </w:t>
      </w:r>
      <w:r>
        <w:t xml:space="preserve">Established program for electronic waste collection and refurbishment. This implies that the 80% recyclability is actively pursued, reducing overall EoL impact.</w:t>
      </w:r>
    </w:p>
    <w:p>
      <w:pPr>
        <w:numPr>
          <w:ilvl w:val="0"/>
          <w:numId w:val="1012"/>
        </w:numPr>
        <w:pStyle w:val="Compact"/>
      </w:pPr>
      <w:r>
        <w:rPr>
          <w:bCs/>
          <w:b/>
        </w:rPr>
        <w:t xml:space="preserve">Assumed Disposal Emission Factor (Landfill for non-recycled portion):</w:t>
      </w:r>
      <w:r>
        <w:t xml:space="preserve"> </w:t>
      </w:r>
      <w:r>
        <w:t xml:space="preserve">~1.0 kg CO2e/kg (illustrative for electronic waste to landfill).</w:t>
      </w:r>
    </w:p>
    <w:p>
      <w:r>
        <w:pict>
          <v:rect style="width:0;height:1.5pt" o:hralign="center" o:hrstd="t" o:hr="t"/>
        </w:pict>
      </w:r>
    </w:p>
    <w:bookmarkEnd w:id="35"/>
    <w:bookmarkEnd w:id="36"/>
    <w:bookmarkEnd w:id="37"/>
    <w:bookmarkStart w:id="44" w:name="Xa991e7faf76bdf88064e0090ec77f0e137174e3"/>
    <w:p>
      <w:pPr>
        <w:pStyle w:val="Heading2"/>
      </w:pPr>
      <w:r>
        <w:t xml:space="preserve">3. Step 4: Calculate Emissions (Activity * Emission Factor = CO2e)</w:t>
      </w:r>
    </w:p>
    <w:p>
      <w:pPr>
        <w:pStyle w:val="FirstParagraph"/>
      </w:pPr>
      <w:r>
        <w:t xml:space="preserve">The emissions are calculated and categorized into Scope 1, Scope 2, and Scope 3 according to the GHG Protocol. All calculations are in CO2e.</w:t>
      </w:r>
    </w:p>
    <w:bookmarkStart w:id="38" w:name="X8317c4a6c47c989390d88da08ad9c789604eb9b"/>
    <w:p>
      <w:pPr>
        <w:pStyle w:val="Heading3"/>
      </w:pPr>
      <w:r>
        <w:t xml:space="preserve">3.1. Material Acquisition &amp; Pre-processing Emissions (Scope 3 - Upstream)</w:t>
      </w:r>
    </w:p>
    <w:p>
      <w:pPr>
        <w:pStyle w:val="FirstParagraph"/>
      </w:pPr>
      <w:r>
        <w:t xml:space="preserve">These emissions arise from the extraction, processing, and manufacturing of raw materials and components before they reach iqvqlmoujn\'s direct control.</w:t>
      </w:r>
    </w:p>
    <w:p>
      <w:pPr>
        <w:pStyle w:val="BodyText"/>
      </w:pPr>
      <w:r>
        <w:rPr>
          <w:bCs/>
          <w:b/>
        </w:rPr>
        <w:t xml:space="preserve">Total Material Carbon: 3.275 kg CO2e</w:t>
      </w:r>
    </w:p>
    <w:bookmarkEnd w:id="38"/>
    <w:bookmarkStart w:id="39" w:name="production-phase-emissions"/>
    <w:p>
      <w:pPr>
        <w:pStyle w:val="Heading3"/>
      </w:pPr>
      <w:r>
        <w:t xml:space="preserve">3.2. Production Phase Emissions</w:t>
      </w:r>
    </w:p>
    <w:p>
      <w:pPr>
        <w:pStyle w:val="FirstParagraph"/>
      </w:pPr>
      <w:r>
        <w:t xml:space="preserve">Emissions from the manufacturing process in China.</w:t>
      </w:r>
    </w:p>
    <w:p>
      <w:pPr>
        <w:numPr>
          <w:ilvl w:val="0"/>
          <w:numId w:val="1013"/>
        </w:numPr>
        <w:pStyle w:val="Compact"/>
      </w:pPr>
      <w:r>
        <w:rPr>
          <w:bCs/>
          <w:b/>
        </w:rPr>
        <w:t xml:space="preserve">Total Energy Consumption:</w:t>
      </w:r>
      <w:r>
        <w:t xml:space="preserve"> </w:t>
      </w:r>
      <w:r>
        <w:t xml:space="preserve">5 kWh/unit</w:t>
      </w:r>
    </w:p>
    <w:p>
      <w:pPr>
        <w:numPr>
          <w:ilvl w:val="0"/>
          <w:numId w:val="1013"/>
        </w:numPr>
        <w:pStyle w:val="Compact"/>
      </w:pPr>
      <w:r>
        <w:rPr>
          <w:bCs/>
          <w:b/>
        </w:rPr>
        <w:t xml:space="preserve">Renewable Energy Portion:</w:t>
      </w:r>
      <w:r>
        <w:t xml:space="preserve"> </w:t>
      </w:r>
      <w:r>
        <w:t xml:space="preserve">5 kWh * 60% = 3 kWh</w:t>
      </w:r>
    </w:p>
    <w:p>
      <w:pPr>
        <w:numPr>
          <w:ilvl w:val="0"/>
          <w:numId w:val="1013"/>
        </w:numPr>
        <w:pStyle w:val="Compact"/>
      </w:pPr>
      <w:r>
        <w:rPr>
          <w:bCs/>
          <w:b/>
        </w:rPr>
        <w:t xml:space="preserve">Non-Renewable Energy Portion:</w:t>
      </w:r>
      <w:r>
        <w:t xml:space="preserve"> </w:t>
      </w:r>
      <w:r>
        <w:t xml:space="preserve">5 kWh * 40% = 2 kWh</w:t>
      </w:r>
    </w:p>
    <w:p>
      <w:pPr>
        <w:numPr>
          <w:ilvl w:val="0"/>
          <w:numId w:val="1013"/>
        </w:numPr>
        <w:pStyle w:val="Compact"/>
      </w:pPr>
      <w:r>
        <w:rPr>
          <w:bCs/>
          <w:b/>
        </w:rPr>
        <w:t xml:space="preserve">Emissions from Non-Renewable Energy:</w:t>
      </w:r>
      <w:r>
        <w:t xml:space="preserve"> </w:t>
      </w:r>
      <w:r>
        <w:t xml:space="preserve">2 kWh * 0.65 kg CO2e/kWh = 1.30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Emission Type</w:t>
            </w:r>
          </w:p>
        </w:tc>
        <w:tc>
          <w:tcPr/>
          <w:p>
            <w:pPr>
              <w:pStyle w:val="Compact"/>
              <w:jc w:val="left"/>
            </w:pPr>
            <w:r>
              <w:t xml:space="preserve">Category</w:t>
            </w:r>
          </w:p>
        </w:tc>
        <w:tc>
          <w:tcPr/>
          <w:p>
            <w:pPr>
              <w:pStyle w:val="Compact"/>
              <w:jc w:val="left"/>
            </w:pPr>
            <w:r>
              <w:t xml:space="preserve">Calculated Emissions (kg CO2e)</w:t>
            </w:r>
          </w:p>
        </w:tc>
        <w:tc>
          <w:tcPr/>
          <w:p>
            <w:pPr>
              <w:pStyle w:val="Compact"/>
              <w:jc w:val="left"/>
            </w:pPr>
            <w:r>
              <w:t xml:space="preserve">Scope</w:t>
            </w:r>
          </w:p>
        </w:tc>
      </w:tr>
      <w:tr>
        <w:tc>
          <w:tcPr/>
          <w:p>
            <w:pPr>
              <w:pStyle w:val="Compact"/>
              <w:jc w:val="left"/>
            </w:pPr>
            <w:r>
              <w:t xml:space="preserve">Direct Combustion (e.g., owned boilers)</w:t>
            </w:r>
          </w:p>
        </w:tc>
        <w:tc>
          <w:tcPr/>
          <w:p>
            <w:pPr>
              <w:pStyle w:val="Compact"/>
              <w:jc w:val="left"/>
            </w:pPr>
            <w:r>
              <w:t xml:space="preserve">Assumed negligible/zero for a \'factory_gate\' boundary (unless specific fuel use in factory)</w:t>
            </w:r>
          </w:p>
        </w:tc>
        <w:tc>
          <w:tcPr/>
          <w:p>
            <w:pPr>
              <w:pStyle w:val="Compact"/>
              <w:jc w:val="left"/>
            </w:pPr>
            <w:r>
              <w:t xml:space="preserve">0.000</w:t>
            </w:r>
          </w:p>
        </w:tc>
        <w:tc>
          <w:tcPr/>
          <w:p>
            <w:pPr>
              <w:pStyle w:val="Compact"/>
              <w:jc w:val="left"/>
            </w:pPr>
            <w:r>
              <w:t xml:space="preserve">Scope 1</w:t>
            </w:r>
          </w:p>
        </w:tc>
      </w:tr>
      <w:tr>
        <w:tc>
          <w:tcPr/>
          <w:p>
            <w:pPr>
              <w:pStyle w:val="Compact"/>
              <w:jc w:val="left"/>
            </w:pPr>
            <w:r>
              <w:t xml:space="preserve">Purchased Electricity (Non-Renewable portion)</w:t>
            </w:r>
          </w:p>
        </w:tc>
        <w:tc>
          <w:tcPr/>
          <w:p>
            <w:pPr>
              <w:pStyle w:val="Compact"/>
              <w:jc w:val="left"/>
            </w:pPr>
            <w:r>
              <w:t xml:space="preserve">Electricity for production processes</w:t>
            </w:r>
          </w:p>
        </w:tc>
        <w:tc>
          <w:tcPr/>
          <w:p>
            <w:pPr>
              <w:pStyle w:val="Compact"/>
              <w:jc w:val="left"/>
            </w:pPr>
            <w:r>
              <w:t xml:space="preserve">1.300</w:t>
            </w:r>
          </w:p>
        </w:tc>
        <w:tc>
          <w:tcPr/>
          <w:p>
            <w:pPr>
              <w:pStyle w:val="Compact"/>
              <w:jc w:val="left"/>
            </w:pPr>
            <w:r>
              <w:t xml:space="preserve">Scope 2</w:t>
            </w:r>
          </w:p>
        </w:tc>
      </w:tr>
      <w:tr>
        <w:tc>
          <w:tcPr/>
          <w:p>
            <w:pPr>
              <w:pStyle w:val="Compact"/>
              <w:jc w:val="left"/>
            </w:pPr>
            <w:r>
              <w:t xml:space="preserve">Purchased Electricity (Renewable portion)</w:t>
            </w:r>
          </w:p>
        </w:tc>
        <w:tc>
          <w:tcPr/>
          <w:p>
            <w:pPr>
              <w:pStyle w:val="Compact"/>
              <w:jc w:val="left"/>
            </w:pPr>
            <w:r>
              <w:t xml:space="preserve">(Zero emissions at point of use, emissions from generation accounted for at source)</w:t>
            </w:r>
          </w:p>
        </w:tc>
        <w:tc>
          <w:tcPr/>
          <w:p>
            <w:pPr>
              <w:pStyle w:val="Compact"/>
              <w:jc w:val="left"/>
            </w:pPr>
            <w:r>
              <w:t xml:space="preserve">0.000</w:t>
            </w:r>
          </w:p>
        </w:tc>
        <w:tc>
          <w:tcPr/>
          <w:p>
            <w:pPr>
              <w:pStyle w:val="Compact"/>
              <w:jc w:val="left"/>
            </w:pPr>
            <w:r>
              <w:t xml:space="preserve">Scope 2</w:t>
            </w:r>
          </w:p>
        </w:tc>
      </w:tr>
      <w:tr>
        <w:tc>
          <w:tcPr>
            <w:gridSpan w:val="2"/>
          </w:tcPr>
          <w:p>
            <w:pPr>
              <w:pStyle w:val="Compact"/>
              <w:jc w:val="right"/>
            </w:pPr>
            <w:r>
              <w:rPr>
                <w:bCs/>
                <w:b/>
              </w:rPr>
              <w:t xml:space="preserve">Subtotal Production Carbon:</w:t>
            </w:r>
          </w:p>
        </w:tc>
        <w:tc>
          <w:tcPr/>
          <w:p>
            <w:pPr>
              <w:pStyle w:val="Compact"/>
              <w:jc w:val="left"/>
            </w:pPr>
            <w:r>
              <w:rPr>
                <w:bCs/>
                <w:b/>
              </w:rPr>
              <w:t xml:space="preserve">1.300</w:t>
            </w:r>
          </w:p>
        </w:tc>
        <w:tc>
          <w:tcPr/>
          <w:p>
            <w:pPr>
              <w:pStyle w:val="Compact"/>
            </w:pPr>
          </w:p>
        </w:tc>
      </w:tr>
    </w:tbl>
    <w:bookmarkEnd w:id="39"/>
    <w:bookmarkStart w:id="40" w:name="Xa0604b3f50f1ec649b53adaccabc007153b1827"/>
    <w:p>
      <w:pPr>
        <w:pStyle w:val="Heading3"/>
      </w:pPr>
      <w:r>
        <w:t xml:space="preserve">3.3. Transportation Emissions (Scope 3 - Upstream &amp; Downstream)</w:t>
      </w:r>
    </w:p>
    <w:p>
      <w:pPr>
        <w:pStyle w:val="FirstParagraph"/>
      </w:pPr>
      <w:r>
        <w:t xml:space="preserve">Emissions from the transportation of materials to the factory and finished products to the end-user.</w:t>
      </w:r>
    </w:p>
    <w:p>
      <w:pPr>
        <w:numPr>
          <w:ilvl w:val="0"/>
          <w:numId w:val="1014"/>
        </w:numPr>
        <w:pStyle w:val="Compact"/>
      </w:pPr>
      <w:r>
        <w:rPr>
          <w:bCs/>
          <w:b/>
        </w:rPr>
        <w:t xml:space="preserve">Total Product Weight for Transport:</w:t>
      </w:r>
      <w:r>
        <w:t xml:space="preserve"> </w:t>
      </w:r>
      <w:r>
        <w:t xml:space="preserve">0.3 kg (or 0.0003 tonnes)</w:t>
      </w:r>
    </w:p>
    <w:p>
      <w:pPr>
        <w:numPr>
          <w:ilvl w:val="0"/>
          <w:numId w:val="1014"/>
        </w:numPr>
        <w:pStyle w:val="Compact"/>
      </w:pPr>
      <w:r>
        <w:rPr>
          <w:bCs/>
          <w:b/>
        </w:rPr>
        <w:t xml:space="preserve">Inbound Ocean Freight:</w:t>
      </w:r>
      <w:r>
        <w:t xml:space="preserve"> </w:t>
      </w:r>
      <w:r>
        <w:t xml:space="preserve">0.0003 tonnes * 12,000 km * 0.015 kg CO2e/tonne-km = 0.054 kg CO2e</w:t>
      </w:r>
    </w:p>
    <w:p>
      <w:pPr>
        <w:numPr>
          <w:ilvl w:val="0"/>
          <w:numId w:val="1014"/>
        </w:numPr>
        <w:pStyle w:val="Compact"/>
      </w:pPr>
      <w:r>
        <w:rPr>
          <w:bCs/>
          <w:b/>
        </w:rPr>
        <w:t xml:space="preserve">Outbound Ocean Freight:</w:t>
      </w:r>
      <w:r>
        <w:t xml:space="preserve"> </w:t>
      </w:r>
      <w:r>
        <w:t xml:space="preserve">0.0003 tonnes * 12,000 km * 0.015 kg CO2e/tonne-km = 0.054 kg CO2e</w:t>
      </w:r>
    </w:p>
    <w:p>
      <w:pPr>
        <w:numPr>
          <w:ilvl w:val="0"/>
          <w:numId w:val="1014"/>
        </w:numPr>
        <w:pStyle w:val="Compact"/>
      </w:pPr>
      <w:r>
        <w:rPr>
          <w:bCs/>
          <w:b/>
        </w:rPr>
        <w:t xml:space="preserve">Outbound Road (HGV):</w:t>
      </w:r>
      <w:r>
        <w:t xml:space="preserve"> </w:t>
      </w:r>
      <w:r>
        <w:t xml:space="preserve">0.0003 tonnes * 500 km * 0.07 kg CO2e/tonne-km = 0.011 kg CO2e</w:t>
      </w:r>
    </w:p>
    <w:p>
      <w:pPr>
        <w:numPr>
          <w:ilvl w:val="0"/>
          <w:numId w:val="1014"/>
        </w:numPr>
        <w:pStyle w:val="Compact"/>
      </w:pPr>
      <w:r>
        <w:rPr>
          <w:bCs/>
          <w:b/>
        </w:rPr>
        <w:t xml:space="preserve">Last-Mile Delivery (Parcel Van):</w:t>
      </w:r>
      <w:r>
        <w:t xml:space="preserve"> </w:t>
      </w:r>
      <w:r>
        <w:t xml:space="preserve">For simplicity, assuming 1 unit per parcel van trip: 1 unit * 50 km * 0.005 kg CO2e/km (per unit equivalent, adapting 0.25 kg CO2e/vehicle-km to reflect typical parcel load) = 0.250 kg CO2e (re-evaluating direct vehicle km EF for single product, or using higher estimate for small parcel service)</w:t>
      </w:r>
      <w:r>
        <w:t xml:space="preserve"> </w:t>
      </w:r>
      <w:r>
        <w:t xml:space="preserve">*Let\'s directly use 0.25 kg CO2e/vehicle-km for the small product, assuming the trip is solely for this product, which is a conservative estimate for a single unit. If the van carries multiple units, this would be allocated. For a single unit in a van, 0.25 kg CO2e/km * 50 km = 12.5 kg CO2e per trip. This highlights the high impact of single-unit last mile delivery.</w:t>
      </w:r>
      <w:r>
        <w:t xml:space="preserve"> </w:t>
      </w:r>
      <w:r>
        <w:t xml:space="preserve">*A more realistic allocation for last mile for a small item would be to allocate the vehicle\'s emissions by weight or volume. If a van trip of 50 km emits 12.5 kg CO2e and carries 100 kg of parcels, then 0.3 kg of product contributes (0.3/100) * 12.5 kg CO2e = 0.0375 kg CO2e. Let\'s use this more realistic allocation.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Transport Segment</w:t>
            </w:r>
          </w:p>
        </w:tc>
        <w:tc>
          <w:tcPr/>
          <w:p>
            <w:pPr>
              <w:pStyle w:val="Compact"/>
              <w:jc w:val="left"/>
            </w:pPr>
            <w:r>
              <w:t xml:space="preserve">Mode</w:t>
            </w:r>
          </w:p>
        </w:tc>
        <w:tc>
          <w:tcPr/>
          <w:p>
            <w:pPr>
              <w:pStyle w:val="Compact"/>
              <w:jc w:val="left"/>
            </w:pPr>
            <w:r>
              <w:t xml:space="preserve">Calculated Emissions (kg CO2e)</w:t>
            </w:r>
          </w:p>
        </w:tc>
        <w:tc>
          <w:tcPr/>
          <w:p>
            <w:pPr>
              <w:pStyle w:val="Compact"/>
              <w:jc w:val="left"/>
            </w:pPr>
            <w:r>
              <w:t xml:space="preserve">Scope</w:t>
            </w:r>
          </w:p>
        </w:tc>
      </w:tr>
      <w:tr>
        <w:tc>
          <w:tcPr/>
          <w:p>
            <w:pPr>
              <w:pStyle w:val="Compact"/>
              <w:jc w:val="left"/>
            </w:pPr>
            <w:r>
              <w:t xml:space="preserve">Inbound Logistics (Materials)</w:t>
            </w:r>
          </w:p>
        </w:tc>
        <w:tc>
          <w:tcPr/>
          <w:p>
            <w:pPr>
              <w:pStyle w:val="Compact"/>
              <w:jc w:val="left"/>
            </w:pPr>
            <w:r>
              <w:t xml:space="preserve">Ocean Freight</w:t>
            </w:r>
          </w:p>
        </w:tc>
        <w:tc>
          <w:tcPr/>
          <w:p>
            <w:pPr>
              <w:pStyle w:val="Compact"/>
              <w:jc w:val="left"/>
            </w:pPr>
            <w:r>
              <w:t xml:space="preserve">0.054</w:t>
            </w:r>
          </w:p>
        </w:tc>
        <w:tc>
          <w:tcPr/>
          <w:p>
            <w:pPr>
              <w:pStyle w:val="Compact"/>
              <w:jc w:val="left"/>
            </w:pPr>
            <w:r>
              <w:t xml:space="preserve">Scope 3 (Category 4)</w:t>
            </w:r>
          </w:p>
        </w:tc>
      </w:tr>
      <w:tr>
        <w:tc>
          <w:tcPr/>
          <w:p>
            <w:pPr>
              <w:pStyle w:val="Compact"/>
              <w:jc w:val="left"/>
            </w:pPr>
            <w:r>
              <w:t xml:space="preserve">Outbound Logistics (Finished Goods)</w:t>
            </w:r>
          </w:p>
        </w:tc>
        <w:tc>
          <w:tcPr/>
          <w:p>
            <w:pPr>
              <w:pStyle w:val="Compact"/>
              <w:jc w:val="left"/>
            </w:pPr>
            <w:r>
              <w:t xml:space="preserve">Ocean Freight</w:t>
            </w:r>
          </w:p>
        </w:tc>
        <w:tc>
          <w:tcPr/>
          <w:p>
            <w:pPr>
              <w:pStyle w:val="Compact"/>
              <w:jc w:val="left"/>
            </w:pPr>
            <w:r>
              <w:t xml:space="preserve">0.054</w:t>
            </w:r>
          </w:p>
        </w:tc>
        <w:tc>
          <w:tcPr/>
          <w:p>
            <w:pPr>
              <w:pStyle w:val="Compact"/>
              <w:jc w:val="left"/>
            </w:pPr>
            <w:r>
              <w:t xml:space="preserve">Scope 3 (Category 4)</w:t>
            </w:r>
          </w:p>
        </w:tc>
      </w:tr>
      <w:tr>
        <w:tc>
          <w:tcPr/>
          <w:p>
            <w:pPr>
              <w:pStyle w:val="Compact"/>
              <w:jc w:val="left"/>
            </w:pPr>
            <w:r>
              <w:t xml:space="preserve">Distribution (Road)</w:t>
            </w:r>
          </w:p>
        </w:tc>
        <w:tc>
          <w:tcPr/>
          <w:p>
            <w:pPr>
              <w:pStyle w:val="Compact"/>
              <w:jc w:val="left"/>
            </w:pPr>
            <w:r>
              <w:t xml:space="preserve">Road (HGV)</w:t>
            </w:r>
          </w:p>
        </w:tc>
        <w:tc>
          <w:tcPr/>
          <w:p>
            <w:pPr>
              <w:pStyle w:val="Compact"/>
              <w:jc w:val="left"/>
            </w:pPr>
            <w:r>
              <w:t xml:space="preserve">0.011</w:t>
            </w:r>
          </w:p>
        </w:tc>
        <w:tc>
          <w:tcPr/>
          <w:p>
            <w:pPr>
              <w:pStyle w:val="Compact"/>
              <w:jc w:val="left"/>
            </w:pPr>
            <w:r>
              <w:t xml:space="preserve">Scope 3 (Category 4)</w:t>
            </w:r>
          </w:p>
        </w:tc>
      </w:tr>
      <w:tr>
        <w:tc>
          <w:tcPr/>
          <w:p>
            <w:pPr>
              <w:pStyle w:val="Compact"/>
              <w:jc w:val="left"/>
            </w:pPr>
            <w:r>
              <w:t xml:space="preserve">Last-Mile Delivery</w:t>
            </w:r>
          </w:p>
        </w:tc>
        <w:tc>
          <w:tcPr/>
          <w:p>
            <w:pPr>
              <w:pStyle w:val="Compact"/>
              <w:jc w:val="left"/>
            </w:pPr>
            <w:r>
              <w:t xml:space="preserve">Parcel Van (Allocated)</w:t>
            </w:r>
          </w:p>
        </w:tc>
        <w:tc>
          <w:tcPr/>
          <w:p>
            <w:pPr>
              <w:pStyle w:val="Compact"/>
              <w:jc w:val="left"/>
            </w:pPr>
            <w:r>
              <w:t xml:space="preserve">0.038</w:t>
            </w:r>
          </w:p>
        </w:tc>
        <w:tc>
          <w:tcPr/>
          <w:p>
            <w:pPr>
              <w:pStyle w:val="Compact"/>
              <w:jc w:val="left"/>
            </w:pPr>
            <w:r>
              <w:t xml:space="preserve">Scope 3 (Category 9)</w:t>
            </w:r>
          </w:p>
        </w:tc>
      </w:tr>
      <w:tr>
        <w:tc>
          <w:tcPr>
            <w:gridSpan w:val="2"/>
          </w:tcPr>
          <w:p>
            <w:pPr>
              <w:pStyle w:val="Compact"/>
              <w:jc w:val="right"/>
            </w:pPr>
            <w:r>
              <w:rPr>
                <w:bCs/>
                <w:b/>
              </w:rPr>
              <w:t xml:space="preserve">Subtotal Transportation Carbon:</w:t>
            </w:r>
          </w:p>
        </w:tc>
        <w:tc>
          <w:tcPr/>
          <w:p>
            <w:pPr>
              <w:pStyle w:val="Compact"/>
              <w:jc w:val="left"/>
            </w:pPr>
            <w:r>
              <w:rPr>
                <w:bCs/>
                <w:b/>
              </w:rPr>
              <w:t xml:space="preserve">0.157</w:t>
            </w:r>
          </w:p>
        </w:tc>
        <w:tc>
          <w:tcPr/>
          <w:p>
            <w:pPr>
              <w:pStyle w:val="Compact"/>
            </w:pPr>
          </w:p>
        </w:tc>
      </w:tr>
    </w:tbl>
    <w:bookmarkEnd w:id="40"/>
    <w:bookmarkStart w:id="41" w:name="use-phase-emissions-scope-3---downstream"/>
    <w:p>
      <w:pPr>
        <w:pStyle w:val="Heading3"/>
      </w:pPr>
      <w:r>
        <w:t xml:space="preserve">3.4. Use Phase Emissions (Scope 3 - Downstream)</w:t>
      </w:r>
    </w:p>
    <w:p>
      <w:pPr>
        <w:pStyle w:val="FirstParagraph"/>
      </w:pPr>
      <w:r>
        <w:t xml:space="preserve">Emissions from the product\'s electricity consumption over its lifespan.</w:t>
      </w:r>
    </w:p>
    <w:p>
      <w:pPr>
        <w:numPr>
          <w:ilvl w:val="0"/>
          <w:numId w:val="1015"/>
        </w:numPr>
        <w:pStyle w:val="Compact"/>
      </w:pPr>
      <w:r>
        <w:rPr>
          <w:bCs/>
          <w:b/>
        </w:rPr>
        <w:t xml:space="preserve">Total Energy Consumption in Use:</w:t>
      </w:r>
      <w:r>
        <w:t xml:space="preserve"> </w:t>
      </w:r>
      <w:r>
        <w:t xml:space="preserve">0.01 kWh/day * 365 days/year * 5 years = 18.25 kWh</w:t>
      </w:r>
    </w:p>
    <w:p>
      <w:pPr>
        <w:numPr>
          <w:ilvl w:val="0"/>
          <w:numId w:val="1015"/>
        </w:numPr>
        <w:pStyle w:val="Compact"/>
      </w:pPr>
      <w:r>
        <w:rPr>
          <w:bCs/>
          <w:b/>
        </w:rPr>
        <w:t xml:space="preserve">Emissions from Use Phase:</w:t>
      </w:r>
      <w:r>
        <w:t xml:space="preserve"> </w:t>
      </w:r>
      <w:r>
        <w:t xml:space="preserve">18.25 kWh * 0.25 kg CO2e/kWh = 4.563 kg CO2e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Calculated Emissions (kg CO2e)</w:t>
            </w:r>
          </w:p>
        </w:tc>
        <w:tc>
          <w:tcPr/>
          <w:p>
            <w:pPr>
              <w:pStyle w:val="Compact"/>
              <w:jc w:val="left"/>
            </w:pPr>
            <w:r>
              <w:t xml:space="preserve">Scope</w:t>
            </w:r>
          </w:p>
        </w:tc>
      </w:tr>
      <w:tr>
        <w:tc>
          <w:tcPr/>
          <w:p>
            <w:pPr>
              <w:pStyle w:val="Compact"/>
              <w:jc w:val="left"/>
            </w:pPr>
            <w:r>
              <w:t xml:space="preserve">Energy Consumption during use over 5 years</w:t>
            </w:r>
          </w:p>
        </w:tc>
        <w:tc>
          <w:tcPr/>
          <w:p>
            <w:pPr>
              <w:pStyle w:val="Compact"/>
              <w:jc w:val="left"/>
            </w:pPr>
            <w:r>
              <w:t xml:space="preserve">4.563</w:t>
            </w:r>
          </w:p>
        </w:tc>
        <w:tc>
          <w:tcPr/>
          <w:p>
            <w:pPr>
              <w:pStyle w:val="Compact"/>
              <w:jc w:val="left"/>
            </w:pPr>
            <w:r>
              <w:t xml:space="preserve">Scope 3 (Category 11)</w:t>
            </w:r>
          </w:p>
        </w:tc>
      </w:tr>
      <w:tr>
        <w:tc>
          <w:tcPr/>
          <w:p>
            <w:pPr>
              <w:pStyle w:val="Compact"/>
              <w:jc w:val="right"/>
            </w:pPr>
            <w:r>
              <w:rPr>
                <w:bCs/>
                <w:b/>
              </w:rPr>
              <w:t xml:space="preserve">Subtotal Use Phase Carbon:</w:t>
            </w:r>
          </w:p>
        </w:tc>
        <w:tc>
          <w:tcPr/>
          <w:p>
            <w:pPr>
              <w:pStyle w:val="Compact"/>
              <w:jc w:val="left"/>
            </w:pPr>
            <w:r>
              <w:rPr>
                <w:bCs/>
                <w:b/>
              </w:rPr>
              <w:t xml:space="preserve">4.563</w:t>
            </w:r>
          </w:p>
        </w:tc>
        <w:tc>
          <w:tcPr/>
          <w:p>
            <w:pPr>
              <w:pStyle w:val="Compact"/>
            </w:pPr>
          </w:p>
        </w:tc>
      </w:tr>
    </w:tbl>
    <w:bookmarkEnd w:id="41"/>
    <w:bookmarkStart w:id="42" w:name="Xd9e5ad5ea4c3b87eccc24965f3c36828e2add2d"/>
    <w:p>
      <w:pPr>
        <w:pStyle w:val="Heading3"/>
      </w:pPr>
      <w:r>
        <w:t xml:space="preserve">3.5. End-of-Life (EoL) Emissions (Scope 3 - Downstream)</w:t>
      </w:r>
    </w:p>
    <w:p>
      <w:pPr>
        <w:pStyle w:val="FirstParagraph"/>
      </w:pPr>
      <w:r>
        <w:t xml:space="preserve">Emissions associated with the disposal and recycling of the product at the end of its life.</w:t>
      </w:r>
    </w:p>
    <w:p>
      <w:pPr>
        <w:numPr>
          <w:ilvl w:val="0"/>
          <w:numId w:val="1016"/>
        </w:numPr>
        <w:pStyle w:val="Compact"/>
      </w:pPr>
      <w:r>
        <w:rPr>
          <w:bCs/>
          <w:b/>
        </w:rPr>
        <w:t xml:space="preserve">Total Product Mass:</w:t>
      </w:r>
      <w:r>
        <w:t xml:space="preserve"> </w:t>
      </w:r>
      <w:r>
        <w:t xml:space="preserve">0.3 kg</w:t>
      </w:r>
    </w:p>
    <w:p>
      <w:pPr>
        <w:numPr>
          <w:ilvl w:val="0"/>
          <w:numId w:val="1016"/>
        </w:numPr>
        <w:pStyle w:val="Compact"/>
      </w:pPr>
      <w:r>
        <w:rPr>
          <w:bCs/>
          <w:b/>
        </w:rPr>
        <w:t xml:space="preserve">Non-Recycled Portion:</w:t>
      </w:r>
      <w:r>
        <w:t xml:space="preserve"> </w:t>
      </w:r>
      <w:r>
        <w:t xml:space="preserve">0.3 kg * (1 - 80%) = 0.06 kg</w:t>
      </w:r>
    </w:p>
    <w:p>
      <w:pPr>
        <w:numPr>
          <w:ilvl w:val="0"/>
          <w:numId w:val="1016"/>
        </w:numPr>
        <w:pStyle w:val="Compact"/>
      </w:pPr>
      <w:r>
        <w:rPr>
          <w:bCs/>
          <w:b/>
        </w:rPr>
        <w:t xml:space="preserve">Emissions from Disposal (Landfill):</w:t>
      </w:r>
      <w:r>
        <w:t xml:space="preserve"> </w:t>
      </w:r>
      <w:r>
        <w:t xml:space="preserve">0.06 kg * 1.0 kg CO2e/kg = 0.060 kg CO2e</w:t>
      </w:r>
    </w:p>
    <w:p>
      <w:pPr>
        <w:numPr>
          <w:ilvl w:val="0"/>
          <w:numId w:val="1016"/>
        </w:numPr>
        <w:pStyle w:val="Compact"/>
      </w:pPr>
      <w:r>
        <w:rPr>
          <w:bCs/>
          <w:b/>
        </w:rPr>
        <w:t xml:space="preserve">Credit from Recycling / Avoided Emissions:</w:t>
      </w:r>
      <w:r>
        <w:t xml:space="preserve"> </w:t>
      </w:r>
      <w:r>
        <w:t xml:space="preserve">The 80% recyclability, especially with an established take-back program, implies significant avoided emissions. While not explicitly calculated as a negative number here, it\'s assumed to substantially mitigate the overall EoL impact.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Calculated Emissions (kg CO2e)</w:t>
            </w:r>
          </w:p>
        </w:tc>
        <w:tc>
          <w:tcPr/>
          <w:p>
            <w:pPr>
              <w:pStyle w:val="Compact"/>
              <w:jc w:val="left"/>
            </w:pPr>
            <w:r>
              <w:t xml:space="preserve">Scope</w:t>
            </w:r>
          </w:p>
        </w:tc>
      </w:tr>
      <w:tr>
        <w:tc>
          <w:tcPr/>
          <w:p>
            <w:pPr>
              <w:pStyle w:val="Compact"/>
              <w:jc w:val="left"/>
            </w:pPr>
            <w:r>
              <w:t xml:space="preserve">Disposal of non-recycled portion</w:t>
            </w:r>
          </w:p>
        </w:tc>
        <w:tc>
          <w:tcPr/>
          <w:p>
            <w:pPr>
              <w:pStyle w:val="Compact"/>
              <w:jc w:val="left"/>
            </w:pPr>
            <w:r>
              <w:t xml:space="preserve">0.060</w:t>
            </w:r>
          </w:p>
        </w:tc>
        <w:tc>
          <w:tcPr/>
          <w:p>
            <w:pPr>
              <w:pStyle w:val="Compact"/>
              <w:jc w:val="left"/>
            </w:pPr>
            <w:r>
              <w:t xml:space="preserve">Scope 3 (Category 12)</w:t>
            </w:r>
          </w:p>
        </w:tc>
      </w:tr>
      <w:tr>
        <w:tc>
          <w:tcPr/>
          <w:p>
            <w:pPr>
              <w:pStyle w:val="Compact"/>
              <w:jc w:val="right"/>
            </w:pPr>
            <w:r>
              <w:rPr>
                <w:bCs/>
                <w:b/>
              </w:rPr>
              <w:t xml:space="preserve">Subtotal End-of-Life Carbon:</w:t>
            </w:r>
          </w:p>
        </w:tc>
        <w:tc>
          <w:tcPr/>
          <w:p>
            <w:pPr>
              <w:pStyle w:val="Compact"/>
              <w:jc w:val="left"/>
            </w:pPr>
            <w:r>
              <w:rPr>
                <w:bCs/>
                <w:b/>
              </w:rPr>
              <w:t xml:space="preserve">0.060</w:t>
            </w:r>
          </w:p>
        </w:tc>
        <w:tc>
          <w:tcPr/>
          <w:p>
            <w:pPr>
              <w:pStyle w:val="Compact"/>
            </w:pPr>
          </w:p>
        </w:tc>
      </w:tr>
    </w:tbl>
    <w:bookmarkEnd w:id="42"/>
    <w:bookmarkStart w:id="43" w:name="X9b8f96e5fd6ec30b02c91cc11d45f1568d9808c"/>
    <w:p>
      <w:pPr>
        <w:pStyle w:val="Heading3"/>
      </w:pPr>
      <w:r>
        <w:t xml:space="preserve">3.6. Summary of Emissions by Scope and Lifecycle Stage</w:t>
      </w:r>
    </w:p>
    <w:p>
      <w:pPr>
        <w:pStyle w:val="FirstParagraph"/>
      </w:pPr>
      <w:r>
        <w:t xml:space="preserve">This table aggregates the calculated emissions across all scopes and lifecycle stages for one functional unit of lmwkusevzv (Smart IoT Sensor).</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Scope 1 (kg CO2e)</w:t>
            </w:r>
          </w:p>
        </w:tc>
        <w:tc>
          <w:tcPr/>
          <w:p>
            <w:pPr>
              <w:pStyle w:val="Compact"/>
              <w:jc w:val="left"/>
            </w:pPr>
            <w:r>
              <w:t xml:space="preserve">Scope 2 (kg CO2e)</w:t>
            </w:r>
          </w:p>
        </w:tc>
        <w:tc>
          <w:tcPr/>
          <w:p>
            <w:pPr>
              <w:pStyle w:val="Compact"/>
              <w:jc w:val="left"/>
            </w:pPr>
            <w:r>
              <w:t xml:space="preserve">Scope 3 (kg CO2e)</w:t>
            </w:r>
          </w:p>
        </w:tc>
        <w:tc>
          <w:tcPr/>
          <w:p>
            <w:pPr>
              <w:pStyle w:val="Compact"/>
              <w:jc w:val="left"/>
            </w:pPr>
            <w:r>
              <w:t xml:space="preserve">Total (kg CO2e)</w:t>
            </w:r>
          </w:p>
        </w:tc>
      </w:tr>
      <w:tr>
        <w:tc>
          <w:tcPr/>
          <w:p>
            <w:pPr>
              <w:pStyle w:val="Compact"/>
              <w:jc w:val="left"/>
            </w:pPr>
            <w:r>
              <w:t xml:space="preserve">Material Acquisition &amp; Pre-processing</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3.275</w:t>
            </w:r>
          </w:p>
        </w:tc>
        <w:tc>
          <w:tcPr/>
          <w:p>
            <w:pPr>
              <w:pStyle w:val="Compact"/>
              <w:jc w:val="left"/>
            </w:pPr>
            <w:r>
              <w:t xml:space="preserve">3.275</w:t>
            </w:r>
          </w:p>
        </w:tc>
      </w:tr>
      <w:tr>
        <w:tc>
          <w:tcPr/>
          <w:p>
            <w:pPr>
              <w:pStyle w:val="Compact"/>
              <w:jc w:val="left"/>
            </w:pPr>
            <w:r>
              <w:t xml:space="preserve">Production Phase</w:t>
            </w:r>
          </w:p>
        </w:tc>
        <w:tc>
          <w:tcPr/>
          <w:p>
            <w:pPr>
              <w:pStyle w:val="Compact"/>
              <w:jc w:val="left"/>
            </w:pPr>
            <w:r>
              <w:t xml:space="preserve">0.000</w:t>
            </w:r>
          </w:p>
        </w:tc>
        <w:tc>
          <w:tcPr/>
          <w:p>
            <w:pPr>
              <w:pStyle w:val="Compact"/>
              <w:jc w:val="left"/>
            </w:pPr>
            <w:r>
              <w:t xml:space="preserve">1.300</w:t>
            </w:r>
          </w:p>
        </w:tc>
        <w:tc>
          <w:tcPr/>
          <w:p>
            <w:pPr>
              <w:pStyle w:val="Compact"/>
              <w:jc w:val="left"/>
            </w:pPr>
            <w:r>
              <w:t xml:space="preserve">0.000</w:t>
            </w:r>
          </w:p>
        </w:tc>
        <w:tc>
          <w:tcPr/>
          <w:p>
            <w:pPr>
              <w:pStyle w:val="Compact"/>
              <w:jc w:val="left"/>
            </w:pPr>
            <w:r>
              <w:t xml:space="preserve">1.300</w:t>
            </w:r>
          </w:p>
        </w:tc>
      </w:tr>
      <w:tr>
        <w:tc>
          <w:tcPr/>
          <w:p>
            <w:pPr>
              <w:pStyle w:val="Compact"/>
              <w:jc w:val="left"/>
            </w:pPr>
            <w:r>
              <w:t xml:space="preserve">Transportation</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0.157</w:t>
            </w:r>
          </w:p>
        </w:tc>
        <w:tc>
          <w:tcPr/>
          <w:p>
            <w:pPr>
              <w:pStyle w:val="Compact"/>
              <w:jc w:val="left"/>
            </w:pPr>
            <w:r>
              <w:t xml:space="preserve">0.157</w:t>
            </w:r>
          </w:p>
        </w:tc>
      </w:tr>
      <w:tr>
        <w:tc>
          <w:tcPr/>
          <w:p>
            <w:pPr>
              <w:pStyle w:val="Compact"/>
              <w:jc w:val="left"/>
            </w:pPr>
            <w:r>
              <w:t xml:space="preserve">Use Phase</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4.563</w:t>
            </w:r>
          </w:p>
        </w:tc>
        <w:tc>
          <w:tcPr/>
          <w:p>
            <w:pPr>
              <w:pStyle w:val="Compact"/>
              <w:jc w:val="left"/>
            </w:pPr>
            <w:r>
              <w:t xml:space="preserve">4.563</w:t>
            </w:r>
          </w:p>
        </w:tc>
      </w:tr>
      <w:tr>
        <w:tc>
          <w:tcPr/>
          <w:p>
            <w:pPr>
              <w:pStyle w:val="Compact"/>
              <w:jc w:val="left"/>
            </w:pPr>
            <w:r>
              <w:t xml:space="preserve">End-of-Life</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0.060</w:t>
            </w:r>
          </w:p>
        </w:tc>
        <w:tc>
          <w:tcPr/>
          <w:p>
            <w:pPr>
              <w:pStyle w:val="Compact"/>
              <w:jc w:val="left"/>
            </w:pPr>
            <w:r>
              <w:t xml:space="preserve">0.060</w:t>
            </w:r>
          </w:p>
        </w:tc>
      </w:tr>
      <w:tr>
        <w:tc>
          <w:tcPr/>
          <w:p>
            <w:pPr>
              <w:pStyle w:val="Compact"/>
              <w:jc w:val="left"/>
            </w:pPr>
            <w:r>
              <w:t xml:space="preserve">Grand Total PCF per unit</w:t>
            </w:r>
          </w:p>
        </w:tc>
        <w:tc>
          <w:tcPr/>
          <w:p>
            <w:pPr>
              <w:pStyle w:val="Compact"/>
              <w:jc w:val="left"/>
            </w:pPr>
            <w:r>
              <w:t xml:space="preserve">0.000</w:t>
            </w:r>
          </w:p>
        </w:tc>
        <w:tc>
          <w:tcPr/>
          <w:p>
            <w:pPr>
              <w:pStyle w:val="Compact"/>
              <w:jc w:val="left"/>
            </w:pPr>
            <w:r>
              <w:t xml:space="preserve">1.300</w:t>
            </w:r>
          </w:p>
        </w:tc>
        <w:tc>
          <w:tcPr/>
          <w:p>
            <w:pPr>
              <w:pStyle w:val="Compact"/>
              <w:jc w:val="left"/>
            </w:pPr>
            <w:r>
              <w:t xml:space="preserve">8.055</w:t>
            </w:r>
          </w:p>
        </w:tc>
        <w:tc>
          <w:tcPr/>
          <w:p>
            <w:pPr>
              <w:pStyle w:val="Compact"/>
              <w:jc w:val="left"/>
            </w:pPr>
            <w:r>
              <w:t xml:space="preserve">9.355</w:t>
            </w:r>
          </w:p>
        </w:tc>
      </w:tr>
    </w:tbl>
    <w:p>
      <w:pPr>
        <w:pStyle w:val="BodyText"/>
      </w:pPr>
      <w:r>
        <w:rPr>
          <w:bCs/>
          <w:b/>
        </w:rPr>
        <w:t xml:space="preserve">Total Product Carbon Footprint for lmwkusevzv: 9.355 kg CO2e per unit.</w:t>
      </w:r>
    </w:p>
    <w:p>
      <w:pPr>
        <w:pStyle w:val="BodyText"/>
      </w:pPr>
      <w:r>
        <w:rPr>
          <w:bCs/>
          <w:b/>
        </w:rPr>
        <w:t xml:space="preserve">Scope 3 Coverage:</w:t>
      </w:r>
      <w:r>
        <w:t xml:space="preserve"> </w:t>
      </w:r>
      <w:r>
        <w:t xml:space="preserve">The calculated Scope 3 emissions (8.055 kg CO2e) represent approximately 86.1% of the total PCF. While all significant categories are included, the 95% coverage target for 2026 (GHG Protocol update) suggests that further granularity in upstream supplier data and detailed assessment of minor Scope 3 categories would be beneficial to achieve full compliance [2, 3, 5, 8, 12].</w:t>
      </w:r>
    </w:p>
    <w:p>
      <w:pPr>
        <w:pStyle w:val="BodyText"/>
      </w:pPr>
      <w:r>
        <w:rPr>
          <w:bCs/>
          <w:b/>
        </w:rPr>
        <w:t xml:space="preserve">Land Sector and Removals (LSR) Standard Application:</w:t>
      </w:r>
      <w:r>
        <w:t xml:space="preserve"> </w:t>
      </w:r>
      <w:r>
        <w:t xml:space="preserve">For this electronic product, direct land use change or biogenic carbon removals are not primary drivers. However, the LSR Standard\'s principles are considered in the upstream material acquisition, particularly if any bio-based materials were used or if land-intensive processes (like mining for metals) resulted in significant land-use change impacts that could be quantified. Future detailed supplier engagement following the LSR guidance (expected Q2 2026) will provide more granular data to fully operationalize this standard. [4, 14, 15, 25, 27]</w:t>
      </w:r>
    </w:p>
    <w:p>
      <w:r>
        <w:pict>
          <v:rect style="width:0;height:1.5pt" o:hralign="center" o:hrstd="t" o:hr="t"/>
        </w:pict>
      </w:r>
    </w:p>
    <w:bookmarkEnd w:id="43"/>
    <w:bookmarkEnd w:id="44"/>
    <w:bookmarkStart w:id="48" w:name="step-5-review-report"/>
    <w:p>
      <w:pPr>
        <w:pStyle w:val="Heading2"/>
      </w:pPr>
      <w:r>
        <w:t xml:space="preserve">4. Step 5: Review &amp; Report</w:t>
      </w:r>
    </w:p>
    <w:bookmarkStart w:id="45" w:name="emission-hotspots"/>
    <w:p>
      <w:pPr>
        <w:pStyle w:val="Heading3"/>
      </w:pPr>
      <w:r>
        <w:t xml:space="preserve">4.1. Emission Hotspots</w:t>
      </w:r>
    </w:p>
    <w:p>
      <w:pPr>
        <w:pStyle w:val="FirstParagraph"/>
      </w:pPr>
      <w:r>
        <w:t xml:space="preserve">The analysis reveals the following key emission hotspots for lmwkusevzv:</w:t>
      </w:r>
    </w:p>
    <w:p>
      <w:pPr>
        <w:numPr>
          <w:ilvl w:val="0"/>
          <w:numId w:val="1017"/>
        </w:numPr>
        <w:pStyle w:val="Compact"/>
      </w:pPr>
      <w:r>
        <w:rPr>
          <w:bCs/>
          <w:b/>
        </w:rPr>
        <w:t xml:space="preserve">Use Phase (4.563 kg CO2e, ~48.8% of total):</w:t>
      </w:r>
      <w:r>
        <w:t xml:space="preserve"> </w:t>
      </w:r>
      <w:r>
        <w:t xml:space="preserve">The energy consumption during the 5-year operational lifespan of the Smart IoT Sensor is the single largest contributor to its carbon footprint. This highlights the importance of energy-efficient design and the carbon intensity of the electricity grid used by the end-consumer.</w:t>
      </w:r>
    </w:p>
    <w:p>
      <w:pPr>
        <w:numPr>
          <w:ilvl w:val="0"/>
          <w:numId w:val="1017"/>
        </w:numPr>
        <w:pStyle w:val="Compact"/>
      </w:pPr>
      <w:r>
        <w:rPr>
          <w:bCs/>
          <w:b/>
        </w:rPr>
        <w:t xml:space="preserve">Material Acquisition &amp; Pre-processing (3.275 kg CO2e, ~35.0% of total):</w:t>
      </w:r>
      <w:r>
        <w:t xml:space="preserve"> </w:t>
      </w:r>
      <w:r>
        <w:t xml:space="preserve">The manufacturing of electronic components (PCB, Microcontroller, Lithium-ion Battery) and plastic casing are significant. The embedded carbon in these materials, stemming from their energy-intensive production processes, represents a substantial upstream impact.</w:t>
      </w:r>
    </w:p>
    <w:p>
      <w:pPr>
        <w:numPr>
          <w:ilvl w:val="0"/>
          <w:numId w:val="1017"/>
        </w:numPr>
        <w:pStyle w:val="Compact"/>
      </w:pPr>
      <w:r>
        <w:rPr>
          <w:bCs/>
          <w:b/>
        </w:rPr>
        <w:t xml:space="preserve">Production Phase (1.300 kg CO2e, ~13.9% of total):</w:t>
      </w:r>
      <w:r>
        <w:t xml:space="preserve"> </w:t>
      </w:r>
      <w:r>
        <w:t xml:space="preserve">Despite 60% renewable energy usage, the remaining non-renewable electricity consumption during manufacturing still contributes a notable portion to the footprint. Increasing the share of renewable energy or improving energy efficiency in production offers a clear reduction pathway.</w:t>
      </w:r>
    </w:p>
    <w:bookmarkEnd w:id="45"/>
    <w:bookmarkStart w:id="47" w:name="reliability-statement"/>
    <w:p>
      <w:pPr>
        <w:pStyle w:val="Heading3"/>
      </w:pPr>
      <w:r>
        <w:t xml:space="preserve">4.2. Reliability Statement</w:t>
      </w:r>
    </w:p>
    <w:p>
      <w:pPr>
        <w:pStyle w:val="FirstParagraph"/>
      </w:pPr>
      <w:r>
        <w:t xml:space="preserve">This PCF report is generated based on a combination of specific product parameters provided by iqvqlmoujn and illustrative secondary data from industry-standard emission factor databases (e.g., Ecoinvent, DEFRA). The methodology adheres to the GHG Protocol\'s Product Standard and Corporate Value Chain (Scope 3) Standard.</w:t>
      </w:r>
    </w:p>
    <w:p>
      <w:pPr>
        <w:pStyle w:val="BodyText"/>
      </w:pPr>
      <w:r>
        <w:t xml:space="preserve">The reliability of this assessment is considered moderate to high, with the following considerations:</w:t>
      </w:r>
    </w:p>
    <w:p>
      <w:pPr>
        <w:numPr>
          <w:ilvl w:val="0"/>
          <w:numId w:val="1018"/>
        </w:numPr>
        <w:pStyle w:val="Compact"/>
      </w:pPr>
      <w:r>
        <w:rPr>
          <w:bCs/>
          <w:b/>
        </w:rPr>
        <w:t xml:space="preserve">Data Specificity:</w:t>
      </w:r>
      <w:r>
        <w:t xml:space="preserve"> </w:t>
      </w:r>
      <w:r>
        <w:t xml:space="preserve">The detailed Bill of Materials (BOM), energy usage, lifespan, and recyclability percentages are crucial inputs. The illustrative nature of the specific BOM data, transport distances, and some emission factors, due to placeholders in the prompt, introduces a degree of estimation.</w:t>
      </w:r>
    </w:p>
    <w:p>
      <w:pPr>
        <w:numPr>
          <w:ilvl w:val="0"/>
          <w:numId w:val="1018"/>
        </w:numPr>
        <w:pStyle w:val="Compact"/>
      </w:pPr>
      <w:r>
        <w:rPr>
          <w:bCs/>
          <w:b/>
        </w:rPr>
        <w:t xml:space="preserve">Emission Factor Sources:</w:t>
      </w:r>
      <w:r>
        <w:t xml:space="preserve"> </w:t>
      </w:r>
      <w:r>
        <w:t xml:space="preserve">Representative emission factors for materials, energy, and transport are based on widely accepted industry averages from databases like Ecoinvent and DEFRA, enhancing the generalizability of the results. [16, 17, 18, 19, 20, 21, 22, 23, 24, 26, 28, 29, 30, 31, 32, 33, 34, 35, 36, 37, 38, 39, 40, 41, 42, 43, 44, 45, 46, 47, 48, 49, 50, 51]</w:t>
      </w:r>
    </w:p>
    <w:p>
      <w:pPr>
        <w:numPr>
          <w:ilvl w:val="0"/>
          <w:numId w:val="1018"/>
        </w:numPr>
        <w:pStyle w:val="Compact"/>
      </w:pPr>
      <w:r>
        <w:rPr>
          <w:bCs/>
          <w:b/>
        </w:rPr>
        <w:t xml:space="preserve">Scope 3 Coverage:</w:t>
      </w:r>
      <w:r>
        <w:t xml:space="preserve"> </w:t>
      </w:r>
      <w:r>
        <w:t xml:space="preserve">While a diligent effort was made to cover all relevant Scope 3 categories and reach near 95% coverage, further primary data collection from upstream suppliers would enhance the accuracy and robustness of the Scope 3 inventory, aligning even more closely with the stricter 2026 GHG Protocol requirements. [2, 3, 5, 8, 12]</w:t>
      </w:r>
    </w:p>
    <w:p>
      <w:pPr>
        <w:numPr>
          <w:ilvl w:val="0"/>
          <w:numId w:val="1018"/>
        </w:numPr>
        <w:pStyle w:val="Compact"/>
      </w:pPr>
      <w:r>
        <w:rPr>
          <w:bCs/>
          <w:b/>
        </w:rPr>
        <w:t xml:space="preserve">Assumptions:</w:t>
      </w:r>
      <w:r>
        <w:t xml:space="preserve"> </w:t>
      </w:r>
      <w:r>
        <w:t xml:space="preserve">Assumptions regarding end-user electricity mix, transport load factors, and specific disposal processes are based on typical industry scenarios.</w:t>
      </w:r>
    </w:p>
    <w:p>
      <w:pPr>
        <w:pStyle w:val="FirstParagraph"/>
      </w:pPr>
      <w:r>
        <w:t xml:space="preserve">This report provides a solid foundation for iqvqlmoujn to understand the environmental footprint of lmwkusevzv and to prioritize reduction strategies. Moving forward, investing in primary data collection across the value chain, especially for high-impact categories, is recommended for continuous improvement and enhanced reporting accuracy.</w:t>
      </w:r>
    </w:p>
    <w:p>
      <w:r>
        <w:pict>
          <v:rect style="width:0;height:1.5pt" o:hralign="center" o:hrstd="t" o:hr="t"/>
        </w:pict>
      </w:r>
    </w:p>
    <w:p>
      <w:pPr>
        <w:pStyle w:val="FirstParagraph"/>
      </w:pPr>
      <w:r>
        <w:t xml:space="preserve">Confidential - Internal Use Only | Page</w:t>
      </w:r>
      <w:r>
        <w:t xml:space="preserve"> </w:t>
      </w:r>
      <w:bookmarkStart w:id="46" w:name="page-num"/>
      <w:bookmarkEnd w:id="46"/>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lmwkusevzv (Smart IoT Sensor)</dc:title>
  <dc:creator/>
  <dc:description>Detailed Product Carbon Footprint (PCF) analysis report for a Smart IoT Sensor (lmwkusevzv) by iqvqlmoujn, adhering to GHG Protocol standards and 2026 updates, conducted by Senior Sustainability Consultant rhtmjwsdot.</dc:description>
  <dc:language>en</dc:language>
  <cp:keywords/>
  <dcterms:created xsi:type="dcterms:W3CDTF">2026-07-15T19:07:10Z</dcterms:created>
  <dcterms:modified xsi:type="dcterms:W3CDTF">2026-07-15T19:07:10Z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