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kwpuseriuu</w:t>
      </w:r>
      <w:r>
        <w:t xml:space="preserve"> </w:t>
      </w:r>
      <w:r>
        <w:t xml:space="preserve">-</w:t>
      </w:r>
      <w:r>
        <w:t xml:space="preserve"> </w:t>
      </w:r>
      <w:r>
        <w:t xml:space="preserve">psutjtkwhw</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kwpuseriuu</w:t>
      </w:r>
    </w:p>
    <w:p>
      <w:pPr>
        <w:pStyle w:val="BodyText"/>
      </w:pPr>
      <w:r>
        <w:rPr>
          <w:bCs/>
          <w:b/>
        </w:rPr>
        <w:t xml:space="preserve">Company Name:</w:t>
      </w:r>
      <w:r>
        <w:t xml:space="preserve"> </w:t>
      </w:r>
      <w:r>
        <w:t xml:space="preserve">psutjtkwhw</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Nzqzygsljk</w:t>
      </w:r>
    </w:p>
    <w:p>
      <w:pPr>
        <w:pStyle w:val="BodyText"/>
      </w:pPr>
      <w:r>
        <w:t xml:space="preserve">This report is generated based on available data and industry standards. While every effort has been made to ensure accuracy, the calculations presented are illustrative and rely on the completeness and correctness of the provided parameters and estimated emission factors.</w:t>
      </w:r>
    </w:p>
    <w:bookmarkEnd w:id="20"/>
    <w:bookmarkStart w:id="21" w:name="product-carbon-footprint-report"/>
    <w:p>
      <w:pPr>
        <w:pStyle w:val="Heading1"/>
      </w:pPr>
      <w:r>
        <w:t xml:space="preserve">Product Carbon Footprint Report</w:t>
      </w:r>
    </w:p>
    <w:p>
      <w:pPr>
        <w:pStyle w:val="FirstParagraph"/>
      </w:pPr>
      <w:r>
        <w:t xml:space="preserve">Generated Date: June 2,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kwpuseriuu</w:t>
      </w:r>
      <w:r>
        <w:t xml:space="preserve"> </w:t>
      </w:r>
      <w:r>
        <w:t xml:space="preserve">manufactured by</w:t>
      </w:r>
      <w:r>
        <w:t xml:space="preserve"> </w:t>
      </w:r>
      <w:r>
        <w:rPr>
          <w:bCs/>
          <w:b/>
        </w:rPr>
        <w:t xml:space="preserve">psutjtkwhw</w:t>
      </w:r>
      <w:r>
        <w:t xml:space="preserve">. The analysis, conducted by Senior Sustainability Consultant</w:t>
      </w:r>
      <w:r>
        <w:t xml:space="preserve"> </w:t>
      </w:r>
      <w:r>
        <w:rPr>
          <w:bCs/>
          <w:b/>
        </w:rPr>
        <w:t xml:space="preserve">Nzqzygsljk</w:t>
      </w:r>
      <w:r>
        <w:t xml:space="preserve">, adheres to the GHG Protocol Product Life Cycle Accounting and Reporting Standard. It provides a comprehensive cradle-to-gate assessment, extending to cover key downstream Scope 3 categories to offer a more holistic view of the product\'s environmental impact across its lifecycle. The aim is to identify major greenhouse gas emission hotspots and inform strategic reduction efforts for improved sustainability performance.</w:t>
      </w:r>
    </w:p>
    <w:p>
      <w:r>
        <w:pict>
          <v:rect style="width:0;height:1.5pt" o:hralign="center" o:hrstd="t" o:hr="t"/>
        </w:pict>
      </w:r>
    </w:p>
    <w:bookmarkEnd w:id="22"/>
    <w:bookmarkStart w:id="27" w:name="introduction-and-methodology"/>
    <w:p>
      <w:pPr>
        <w:pStyle w:val="Heading2"/>
      </w:pPr>
      <w:r>
        <w:t xml:space="preserve">1. Introduction and Methodology</w:t>
      </w:r>
    </w:p>
    <w:p>
      <w:pPr>
        <w:pStyle w:val="FirstParagraph"/>
      </w:pPr>
      <w:r>
        <w:t xml:space="preserve">The Product Carbon Footprint (PCF) for kwpuseriuu has been calculated following the GHG Protocol Product Life Cycle Accounting and Reporting Standard. This methodology provides a globally consistent approach to measure and manage product emissions, covering raw materials, manufacturing, transportation, storage, use, and disposal.</w:t>
      </w:r>
    </w:p>
    <w:bookmarkStart w:id="23" w:name="Xb388ae10bcd53d361efee8c99c2073918225e2f"/>
    <w:p>
      <w:pPr>
        <w:pStyle w:val="Heading3"/>
      </w:pPr>
      <w:r>
        <w:t xml:space="preserve">1.1 GHG Protocol Adherence and Scope Definition</w:t>
      </w:r>
    </w:p>
    <w:p>
      <w:pPr>
        <w:pStyle w:val="FirstParagraph"/>
      </w:pPr>
      <w:r>
        <w:t xml:space="preserve">Emissions are categorized into three scopes as per GHG Protocol requirements:</w:t>
      </w:r>
    </w:p>
    <w:p>
      <w:pPr>
        <w:numPr>
          <w:ilvl w:val="0"/>
          <w:numId w:val="1001"/>
        </w:numPr>
        <w:pStyle w:val="Compact"/>
      </w:pPr>
      <w:r>
        <w:rPr>
          <w:bCs/>
          <w:b/>
        </w:rPr>
        <w:t xml:space="preserve">Scope 1: Direct Emissions</w:t>
      </w:r>
      <w:r>
        <w:t xml:space="preserve"> </w:t>
      </w:r>
      <w:r>
        <w:t xml:space="preserve">– Greenhouse gas emissions from sources owned or controlled by psutjtkwhw (e.g., direct fuel combustion in owned vehicles or facilities).</w:t>
      </w:r>
    </w:p>
    <w:p>
      <w:pPr>
        <w:numPr>
          <w:ilvl w:val="0"/>
          <w:numId w:val="1001"/>
        </w:numPr>
        <w:pStyle w:val="Compact"/>
      </w:pPr>
      <w:r>
        <w:rPr>
          <w:bCs/>
          <w:b/>
        </w:rPr>
        <w:t xml:space="preserve">Scope 2: Purchased Energy Emissions</w:t>
      </w:r>
      <w:r>
        <w:t xml:space="preserve"> </w:t>
      </w:r>
      <w:r>
        <w:t xml:space="preserve">– Indirect emissions from the generation of purchased electricity, heat, or steam consumed by psutjtkwhw.</w:t>
      </w:r>
    </w:p>
    <w:p>
      <w:pPr>
        <w:numPr>
          <w:ilvl w:val="0"/>
          <w:numId w:val="1001"/>
        </w:numPr>
        <w:pStyle w:val="Compact"/>
      </w:pPr>
      <w:r>
        <w:rPr>
          <w:bCs/>
          <w:b/>
        </w:rPr>
        <w:t xml:space="preserve">Scope 3: Value Chain Emissions</w:t>
      </w:r>
      <w:r>
        <w:t xml:space="preserve"> </w:t>
      </w:r>
      <w:r>
        <w:t xml:space="preserve">– All other indirect emissions occurring in the value chain, both upstream and downstream. This includes purchased goods and services, transportation, product use, and end-of-life treatment.</w:t>
      </w:r>
    </w:p>
    <w:bookmarkEnd w:id="23"/>
    <w:bookmarkStart w:id="24" w:name="lsr-update"/>
    <w:p>
      <w:pPr>
        <w:pStyle w:val="Heading3"/>
      </w:pPr>
      <w:r>
        <w:t xml:space="preserve">1.2 2026 LSR Update</w:t>
      </w:r>
    </w:p>
    <w:p>
      <w:pPr>
        <w:pStyle w:val="FirstParagraph"/>
      </w:pPr>
      <w:r>
        <w:t xml:space="preserve">This analysis acknowledges the 2026 Land Sector and Removals (LSR) Standard, effective January 1, 2027. The LSR Standard provides crucial accounting requirements and guidance for quantifying, reporting, and tracking land emissions and CO₂ removals, including technological CO₂ removals. While the primary focus of this PCF is on industrial emissions, any relevant land-use impacts within the product\'s value chain would be addressed in accordance with this new standard, particularly for categories like purchased goods and services from agriculture or biogenic products.</w:t>
      </w:r>
    </w:p>
    <w:bookmarkEnd w:id="24"/>
    <w:bookmarkStart w:id="25" w:name="scope-3-compliance"/>
    <w:p>
      <w:pPr>
        <w:pStyle w:val="Heading3"/>
      </w:pPr>
      <w:r>
        <w:t xml:space="preserve">1.3 Scope 3 Compliance</w:t>
      </w:r>
    </w:p>
    <w:p>
      <w:pPr>
        <w:pStyle w:val="FirstParagraph"/>
      </w:pPr>
      <w:r>
        <w:t xml:space="preserve">In line with 2026 requirements, this report aims for at least 95% coverage for Scope 3 reporting. This comprehensive approach ensures that the majority of indirect emissions are identified and accounted for, reflecting a robust understanding of psutjtkwhw\'s total value chain impact for kwpuseriuu.</w:t>
      </w:r>
    </w:p>
    <w:bookmarkEnd w:id="25"/>
    <w:bookmarkStart w:id="26" w:name="methodology-steps-followed"/>
    <w:p>
      <w:pPr>
        <w:pStyle w:val="Heading3"/>
      </w:pPr>
      <w:r>
        <w:t xml:space="preserve">1.4 Methodology Steps Followed:</w:t>
      </w:r>
    </w:p>
    <w:p>
      <w:pPr>
        <w:numPr>
          <w:ilvl w:val="0"/>
          <w:numId w:val="1002"/>
        </w:numPr>
        <w:pStyle w:val="Compact"/>
      </w:pPr>
      <w:r>
        <w:rPr>
          <w:bCs/>
          <w:b/>
        </w:rPr>
        <w:t xml:space="preserve">Define Scope:</w:t>
      </w:r>
      <w:r>
        <w:t xml:space="preserve"> </w:t>
      </w:r>
      <w:r>
        <w:t xml:space="preserve">Functional unit, system boundaries, geographic scope, and allocation principles are established.</w:t>
      </w:r>
    </w:p>
    <w:p>
      <w:pPr>
        <w:numPr>
          <w:ilvl w:val="0"/>
          <w:numId w:val="1002"/>
        </w:numPr>
        <w:pStyle w:val="Compact"/>
      </w:pPr>
      <w:r>
        <w:rPr>
          <w:bCs/>
          <w:b/>
        </w:rPr>
        <w:t xml:space="preserve">Map Lifecycle:</w:t>
      </w:r>
      <w:r>
        <w:t xml:space="preserve"> </w:t>
      </w:r>
      <w:r>
        <w:t xml:space="preserve">All relevant lifecycle inventory stages for kwpuseriuu are identified.</w:t>
      </w:r>
    </w:p>
    <w:p>
      <w:pPr>
        <w:numPr>
          <w:ilvl w:val="0"/>
          <w:numId w:val="1002"/>
        </w:numPr>
        <w:pStyle w:val="Compact"/>
      </w:pPr>
      <w:r>
        <w:rPr>
          <w:bCs/>
          <w:b/>
        </w:rPr>
        <w:t xml:space="preserve">Collect Data:</w:t>
      </w:r>
      <w:r>
        <w:t xml:space="preserve"> </w:t>
      </w:r>
      <w:r>
        <w:t xml:space="preserve">Both primary data (e.g., from BOM, energy consumption) and secondary data (e.g., industry-average emission factors) are gathered.</w:t>
      </w:r>
    </w:p>
    <w:p>
      <w:pPr>
        <w:numPr>
          <w:ilvl w:val="0"/>
          <w:numId w:val="1002"/>
        </w:numPr>
        <w:pStyle w:val="Compact"/>
      </w:pPr>
      <w:r>
        <w:rPr>
          <w:bCs/>
          <w:b/>
        </w:rPr>
        <w:t xml:space="preserve">Calculate Emissions:</w:t>
      </w:r>
      <w:r>
        <w:t xml:space="preserve"> </w:t>
      </w:r>
      <w:r>
        <w:t xml:space="preserve">Emissions are calculated by multiplying activity data by relevant emission factors.</w:t>
      </w:r>
    </w:p>
    <w:p>
      <w:pPr>
        <w:numPr>
          <w:ilvl w:val="0"/>
          <w:numId w:val="1002"/>
        </w:numPr>
        <w:pStyle w:val="Compact"/>
      </w:pPr>
      <w:r>
        <w:rPr>
          <w:bCs/>
          <w:b/>
        </w:rPr>
        <w:t xml:space="preserve">Review &amp; Report:</w:t>
      </w:r>
      <w:r>
        <w:t xml:space="preserve"> </w:t>
      </w:r>
      <w:r>
        <w:t xml:space="preserve">Key emission hotspots are identified, and the reliability of the assessment is discussed.</w:t>
      </w:r>
    </w:p>
    <w:p>
      <w:r>
        <w:pict>
          <v:rect style="width:0;height:1.5pt" o:hralign="center" o:hrstd="t" o:hr="t"/>
        </w:pict>
      </w:r>
    </w:p>
    <w:bookmarkEnd w:id="26"/>
    <w:bookmarkEnd w:id="27"/>
    <w:bookmarkStart w:id="28" w:name="scope-definition-for-kwpuseriuu"/>
    <w:p>
      <w:pPr>
        <w:pStyle w:val="Heading2"/>
      </w:pPr>
      <w:r>
        <w:t xml:space="preserve">2. Scope Definition for kwpuseriuu</w:t>
      </w:r>
    </w:p>
    <w:p>
      <w:pPr>
        <w:pStyle w:val="FirstParagraph"/>
      </w:pPr>
      <w:r>
        <w:t xml:space="preserve">This section outlines the specific parameters defining the scope of the PCF analysis for kwpuseriuu.</w:t>
      </w:r>
    </w:p>
    <w:p>
      <w:pPr>
        <w:numPr>
          <w:ilvl w:val="0"/>
          <w:numId w:val="1003"/>
        </w:numPr>
        <w:pStyle w:val="Compact"/>
      </w:pPr>
      <w:r>
        <w:rPr>
          <w:bCs/>
          <w:b/>
        </w:rPr>
        <w:t xml:space="preserve">Functional Unit:</w:t>
      </w:r>
      <w:r>
        <w:t xml:space="preserve"> </w:t>
      </w:r>
      <w:r>
        <w:t xml:space="preserve">1.0 unit of kwpuseriuu</w:t>
      </w:r>
    </w:p>
    <w:p>
      <w:pPr>
        <w:numPr>
          <w:ilvl w:val="0"/>
          <w:numId w:val="1003"/>
        </w:numPr>
        <w:pStyle w:val="Compact"/>
      </w:pPr>
      <w:r>
        <w:rPr>
          <w:bCs/>
          <w:b/>
        </w:rPr>
        <w:t xml:space="preserve">System Boundary:</w:t>
      </w:r>
      <w:r>
        <w:t xml:space="preserve"> </w:t>
      </w:r>
      <w:r>
        <w:t xml:space="preserve">factory_gate (cradle-to-gate for production, extended to include downstream transport, use, and end-of-life treatment)</w:t>
      </w:r>
    </w:p>
    <w:p>
      <w:pPr>
        <w:numPr>
          <w:ilvl w:val="0"/>
          <w:numId w:val="1003"/>
        </w:numPr>
        <w:pStyle w:val="Compact"/>
      </w:pPr>
      <w:r>
        <w:rPr>
          <w:bCs/>
          <w:b/>
        </w:rPr>
        <w:t xml:space="preserve">Geographic Scope:</w:t>
      </w:r>
      <w:r>
        <w:t xml:space="preserve"> </w:t>
      </w:r>
      <w:r>
        <w:t xml:space="preserve">Final Production Country: China, Supply Chain Focus: Europe Focused</w:t>
      </w:r>
    </w:p>
    <w:p>
      <w:pPr>
        <w:numPr>
          <w:ilvl w:val="0"/>
          <w:numId w:val="1003"/>
        </w:numPr>
        <w:pStyle w:val="Compact"/>
      </w:pPr>
      <w:r>
        <w:rPr>
          <w:bCs/>
          <w:b/>
        </w:rPr>
        <w:t xml:space="preserve">Accounting Standard:</w:t>
      </w:r>
      <w:r>
        <w:t xml:space="preserve"> </w:t>
      </w:r>
      <w:r>
        <w:t xml:space="preserve">GHG Protocol Product Life Cycle Accounting and Reporting Standard</w:t>
      </w:r>
    </w:p>
    <w:p>
      <w:pPr>
        <w:pStyle w:val="FirstParagraph"/>
      </w:pPr>
      <w:r>
        <w:t xml:space="preserve">The "factory_gate" system boundary for the core production means that all emissions up to the point the product leaves the factory are considered. However, to provide a more complete picture, relevant downstream Scope 3 categories, including transportation to the customer, the product\'s use phase, and its end-of-life treatment, are also incorporated into the analysis as requested.</w:t>
      </w:r>
    </w:p>
    <w:p>
      <w:r>
        <w:pict>
          <v:rect style="width:0;height:1.5pt" o:hralign="center" o:hrstd="t" o:hr="t"/>
        </w:pict>
      </w:r>
    </w:p>
    <w:bookmarkEnd w:id="28"/>
    <w:bookmarkStart w:id="34" w:name="Xf9aefb2ea8883b9018cac308e12ad149b847e49"/>
    <w:p>
      <w:pPr>
        <w:pStyle w:val="Heading2"/>
      </w:pPr>
      <w:r>
        <w:t xml:space="preserve">3. Lifecycle Mapping &amp; Data Collection (LCI Inventory)</w:t>
      </w:r>
    </w:p>
    <w:p>
      <w:pPr>
        <w:pStyle w:val="FirstParagraph"/>
      </w:pPr>
      <w:r>
        <w:t xml:space="preserve">This section details the inputs required across the lifecycle of kwpuseriuu, encompassing raw materials, manufacturing energy, transportation, and end-of-life scenarios. Illustrative emission factors are used for calculations where specific values are not provided, sourced from general industry-standard databases (e.g., Ecoinvent/DEFRA equivalents) and publicly available information on grid mixes and transport. These are marked as illustrative where applicable.</w:t>
      </w:r>
    </w:p>
    <w:bookmarkStart w:id="29" w:name="X52d1a7f5aa27f37c122571b6409224c997e5ea2"/>
    <w:p>
      <w:pPr>
        <w:pStyle w:val="Heading3"/>
      </w:pPr>
      <w:r>
        <w:t xml:space="preserve">3.1 Detailed Bill of Materials (BOM) for kwpuseriuu</w:t>
      </w:r>
    </w:p>
    <w:p>
      <w:pPr>
        <w:pStyle w:val="FirstParagraph"/>
      </w:pPr>
      <w:r>
        <w:t xml:space="preserve">The following detailed Bill of Materials (BOM) was provided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101</w:t>
            </w:r>
          </w:p>
        </w:tc>
        <w:tc>
          <w:tcPr/>
          <w:p>
            <w:pPr>
              <w:pStyle w:val="Compact"/>
              <w:jc w:val="left"/>
            </w:pPr>
            <w:r>
              <w:t xml:space="preserve">Casing</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2.0</w:t>
            </w:r>
          </w:p>
        </w:tc>
        <w:tc>
          <w:tcPr/>
          <w:p>
            <w:pPr>
              <w:pStyle w:val="Compact"/>
              <w:jc w:val="left"/>
            </w:pPr>
            <w:r>
              <w:t xml:space="preserve">1.0</w:t>
            </w:r>
          </w:p>
        </w:tc>
      </w:tr>
      <w:tr>
        <w:tc>
          <w:tcPr/>
          <w:p>
            <w:pPr>
              <w:pStyle w:val="Compact"/>
              <w:jc w:val="left"/>
            </w:pPr>
            <w:r>
              <w:t xml:space="preserve">102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103</w:t>
            </w:r>
          </w:p>
        </w:tc>
        <w:tc>
          <w:tcPr/>
          <w:p>
            <w:pPr>
              <w:pStyle w:val="Compact"/>
              <w:jc w:val="left"/>
            </w:pPr>
            <w:r>
              <w:t xml:space="preserve">Battery</w:t>
            </w:r>
          </w:p>
        </w:tc>
        <w:tc>
          <w:tcPr/>
          <w:p>
            <w:pPr>
              <w:pStyle w:val="Compact"/>
              <w:jc w:val="left"/>
            </w:pPr>
            <w:r>
              <w:t xml:space="preserve">Chemical</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8.0</w:t>
            </w:r>
          </w:p>
        </w:tc>
        <w:tc>
          <w:tcPr/>
          <w:p>
            <w:pPr>
              <w:pStyle w:val="Compact"/>
              <w:jc w:val="left"/>
            </w:pPr>
            <w:r>
              <w:t xml:space="preserve">0.4</w:t>
            </w:r>
          </w:p>
        </w:tc>
      </w:tr>
      <w:tr>
        <w:tc>
          <w:tcPr/>
          <w:p>
            <w:pPr>
              <w:pStyle w:val="Compact"/>
              <w:jc w:val="left"/>
            </w:pPr>
            <w:r>
              <w:t xml:space="preserve">104</w:t>
            </w:r>
          </w:p>
        </w:tc>
        <w:tc>
          <w:tcPr/>
          <w:p>
            <w:pPr>
              <w:pStyle w:val="Compact"/>
              <w:jc w:val="left"/>
            </w:pPr>
            <w:r>
              <w:t xml:space="preserve">Screen</w:t>
            </w:r>
          </w:p>
        </w:tc>
        <w:tc>
          <w:tcPr/>
          <w:p>
            <w:pPr>
              <w:pStyle w:val="Compact"/>
              <w:jc w:val="left"/>
            </w:pPr>
            <w:r>
              <w:t xml:space="preserve">Glass/Plastic</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unit</w:t>
            </w:r>
          </w:p>
        </w:tc>
        <w:tc>
          <w:tcPr/>
          <w:p>
            <w:pPr>
              <w:pStyle w:val="Compact"/>
              <w:jc w:val="left"/>
            </w:pPr>
            <w:r>
              <w:t xml:space="preserve">3.0</w:t>
            </w:r>
          </w:p>
        </w:tc>
        <w:tc>
          <w:tcPr/>
          <w:p>
            <w:pPr>
              <w:pStyle w:val="Compact"/>
              <w:jc w:val="left"/>
            </w:pPr>
            <w:r>
              <w:t xml:space="preserve">0.6</w:t>
            </w:r>
          </w:p>
        </w:tc>
      </w:tr>
      <w:tr>
        <w:tc>
          <w:tcPr/>
          <w:p>
            <w:pPr>
              <w:pStyle w:val="Compact"/>
              <w:jc w:val="left"/>
            </w:pPr>
            <w:r>
              <w:t xml:space="preserve">105</w:t>
            </w:r>
          </w:p>
        </w:tc>
        <w:tc>
          <w:tcPr/>
          <w:p>
            <w:pPr>
              <w:pStyle w:val="Compact"/>
              <w:jc w:val="left"/>
            </w:pPr>
            <w:r>
              <w:t xml:space="preserve">Packaging</w:t>
            </w:r>
          </w:p>
        </w:tc>
        <w:tc>
          <w:tcPr/>
          <w:p>
            <w:pPr>
              <w:pStyle w:val="Compact"/>
              <w:jc w:val="left"/>
            </w:pPr>
            <w:r>
              <w:t xml:space="preserve">Paperboard</w:t>
            </w:r>
          </w:p>
        </w:tc>
        <w:tc>
          <w:tcPr/>
          <w:p>
            <w:pPr>
              <w:pStyle w:val="Compact"/>
              <w:jc w:val="left"/>
            </w:pPr>
            <w:r>
              <w:t xml:space="preserve">Forming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1.2</w:t>
            </w:r>
          </w:p>
        </w:tc>
        <w:tc>
          <w:tcPr/>
          <w:p>
            <w:pPr>
              <w:pStyle w:val="Compact"/>
              <w:jc w:val="left"/>
            </w:pPr>
            <w:r>
              <w:t xml:space="preserve">0.12</w:t>
            </w:r>
          </w:p>
        </w:tc>
      </w:tr>
    </w:tbl>
    <w:p>
      <w:pPr>
        <w:pStyle w:val="BodyText"/>
      </w:pPr>
      <w:r>
        <w:rPr>
          <w:bCs/>
          <w:b/>
        </w:rPr>
        <w:t xml:space="preserve">Total Carbon from Materials (Scope 3, Category 1 - Purchased Goods &amp; Services): 3.62 kg CO2e</w:t>
      </w:r>
    </w:p>
    <w:p>
      <w:pPr>
        <w:pStyle w:val="BodyText"/>
      </w:pPr>
      <w:r>
        <w:rPr>
          <w:bCs/>
          <w:b/>
        </w:rPr>
        <w:t xml:space="preserve">Estimated Product Weight (Sum of BOM Qty in kg):</w:t>
      </w:r>
      <w:r>
        <w:t xml:space="preserve"> </w:t>
      </w:r>
      <w:r>
        <w:t xml:space="preserve">0.5 + 0.05 + 0.1 = 0.65 kg (assuming Circuit Board and Screen units are equivalent to kg for weight estimation, or the primary material for these items is the dominant mass). For transport calculations, assuming the sum of quantities in kg: 0.5 kg (Casing) + 0.1 kg (Circuit Board) + 0.05 kg (Battery) + 0.2 kg (Screen) + 0.1 kg (Packaging) = 0.95 kg.</w:t>
      </w:r>
    </w:p>
    <w:bookmarkEnd w:id="29"/>
    <w:bookmarkStart w:id="30" w:name="X5491f0ec7c5555315a899504130dee3720a958c"/>
    <w:p>
      <w:pPr>
        <w:pStyle w:val="Heading3"/>
      </w:pPr>
      <w:r>
        <w:t xml:space="preserve">3.2 Production Energy Inputs (Manufacturing Phase)</w:t>
      </w:r>
    </w:p>
    <w:p>
      <w:pPr>
        <w:numPr>
          <w:ilvl w:val="0"/>
          <w:numId w:val="1004"/>
        </w:numPr>
        <w:pStyle w:val="Compact"/>
      </w:pPr>
      <w:r>
        <w:rPr>
          <w:bCs/>
          <w:b/>
        </w:rPr>
        <w:t xml:space="preserve">Energy Intensity (kWh/unit):</w:t>
      </w:r>
      <w:r>
        <w:t xml:space="preserve"> </w:t>
      </w:r>
      <w:r>
        <w:t xml:space="preserve">15 kWh/unit</w:t>
      </w:r>
    </w:p>
    <w:p>
      <w:pPr>
        <w:numPr>
          <w:ilvl w:val="0"/>
          <w:numId w:val="1004"/>
        </w:numPr>
        <w:pStyle w:val="Compact"/>
      </w:pPr>
      <w:r>
        <w:rPr>
          <w:bCs/>
          <w:b/>
        </w:rPr>
        <w:t xml:space="preserve">Renewable Energy Usage:</w:t>
      </w:r>
      <w:r>
        <w:t xml:space="preserve"> </w:t>
      </w:r>
      <w:r>
        <w:t xml:space="preserve">75%</w:t>
      </w:r>
    </w:p>
    <w:p>
      <w:pPr>
        <w:pStyle w:val="FirstParagraph"/>
      </w:pPr>
      <w:r>
        <w:t xml:space="preserve">This indicates that 75% of the energy consumed during the production of kwpuseriuu is sourced from renewable energy, significantly reducing the associated Scope 2 emissions.</w:t>
      </w:r>
    </w:p>
    <w:bookmarkEnd w:id="30"/>
    <w:bookmarkStart w:id="31" w:name="logistics-data-transportation"/>
    <w:p>
      <w:pPr>
        <w:pStyle w:val="Heading3"/>
      </w:pPr>
      <w:r>
        <w:t xml:space="preserve">3.3 Logistics Data (Transportation)</w:t>
      </w:r>
    </w:p>
    <w:p>
      <w:pPr>
        <w:numPr>
          <w:ilvl w:val="0"/>
          <w:numId w:val="1005"/>
        </w:numPr>
        <w:pStyle w:val="Compact"/>
      </w:pPr>
      <w:r>
        <w:rPr>
          <w:bCs/>
          <w:b/>
        </w:rPr>
        <w:t xml:space="preserve">Upstream Transport Mode (e.g., from Europe to China factory):</w:t>
      </w:r>
      <w:r>
        <w:t xml:space="preserve"> </w:t>
      </w:r>
      <w:r>
        <w:t xml:space="preserve">Road Freight (HGV 40t+)</w:t>
      </w:r>
    </w:p>
    <w:p>
      <w:pPr>
        <w:numPr>
          <w:ilvl w:val="0"/>
          <w:numId w:val="1005"/>
        </w:numPr>
        <w:pStyle w:val="Compact"/>
      </w:pPr>
      <w:r>
        <w:rPr>
          <w:bCs/>
          <w:b/>
        </w:rPr>
        <w:t xml:space="preserve">Upstream Transport Distance:</w:t>
      </w:r>
      <w:r>
        <w:t xml:space="preserve"> </w:t>
      </w:r>
      <w:r>
        <w:t xml:space="preserve">1500 km</w:t>
      </w:r>
    </w:p>
    <w:p>
      <w:pPr>
        <w:numPr>
          <w:ilvl w:val="0"/>
          <w:numId w:val="1005"/>
        </w:numPr>
        <w:pStyle w:val="Compact"/>
      </w:pPr>
      <w:r>
        <w:rPr>
          <w:bCs/>
          <w:b/>
        </w:rPr>
        <w:t xml:space="preserve">Last-Mile Delivery Channel (from factory to end-user):</w:t>
      </w:r>
      <w:r>
        <w:t xml:space="preserve"> </w:t>
      </w:r>
      <w:r>
        <w:t xml:space="preserve">Standard Parcel Courier (Local)</w:t>
      </w:r>
    </w:p>
    <w:p>
      <w:pPr>
        <w:pStyle w:val="FirstParagraph"/>
      </w:pPr>
      <w:r>
        <w:t xml:space="preserve">The transport mode and distance are critical for assessing Scope 3, Category 4 (Upstream transportation and distribution) and Category 9 (Downstream transportation and distribution) emissions.</w:t>
      </w:r>
    </w:p>
    <w:bookmarkEnd w:id="31"/>
    <w:bookmarkStart w:id="32" w:name="product-use-phase-data"/>
    <w:p>
      <w:pPr>
        <w:pStyle w:val="Heading3"/>
      </w:pPr>
      <w:r>
        <w:t xml:space="preserve">3.4 Product Use Phase Data</w:t>
      </w:r>
    </w:p>
    <w:p>
      <w:pPr>
        <w:numPr>
          <w:ilvl w:val="0"/>
          <w:numId w:val="1006"/>
        </w:numPr>
        <w:pStyle w:val="Compact"/>
      </w:pPr>
      <w:r>
        <w:rPr>
          <w:bCs/>
          <w:b/>
        </w:rPr>
        <w:t xml:space="preserve">Product Lifespan:</w:t>
      </w:r>
      <w:r>
        <w:t xml:space="preserve"> </w:t>
      </w:r>
      <w:r>
        <w:t xml:space="preserve">3 years</w:t>
      </w:r>
    </w:p>
    <w:p>
      <w:pPr>
        <w:numPr>
          <w:ilvl w:val="0"/>
          <w:numId w:val="1006"/>
        </w:numPr>
        <w:pStyle w:val="Compact"/>
      </w:pPr>
      <w:r>
        <w:rPr>
          <w:bCs/>
          <w:b/>
        </w:rPr>
        <w:t xml:space="preserve">Energy Consumption in Use:</w:t>
      </w:r>
      <w:r>
        <w:t xml:space="preserve"> </w:t>
      </w:r>
      <w:r>
        <w:t xml:space="preserve">5 kWh/year</w:t>
      </w:r>
    </w:p>
    <w:p>
      <w:pPr>
        <w:pStyle w:val="FirstParagraph"/>
      </w:pPr>
      <w:r>
        <w:t xml:space="preserve">This data is essential for calculating Scope 3, Category 11 (Use of sold products) emissions, reflecting the environmental impact during the product\'s operational life.</w:t>
      </w:r>
    </w:p>
    <w:bookmarkEnd w:id="32"/>
    <w:bookmarkStart w:id="33" w:name="end-of-life-eol-scenarios"/>
    <w:p>
      <w:pPr>
        <w:pStyle w:val="Heading3"/>
      </w:pPr>
      <w:r>
        <w:t xml:space="preserve">3.5 End-of-Life (EoL) Scenarios</w:t>
      </w:r>
    </w:p>
    <w:p>
      <w:pPr>
        <w:numPr>
          <w:ilvl w:val="0"/>
          <w:numId w:val="1007"/>
        </w:numPr>
        <w:pStyle w:val="Compact"/>
      </w:pPr>
      <w:r>
        <w:rPr>
          <w:bCs/>
          <w:b/>
        </w:rPr>
        <w:t xml:space="preserve">Recyclability Percentage:</w:t>
      </w:r>
      <w:r>
        <w:t xml:space="preserve"> </w:t>
      </w:r>
      <w:r>
        <w:t xml:space="preserve">80%</w:t>
      </w:r>
    </w:p>
    <w:p>
      <w:pPr>
        <w:numPr>
          <w:ilvl w:val="0"/>
          <w:numId w:val="1007"/>
        </w:numPr>
        <w:pStyle w:val="Compact"/>
      </w:pPr>
      <w:r>
        <w:rPr>
          <w:bCs/>
          <w:b/>
        </w:rPr>
        <w:t xml:space="preserve">Circular/Take-back Programs:</w:t>
      </w:r>
      <w:r>
        <w:t xml:space="preserve"> </w:t>
      </w:r>
      <w:r>
        <w:t xml:space="preserve">Yes, with a 15% product return for refurbishment</w:t>
      </w:r>
    </w:p>
    <w:p>
      <w:pPr>
        <w:pStyle w:val="FirstParagraph"/>
      </w:pPr>
      <w:r>
        <w:t xml:space="preserve">These parameters inform the calculation of Scope 3, Category 12 (End-of-life treatment of sold products) emissions and potential avoided emissions through circular economy initiatives.</w:t>
      </w:r>
    </w:p>
    <w:p>
      <w:r>
        <w:pict>
          <v:rect style="width:0;height:1.5pt" o:hralign="center" o:hrstd="t" o:hr="t"/>
        </w:pict>
      </w:r>
    </w:p>
    <w:bookmarkEnd w:id="33"/>
    <w:bookmarkEnd w:id="34"/>
    <w:bookmarkStart w:id="45" w:name="emission-calculations"/>
    <w:p>
      <w:pPr>
        <w:pStyle w:val="Heading2"/>
      </w:pPr>
      <w:r>
        <w:t xml:space="preserve">4. Emission Calculations</w:t>
      </w:r>
    </w:p>
    <w:p>
      <w:pPr>
        <w:pStyle w:val="FirstParagraph"/>
      </w:pPr>
      <w:r>
        <w:t xml:space="preserve">This section details the calculation of CO2e emissions for each life cycle stage, categorized by GHG Protocol scopes. Illustrative emission factors are applied where specific values were not provided in the parameters. The total carbon from the BOM is directly used for purchased materials. All calculations are for one functional unit of kwpuseriuu.</w:t>
      </w:r>
    </w:p>
    <w:bookmarkStart w:id="35" w:name="illustrative-emission-factors-used"/>
    <w:p>
      <w:pPr>
        <w:pStyle w:val="Heading3"/>
      </w:pPr>
      <w:r>
        <w:t xml:space="preserve">4.1 Illustrative Emission Factors Used:</w:t>
      </w:r>
    </w:p>
    <w:p>
      <w:pPr>
        <w:numPr>
          <w:ilvl w:val="0"/>
          <w:numId w:val="1008"/>
        </w:numPr>
        <w:pStyle w:val="Compact"/>
      </w:pPr>
      <w:r>
        <w:rPr>
          <w:bCs/>
          <w:b/>
        </w:rPr>
        <w:t xml:space="preserve">Electricity Grid Mix (China, illustrative):</w:t>
      </w:r>
      <w:r>
        <w:t xml:space="preserve"> </w:t>
      </w:r>
      <w:r>
        <w:t xml:space="preserve">0.65 kg CO2e/kWh</w:t>
      </w:r>
    </w:p>
    <w:p>
      <w:pPr>
        <w:numPr>
          <w:ilvl w:val="0"/>
          <w:numId w:val="1008"/>
        </w:numPr>
        <w:pStyle w:val="Compact"/>
      </w:pPr>
      <w:r>
        <w:rPr>
          <w:bCs/>
          <w:b/>
        </w:rPr>
        <w:t xml:space="preserve">Road Freight (HGV 40t+, illustrative for Europe):</w:t>
      </w:r>
      <w:r>
        <w:t xml:space="preserve"> </w:t>
      </w:r>
      <w:r>
        <w:t xml:space="preserve">0.096 kg CO2e/tonne-km</w:t>
      </w:r>
    </w:p>
    <w:p>
      <w:pPr>
        <w:numPr>
          <w:ilvl w:val="0"/>
          <w:numId w:val="1008"/>
        </w:numPr>
        <w:pStyle w:val="Compact"/>
      </w:pPr>
      <w:r>
        <w:rPr>
          <w:bCs/>
          <w:b/>
        </w:rPr>
        <w:t xml:space="preserve">Standard Parcel Courier (Last Mile, illustrative):</w:t>
      </w:r>
      <w:r>
        <w:t xml:space="preserve"> </w:t>
      </w:r>
      <w:r>
        <w:t xml:space="preserve">0.02 kg CO2e/package (assumes an average impact for short distance last-mile)</w:t>
      </w:r>
    </w:p>
    <w:p>
      <w:pPr>
        <w:numPr>
          <w:ilvl w:val="0"/>
          <w:numId w:val="1008"/>
        </w:numPr>
        <w:pStyle w:val="Compact"/>
      </w:pPr>
      <w:r>
        <w:rPr>
          <w:bCs/>
          <w:b/>
        </w:rPr>
        <w:t xml:space="preserve">Waste Treatment (Non-recycled, illustrative):</w:t>
      </w:r>
      <w:r>
        <w:t xml:space="preserve"> </w:t>
      </w:r>
      <w:r>
        <w:t xml:space="preserve">0.3 kg CO2e/kg (for landfill/incineration of mixed waste)</w:t>
      </w:r>
    </w:p>
    <w:p>
      <w:pPr>
        <w:numPr>
          <w:ilvl w:val="0"/>
          <w:numId w:val="1008"/>
        </w:numPr>
        <w:pStyle w:val="Compact"/>
      </w:pPr>
      <w:r>
        <w:rPr>
          <w:bCs/>
          <w:b/>
        </w:rPr>
        <w:t xml:space="preserve">Recycling Benefit (Illustrative):</w:t>
      </w:r>
      <w:r>
        <w:t xml:space="preserve"> </w:t>
      </w:r>
      <w:r>
        <w:t xml:space="preserve">-0.5 kg CO2e/kg (credit for avoided virgin material production)</w:t>
      </w:r>
    </w:p>
    <w:bookmarkEnd w:id="35"/>
    <w:bookmarkStart w:id="36" w:name="scope-1-emissions-direct-emissions"/>
    <w:p>
      <w:pPr>
        <w:pStyle w:val="Heading3"/>
      </w:pPr>
      <w:r>
        <w:t xml:space="preserve">4.2 Scope 1 Emissions (Direct Emissions)</w:t>
      </w:r>
    </w:p>
    <w:p>
      <w:pPr>
        <w:pStyle w:val="FirstParagraph"/>
      </w:pPr>
      <w:r>
        <w:t xml:space="preserve">Given the "factory_gate" system boundary and without specific information on on-site fuel combustion for manufacturing processes or owned fleet operations for internal logistics, Scope 1 emissions are assumed to be negligible for this product-level analysis. If psutjtkwhw has direct emissions from owned sources directly attributable to the production of kwpuseriuu (e.g., fuel for specific on-site machinery not covered by purchased electricity, or fugitive emissions), these would be quantified here.</w:t>
      </w:r>
    </w:p>
    <w:p>
      <w:pPr>
        <w:pStyle w:val="BodyText"/>
      </w:pPr>
      <w:r>
        <w:rPr>
          <w:bCs/>
          <w:b/>
        </w:rPr>
        <w:t xml:space="preserve">Calculated Scope 1 Emissions: 0.00 kg CO2e</w:t>
      </w:r>
      <w:r>
        <w:t xml:space="preserve"> </w:t>
      </w:r>
      <w:r>
        <w:t xml:space="preserve">(Illustrative assumption)</w:t>
      </w:r>
    </w:p>
    <w:bookmarkEnd w:id="36"/>
    <w:bookmarkStart w:id="37" w:name="Xdcb69c89a2d5b7d56bbdc01f79a116e1def7079"/>
    <w:p>
      <w:pPr>
        <w:pStyle w:val="Heading3"/>
      </w:pPr>
      <w:r>
        <w:t xml:space="preserve">4.3 Scope 2 Emissions (Purchased Electricity for Production)</w:t>
      </w:r>
    </w:p>
    <w:p>
      <w:pPr>
        <w:pStyle w:val="FirstParagraph"/>
      </w:pPr>
      <w:r>
        <w:t xml:space="preserve">These emissions arise from the electricity purchased for the manufacturing process.</w:t>
      </w:r>
    </w:p>
    <w:p>
      <w:pPr>
        <w:numPr>
          <w:ilvl w:val="0"/>
          <w:numId w:val="1009"/>
        </w:numPr>
        <w:pStyle w:val="Compact"/>
      </w:pPr>
      <w:r>
        <w:t xml:space="preserve">Total Energy Intensity: 15 kWh/unit</w:t>
      </w:r>
    </w:p>
    <w:p>
      <w:pPr>
        <w:numPr>
          <w:ilvl w:val="0"/>
          <w:numId w:val="1009"/>
        </w:numPr>
        <w:pStyle w:val="Compact"/>
      </w:pPr>
      <w:r>
        <w:t xml:space="preserve">Renewable Energy Usage: 75%</w:t>
      </w:r>
    </w:p>
    <w:p>
      <w:pPr>
        <w:numPr>
          <w:ilvl w:val="0"/>
          <w:numId w:val="1009"/>
        </w:numPr>
        <w:pStyle w:val="Compact"/>
      </w:pPr>
      <w:r>
        <w:t xml:space="preserve">Non-renewable Grid Electricity Usage: 15 kWh/unit * (1 - 0.75) = 3.75 kWh/unit</w:t>
      </w:r>
    </w:p>
    <w:p>
      <w:pPr>
        <w:numPr>
          <w:ilvl w:val="0"/>
          <w:numId w:val="1009"/>
        </w:numPr>
        <w:pStyle w:val="Compact"/>
      </w:pPr>
      <w:r>
        <w:t xml:space="preserve">Electricity Emission Factor (China): 0.65 kg CO2e/kWh</w:t>
      </w:r>
    </w:p>
    <w:p>
      <w:pPr>
        <w:pStyle w:val="FirstParagraph"/>
      </w:pPr>
      <w:r>
        <w:rPr>
          <w:bCs/>
          <w:b/>
        </w:rPr>
        <w:t xml:space="preserve">Calculated Scope 2 Emissions:</w:t>
      </w:r>
      <w:r>
        <w:t xml:space="preserve"> </w:t>
      </w:r>
      <w:r>
        <w:t xml:space="preserve">3.75 kWh/unit * 0.65 kg CO2e/kWh =</w:t>
      </w:r>
      <w:r>
        <w:t xml:space="preserve"> </w:t>
      </w:r>
      <w:r>
        <w:rPr>
          <w:bCs/>
          <w:b/>
        </w:rPr>
        <w:t xml:space="preserve">2.44 kg CO2e</w:t>
      </w:r>
    </w:p>
    <w:bookmarkEnd w:id="37"/>
    <w:bookmarkStart w:id="43" w:name="scope-3-emissions-value-chain"/>
    <w:p>
      <w:pPr>
        <w:pStyle w:val="Heading3"/>
      </w:pPr>
      <w:r>
        <w:t xml:space="preserve">4.4 Scope 3 Emissions (Value Chain)</w:t>
      </w:r>
    </w:p>
    <w:bookmarkStart w:id="38" w:name="Xab9729a0caae076ca89f2f71668734f92723cf2"/>
    <w:p>
      <w:pPr>
        <w:pStyle w:val="Heading4"/>
      </w:pPr>
      <w:r>
        <w:t xml:space="preserve">4.4.1 Category 1: Purchased Goods and Services (Materials)</w:t>
      </w:r>
    </w:p>
    <w:p>
      <w:pPr>
        <w:pStyle w:val="FirstParagraph"/>
      </w:pPr>
      <w:r>
        <w:t xml:space="preserve">These emissions are directly taken from the \'Total Carbon\' column of the Detailed Bill of Materials (BOM).</w:t>
      </w:r>
    </w:p>
    <w:p>
      <w:pPr>
        <w:pStyle w:val="BodyText"/>
      </w:pPr>
      <w:r>
        <w:rPr>
          <w:bCs/>
          <w:b/>
        </w:rPr>
        <w:t xml:space="preserve">Calculated Scope 3, Category 1 Emissions: 3.62 kg CO2e</w:t>
      </w:r>
    </w:p>
    <w:bookmarkEnd w:id="38"/>
    <w:bookmarkStart w:id="39" w:name="X6669a43143349c25ec93e775eebde43de53a73c"/>
    <w:p>
      <w:pPr>
        <w:pStyle w:val="Heading4"/>
      </w:pPr>
      <w:r>
        <w:t xml:space="preserve">4.4.2 Category 4: Upstream Transportation and Distribution</w:t>
      </w:r>
    </w:p>
    <w:p>
      <w:pPr>
        <w:pStyle w:val="FirstParagraph"/>
      </w:pPr>
      <w:r>
        <w:t xml:space="preserve">This covers the transportation of raw materials and components to the production facility in China from a Europe-focused supply chain.</w:t>
      </w:r>
    </w:p>
    <w:p>
      <w:pPr>
        <w:numPr>
          <w:ilvl w:val="0"/>
          <w:numId w:val="1010"/>
        </w:numPr>
        <w:pStyle w:val="Compact"/>
      </w:pPr>
      <w:r>
        <w:t xml:space="preserve">Estimated Product Weight (proxy for raw material weight): 0.95 kg = 0.00095 tonnes</w:t>
      </w:r>
    </w:p>
    <w:p>
      <w:pPr>
        <w:numPr>
          <w:ilvl w:val="0"/>
          <w:numId w:val="1010"/>
        </w:numPr>
        <w:pStyle w:val="Compact"/>
      </w:pPr>
      <w:r>
        <w:t xml:space="preserve">Transport Distance: 1500 km</w:t>
      </w:r>
    </w:p>
    <w:p>
      <w:pPr>
        <w:numPr>
          <w:ilvl w:val="0"/>
          <w:numId w:val="1010"/>
        </w:numPr>
        <w:pStyle w:val="Compact"/>
      </w:pPr>
      <w:r>
        <w:t xml:space="preserve">Transport Mode: Road Freight (HGV 40t+)</w:t>
      </w:r>
    </w:p>
    <w:p>
      <w:pPr>
        <w:numPr>
          <w:ilvl w:val="0"/>
          <w:numId w:val="1010"/>
        </w:numPr>
        <w:pStyle w:val="Compact"/>
      </w:pPr>
      <w:r>
        <w:t xml:space="preserve">Emission Factor: 0.096 kg CO2e/tonne-km</w:t>
      </w:r>
    </w:p>
    <w:p>
      <w:pPr>
        <w:pStyle w:val="FirstParagraph"/>
      </w:pPr>
      <w:r>
        <w:rPr>
          <w:bCs/>
          <w:b/>
        </w:rPr>
        <w:t xml:space="preserve">Calculated Scope 3, Category 4 Emissions:</w:t>
      </w:r>
      <w:r>
        <w:t xml:space="preserve"> </w:t>
      </w:r>
      <w:r>
        <w:t xml:space="preserve">0.00095 tonnes * 1500 km * 0.096 kg CO2e/tonne-km =</w:t>
      </w:r>
      <w:r>
        <w:t xml:space="preserve"> </w:t>
      </w:r>
      <w:r>
        <w:rPr>
          <w:bCs/>
          <w:b/>
        </w:rPr>
        <w:t xml:space="preserve">0.14 kg CO2e</w:t>
      </w:r>
    </w:p>
    <w:bookmarkEnd w:id="39"/>
    <w:bookmarkStart w:id="40" w:name="Xe6a609cc71639c4bb5b5bcd247c776c9d89fa33"/>
    <w:p>
      <w:pPr>
        <w:pStyle w:val="Heading4"/>
      </w:pPr>
      <w:r>
        <w:t xml:space="preserve">4.4.3 Category 9: Downstream Transportation and Distribution (Last-Mile Delivery)</w:t>
      </w:r>
    </w:p>
    <w:p>
      <w:pPr>
        <w:pStyle w:val="FirstParagraph"/>
      </w:pPr>
      <w:r>
        <w:t xml:space="preserve">This covers the delivery of the finished product to the end-user.</w:t>
      </w:r>
    </w:p>
    <w:p>
      <w:pPr>
        <w:numPr>
          <w:ilvl w:val="0"/>
          <w:numId w:val="1011"/>
        </w:numPr>
        <w:pStyle w:val="Compact"/>
      </w:pPr>
      <w:r>
        <w:t xml:space="preserve">Delivery Channel: Standard Parcel Courier (Local)</w:t>
      </w:r>
    </w:p>
    <w:p>
      <w:pPr>
        <w:numPr>
          <w:ilvl w:val="0"/>
          <w:numId w:val="1011"/>
        </w:numPr>
        <w:pStyle w:val="Compact"/>
      </w:pPr>
      <w:r>
        <w:t xml:space="preserve">Illustrative Emission Factor: 0.02 kg CO2e/package</w:t>
      </w:r>
    </w:p>
    <w:p>
      <w:pPr>
        <w:pStyle w:val="FirstParagraph"/>
      </w:pPr>
      <w:r>
        <w:rPr>
          <w:bCs/>
          <w:b/>
        </w:rPr>
        <w:t xml:space="preserve">Calculated Scope 3, Category 9 Emissions: 0.02 kg CO2e</w:t>
      </w:r>
      <w:r>
        <w:t xml:space="preserve"> </w:t>
      </w:r>
      <w:r>
        <w:t xml:space="preserve">(Illustrative)</w:t>
      </w:r>
    </w:p>
    <w:bookmarkEnd w:id="40"/>
    <w:bookmarkStart w:id="41" w:name="category-11-use-of-sold-products"/>
    <w:p>
      <w:pPr>
        <w:pStyle w:val="Heading4"/>
      </w:pPr>
      <w:r>
        <w:t xml:space="preserve">4.4.4 Category 11: Use of Sold Products</w:t>
      </w:r>
    </w:p>
    <w:p>
      <w:pPr>
        <w:pStyle w:val="FirstParagraph"/>
      </w:pPr>
      <w:r>
        <w:t xml:space="preserve">Emissions from the energy consumed by kwpuseriuu during its lifespan.</w:t>
      </w:r>
    </w:p>
    <w:p>
      <w:pPr>
        <w:numPr>
          <w:ilvl w:val="0"/>
          <w:numId w:val="1012"/>
        </w:numPr>
        <w:pStyle w:val="Compact"/>
      </w:pPr>
      <w:r>
        <w:t xml:space="preserve">Product Lifespan: 3 years</w:t>
      </w:r>
    </w:p>
    <w:p>
      <w:pPr>
        <w:numPr>
          <w:ilvl w:val="0"/>
          <w:numId w:val="1012"/>
        </w:numPr>
        <w:pStyle w:val="Compact"/>
      </w:pPr>
      <w:r>
        <w:t xml:space="preserve">Energy Consumption in Use: 5 kWh/year</w:t>
      </w:r>
    </w:p>
    <w:p>
      <w:pPr>
        <w:numPr>
          <w:ilvl w:val="0"/>
          <w:numId w:val="1012"/>
        </w:numPr>
        <w:pStyle w:val="Compact"/>
      </w:pPr>
      <w:r>
        <w:t xml:space="preserve">Total Energy Consumption over Lifespan: 5 kWh/year * 3 years = 15 kWh</w:t>
      </w:r>
    </w:p>
    <w:p>
      <w:pPr>
        <w:numPr>
          <w:ilvl w:val="0"/>
          <w:numId w:val="1012"/>
        </w:numPr>
        <w:pStyle w:val="Compact"/>
      </w:pPr>
      <w:r>
        <w:t xml:space="preserve">Assumed End-User Electricity Emission Factor (e.g., average grid mix): 0.4 kg CO2e/kWh (Illustrative, as end-user location/grid mix is unknown but generally lower than China\'s production grid factor)</w:t>
      </w:r>
    </w:p>
    <w:p>
      <w:pPr>
        <w:pStyle w:val="FirstParagraph"/>
      </w:pPr>
      <w:r>
        <w:rPr>
          <w:bCs/>
          <w:b/>
        </w:rPr>
        <w:t xml:space="preserve">Calculated Scope 3, Category 11 Emissions:</w:t>
      </w:r>
      <w:r>
        <w:t xml:space="preserve"> </w:t>
      </w:r>
      <w:r>
        <w:t xml:space="preserve">15 kWh * 0.4 kg CO2e/kWh =</w:t>
      </w:r>
      <w:r>
        <w:t xml:space="preserve"> </w:t>
      </w:r>
      <w:r>
        <w:rPr>
          <w:bCs/>
          <w:b/>
        </w:rPr>
        <w:t xml:space="preserve">6.00 kg CO2e</w:t>
      </w:r>
    </w:p>
    <w:bookmarkEnd w:id="41"/>
    <w:bookmarkStart w:id="42" w:name="X9f66eef2700632e081dfe139021cb724ffcd2c5"/>
    <w:p>
      <w:pPr>
        <w:pStyle w:val="Heading4"/>
      </w:pPr>
      <w:r>
        <w:t xml:space="preserve">4.4.5 Category 12: End-of-Life Treatment of Sold Products</w:t>
      </w:r>
    </w:p>
    <w:p>
      <w:pPr>
        <w:pStyle w:val="FirstParagraph"/>
      </w:pPr>
      <w:r>
        <w:t xml:space="preserve">Emissions and potential credits from waste treatment and circular programs.</w:t>
      </w:r>
    </w:p>
    <w:p>
      <w:pPr>
        <w:numPr>
          <w:ilvl w:val="0"/>
          <w:numId w:val="1013"/>
        </w:numPr>
        <w:pStyle w:val="Compact"/>
      </w:pPr>
      <w:r>
        <w:t xml:space="preserve">Estimated Product Weight: 0.95 kg</w:t>
      </w:r>
    </w:p>
    <w:p>
      <w:pPr>
        <w:numPr>
          <w:ilvl w:val="0"/>
          <w:numId w:val="1013"/>
        </w:numPr>
        <w:pStyle w:val="Compact"/>
      </w:pPr>
      <w:r>
        <w:t xml:space="preserve">Recyclability Percentage: 80%</w:t>
      </w:r>
    </w:p>
    <w:p>
      <w:pPr>
        <w:numPr>
          <w:ilvl w:val="0"/>
          <w:numId w:val="1013"/>
        </w:numPr>
        <w:pStyle w:val="Compact"/>
      </w:pPr>
      <w:r>
        <w:t xml:space="preserve">Circular/Take-back Programs: 15% product return for refurbishment (This implies a portion avoids EoL and re-enters use, leading to avoided production emissions)</w:t>
      </w:r>
    </w:p>
    <w:p>
      <w:pPr>
        <w:numPr>
          <w:ilvl w:val="0"/>
          <w:numId w:val="1013"/>
        </w:numPr>
        <w:pStyle w:val="Compact"/>
      </w:pPr>
      <w:r>
        <w:t xml:space="preserve">Portion for Recycling: (0.95 kg * 0.80) = 0.76 kg</w:t>
      </w:r>
    </w:p>
    <w:p>
      <w:pPr>
        <w:numPr>
          <w:ilvl w:val="0"/>
          <w:numId w:val="1013"/>
        </w:numPr>
        <w:pStyle w:val="Compact"/>
      </w:pPr>
      <w:r>
        <w:t xml:space="preserve">Portion for Waste Treatment (non-recycled): (0.95 kg * (1 - 0.80)) = 0.19 kg</w:t>
      </w:r>
    </w:p>
    <w:p>
      <w:pPr>
        <w:numPr>
          <w:ilvl w:val="0"/>
          <w:numId w:val="1013"/>
        </w:numPr>
        <w:pStyle w:val="Compact"/>
      </w:pPr>
      <w:r>
        <w:t xml:space="preserve">Refurbishment Impact: A 15% return for refurbishment effectively avoids the production impact of 0.15 * 0.95 kg (new product). For simplicity here, we consider its impact on EoL emissions. It implies 15% of the product does not go to EoL. Adjusted product for EoL: 0.95 * (1 - 0.15) = 0.8075 kg</w:t>
      </w:r>
    </w:p>
    <w:p>
      <w:pPr>
        <w:numPr>
          <w:ilvl w:val="0"/>
          <w:numId w:val="1013"/>
        </w:numPr>
        <w:pStyle w:val="Compact"/>
      </w:pPr>
      <w:r>
        <w:t xml:space="preserve">Adjusted Portion for Recycling: 0.8075 kg * 0.80 = 0.646 kg</w:t>
      </w:r>
    </w:p>
    <w:p>
      <w:pPr>
        <w:numPr>
          <w:ilvl w:val="0"/>
          <w:numId w:val="1013"/>
        </w:numPr>
        <w:pStyle w:val="Compact"/>
      </w:pPr>
      <w:r>
        <w:t xml:space="preserve">Adjusted Portion for Waste Treatment: 0.8075 kg * 0.20 = 0.1615 kg</w:t>
      </w:r>
    </w:p>
    <w:p>
      <w:pPr>
        <w:pStyle w:val="FirstParagraph"/>
      </w:pPr>
      <w:r>
        <w:rPr>
          <w:bCs/>
          <w:b/>
        </w:rPr>
        <w:t xml:space="preserve">Calculations:</w:t>
      </w:r>
    </w:p>
    <w:p>
      <w:pPr>
        <w:numPr>
          <w:ilvl w:val="0"/>
          <w:numId w:val="1014"/>
        </w:numPr>
        <w:pStyle w:val="Compact"/>
      </w:pPr>
      <w:r>
        <w:t xml:space="preserve">Emissions from Waste Treatment: 0.1615 kg * 0.3 kg CO2e/kg = 0.048 kg CO2e</w:t>
      </w:r>
    </w:p>
    <w:p>
      <w:pPr>
        <w:numPr>
          <w:ilvl w:val="0"/>
          <w:numId w:val="1014"/>
        </w:numPr>
        <w:pStyle w:val="Compact"/>
      </w:pPr>
      <w:r>
        <w:t xml:space="preserve">Credits from Recycling: 0.646 kg * (-0.5 kg CO2e/kg) = -0.323 kg CO2e</w:t>
      </w:r>
    </w:p>
    <w:p>
      <w:pPr>
        <w:numPr>
          <w:ilvl w:val="0"/>
          <w:numId w:val="1014"/>
        </w:numPr>
        <w:pStyle w:val="Compact"/>
      </w:pPr>
      <w:r>
        <w:t xml:space="preserve">Emissions avoided by refurbishment: Assuming refurbishment avoids the full cradle-to-gate impact of a new product (excluding materials from BOM), and for simplicity, a fraction of the total emissions. For illustrative purposes, we will model this as a direct avoided emission credit for 15% of the product\'s upstream impact. This is a complex calculation, but for illustrative PCF, let\'s simplify as an overall credit based on material avoided. If 15% of the product is refurbished, it might avoid 15% of the material emissions.</w:t>
      </w:r>
      <w:r>
        <w:t xml:space="preserve"> </w:t>
      </w:r>
      <w:r>
        <w:t xml:space="preserve">* Avoided material emissions due to refurbishment: 0.15 * 3.62 kg CO2e = -0.543 kg CO2e (Illustrative)</w:t>
      </w:r>
    </w:p>
    <w:p>
      <w:pPr>
        <w:pStyle w:val="FirstParagraph"/>
      </w:pPr>
      <w:r>
        <w:rPr>
          <w:bCs/>
          <w:b/>
        </w:rPr>
        <w:t xml:space="preserve">Calculated Scope 3, Category 12 Emissions:</w:t>
      </w:r>
      <w:r>
        <w:t xml:space="preserve"> </w:t>
      </w:r>
      <w:r>
        <w:t xml:space="preserve">0.048 kg CO2e (Waste) - 0.323 kg CO2e (Recycling Credit) - 0.543 kg CO2e (Refurbishment Credit) =</w:t>
      </w:r>
      <w:r>
        <w:t xml:space="preserve"> </w:t>
      </w:r>
      <w:r>
        <w:rPr>
          <w:bCs/>
          <w:b/>
        </w:rPr>
        <w:t xml:space="preserve">-0.818 kg CO2e</w:t>
      </w:r>
    </w:p>
    <w:p>
      <w:pPr>
        <w:pStyle w:val="BodyText"/>
      </w:pPr>
      <w:r>
        <w:t xml:space="preserve">(Note: Negative values represent carbon removals or avoided emissions. Refurbishment benefits can be complex to quantify and are often treated as avoided burden in a separate system or as a direct credit.)</w:t>
      </w:r>
    </w:p>
    <w:bookmarkEnd w:id="42"/>
    <w:bookmarkEnd w:id="43"/>
    <w:bookmarkStart w:id="44" w:name="X17dbb0622ed6fd4db6e73755a99999a058c929d"/>
    <w:p>
      <w:pPr>
        <w:pStyle w:val="Heading3"/>
      </w:pPr>
      <w:r>
        <w:t xml:space="preserve">4.5 Summary of Product Carbon Footprint for kwpuseriuu</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 Category</w:t>
            </w:r>
          </w:p>
        </w:tc>
        <w:tc>
          <w:tcPr/>
          <w:p>
            <w:pPr>
              <w:pStyle w:val="Compact"/>
              <w:jc w:val="left"/>
            </w:pPr>
            <w:r>
              <w:t xml:space="preserve">Life Cycle Stage</w:t>
            </w:r>
          </w:p>
        </w:tc>
        <w:tc>
          <w:tcPr/>
          <w:p>
            <w:pPr>
              <w:pStyle w:val="Compact"/>
              <w:jc w:val="left"/>
            </w:pPr>
            <w:r>
              <w:t xml:space="preserve">Emissions (kg CO2e)</w:t>
            </w:r>
          </w:p>
        </w:tc>
        <w:tc>
          <w:tcPr/>
          <w:p>
            <w:pPr>
              <w:pStyle w:val="Compact"/>
              <w:jc w:val="left"/>
            </w:pPr>
            <w:r>
              <w:t xml:space="preserve">Notes</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c>
          <w:tcPr/>
          <w:p>
            <w:pPr>
              <w:pStyle w:val="Compact"/>
              <w:jc w:val="left"/>
            </w:pPr>
            <w:r>
              <w:t xml:space="preserve">Assumed negligible for product-level, factory_gate boundary.</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2.44</w:t>
            </w:r>
          </w:p>
        </w:tc>
        <w:tc>
          <w:tcPr/>
          <w:p>
            <w:pPr>
              <w:pStyle w:val="Compact"/>
              <w:jc w:val="left"/>
            </w:pPr>
            <w:r>
              <w:t xml:space="preserve">15 kWh/unit * (1 - 0.75) * 0.65 kg CO2e/kWh</w:t>
            </w:r>
          </w:p>
        </w:tc>
      </w:tr>
      <w:tr>
        <w:tc>
          <w:tcPr/>
          <w:p>
            <w:pPr>
              <w:pStyle w:val="Compact"/>
              <w:jc w:val="left"/>
            </w:pPr>
            <w:r>
              <w:t xml:space="preserve">Scope 3, Category 1</w:t>
            </w:r>
          </w:p>
        </w:tc>
        <w:tc>
          <w:tcPr/>
          <w:p>
            <w:pPr>
              <w:pStyle w:val="Compact"/>
              <w:jc w:val="left"/>
            </w:pPr>
            <w:r>
              <w:t xml:space="preserve">Purchased Goods and Services (Materials)</w:t>
            </w:r>
          </w:p>
        </w:tc>
        <w:tc>
          <w:tcPr/>
          <w:p>
            <w:pPr>
              <w:pStyle w:val="Compact"/>
              <w:jc w:val="left"/>
            </w:pPr>
            <w:r>
              <w:t xml:space="preserve">3.62</w:t>
            </w:r>
          </w:p>
        </w:tc>
        <w:tc>
          <w:tcPr/>
          <w:p>
            <w:pPr>
              <w:pStyle w:val="Compact"/>
              <w:jc w:val="left"/>
            </w:pPr>
            <w:r>
              <w:t xml:space="preserve">Sum from Detailed BOM.</w:t>
            </w:r>
          </w:p>
        </w:tc>
      </w:tr>
      <w:tr>
        <w:tc>
          <w:tcPr/>
          <w:p>
            <w:pPr>
              <w:pStyle w:val="Compact"/>
              <w:jc w:val="left"/>
            </w:pPr>
            <w:r>
              <w:t xml:space="preserve">Scope 3, Category 4</w:t>
            </w:r>
          </w:p>
        </w:tc>
        <w:tc>
          <w:tcPr/>
          <w:p>
            <w:pPr>
              <w:pStyle w:val="Compact"/>
              <w:jc w:val="left"/>
            </w:pPr>
            <w:r>
              <w:t xml:space="preserve">Upstream Transportation (Materials)</w:t>
            </w:r>
          </w:p>
        </w:tc>
        <w:tc>
          <w:tcPr/>
          <w:p>
            <w:pPr>
              <w:pStyle w:val="Compact"/>
              <w:jc w:val="left"/>
            </w:pPr>
            <w:r>
              <w:t xml:space="preserve">0.14</w:t>
            </w:r>
          </w:p>
        </w:tc>
        <w:tc>
          <w:tcPr/>
          <w:p>
            <w:pPr>
              <w:pStyle w:val="Compact"/>
              <w:jc w:val="left"/>
            </w:pPr>
            <w:r>
              <w:t xml:space="preserve">0.95 kg * 1500 km * 0.096 kg CO2e/tonne-km</w:t>
            </w:r>
          </w:p>
        </w:tc>
      </w:tr>
      <w:tr>
        <w:tc>
          <w:tcPr/>
          <w:p>
            <w:pPr>
              <w:pStyle w:val="Compact"/>
              <w:jc w:val="left"/>
            </w:pPr>
            <w:r>
              <w:t xml:space="preserve">Scope 3, Category 9</w:t>
            </w:r>
          </w:p>
        </w:tc>
        <w:tc>
          <w:tcPr/>
          <w:p>
            <w:pPr>
              <w:pStyle w:val="Compact"/>
              <w:jc w:val="left"/>
            </w:pPr>
            <w:r>
              <w:t xml:space="preserve">Downstream Transportation (Last-Mile)</w:t>
            </w:r>
          </w:p>
        </w:tc>
        <w:tc>
          <w:tcPr/>
          <w:p>
            <w:pPr>
              <w:pStyle w:val="Compact"/>
              <w:jc w:val="left"/>
            </w:pPr>
            <w:r>
              <w:t xml:space="preserve">0.02</w:t>
            </w:r>
          </w:p>
        </w:tc>
        <w:tc>
          <w:tcPr/>
          <w:p>
            <w:pPr>
              <w:pStyle w:val="Compact"/>
              <w:jc w:val="left"/>
            </w:pPr>
            <w:r>
              <w:t xml:space="preserve">Illustrative factor per package.</w:t>
            </w:r>
          </w:p>
        </w:tc>
      </w:tr>
      <w:tr>
        <w:tc>
          <w:tcPr/>
          <w:p>
            <w:pPr>
              <w:pStyle w:val="Compact"/>
              <w:jc w:val="left"/>
            </w:pPr>
            <w:r>
              <w:t xml:space="preserve">Scope 3, Category 11</w:t>
            </w:r>
          </w:p>
        </w:tc>
        <w:tc>
          <w:tcPr/>
          <w:p>
            <w:pPr>
              <w:pStyle w:val="Compact"/>
              <w:jc w:val="left"/>
            </w:pPr>
            <w:r>
              <w:t xml:space="preserve">Use of Sold Products</w:t>
            </w:r>
          </w:p>
        </w:tc>
        <w:tc>
          <w:tcPr/>
          <w:p>
            <w:pPr>
              <w:pStyle w:val="Compact"/>
              <w:jc w:val="left"/>
            </w:pPr>
            <w:r>
              <w:t xml:space="preserve">6.00</w:t>
            </w:r>
          </w:p>
        </w:tc>
        <w:tc>
          <w:tcPr/>
          <w:p>
            <w:pPr>
              <w:pStyle w:val="Compact"/>
              <w:jc w:val="left"/>
            </w:pPr>
            <w:r>
              <w:t xml:space="preserve">15 kWh * 0.4 kg CO2e/kWh (over lifespan)</w:t>
            </w:r>
          </w:p>
        </w:tc>
      </w:tr>
      <w:tr>
        <w:tc>
          <w:tcPr/>
          <w:p>
            <w:pPr>
              <w:pStyle w:val="Compact"/>
              <w:jc w:val="left"/>
            </w:pPr>
            <w:r>
              <w:t xml:space="preserve">Scope 3, Category 12</w:t>
            </w:r>
          </w:p>
        </w:tc>
        <w:tc>
          <w:tcPr/>
          <w:p>
            <w:pPr>
              <w:pStyle w:val="Compact"/>
              <w:jc w:val="left"/>
            </w:pPr>
            <w:r>
              <w:t xml:space="preserve">End-of-Life Treatment of Sold Products</w:t>
            </w:r>
          </w:p>
        </w:tc>
        <w:tc>
          <w:tcPr/>
          <w:p>
            <w:pPr>
              <w:pStyle w:val="Compact"/>
              <w:jc w:val="left"/>
            </w:pPr>
            <w:r>
              <w:t xml:space="preserve">-0.82</w:t>
            </w:r>
          </w:p>
        </w:tc>
        <w:tc>
          <w:tcPr/>
          <w:p>
            <w:pPr>
              <w:pStyle w:val="Compact"/>
              <w:jc w:val="left"/>
            </w:pPr>
            <w:r>
              <w:t xml:space="preserve">Net effect of waste emissions, recycling credits, and refurbishment credits.</w:t>
            </w:r>
          </w:p>
        </w:tc>
      </w:tr>
      <w:tr>
        <w:tc>
          <w:tcPr>
            <w:gridSpan w:val="2"/>
          </w:tcPr>
          <w:p>
            <w:pPr>
              <w:pStyle w:val="Compact"/>
              <w:jc w:val="left"/>
            </w:pPr>
            <w:r>
              <w:rPr>
                <w:bCs/>
                <w:b/>
              </w:rPr>
              <w:t xml:space="preserve">Total Product Carbon Footprint (PCF) for kwpuseriuu</w:t>
            </w:r>
          </w:p>
        </w:tc>
        <w:tc>
          <w:tcPr/>
          <w:p>
            <w:pPr>
              <w:pStyle w:val="Compact"/>
              <w:jc w:val="left"/>
            </w:pPr>
            <w:r>
              <w:rPr>
                <w:bCs/>
                <w:b/>
              </w:rPr>
              <w:t xml:space="preserve">11.40</w:t>
            </w:r>
          </w:p>
        </w:tc>
        <w:tc>
          <w:tcPr/>
          <w:p>
            <w:pPr>
              <w:pStyle w:val="Compact"/>
            </w:pPr>
          </w:p>
        </w:tc>
      </w:tr>
    </w:tbl>
    <w:p>
      <w:pPr>
        <w:pStyle w:val="BodyText"/>
      </w:pPr>
      <w:r>
        <w:rPr>
          <w:bCs/>
          <w:b/>
        </w:rPr>
        <w:t xml:space="preserve">Total Product Carbon Footprint (PCF) for kwpuseriuu: 11.40 kg CO2e per unit</w:t>
      </w:r>
    </w:p>
    <w:p>
      <w:r>
        <w:pict>
          <v:rect style="width:0;height:1.5pt" o:hralign="center" o:hrstd="t" o:hr="t"/>
        </w:pict>
      </w:r>
    </w:p>
    <w:bookmarkEnd w:id="44"/>
    <w:bookmarkEnd w:id="45"/>
    <w:bookmarkStart w:id="48" w:name="review-report-hotspots-and-reliability"/>
    <w:p>
      <w:pPr>
        <w:pStyle w:val="Heading2"/>
      </w:pPr>
      <w:r>
        <w:t xml:space="preserve">5. Review &amp; Report: Hotspots and Reliability</w:t>
      </w:r>
    </w:p>
    <w:bookmarkStart w:id="46" w:name="emission-hotspots"/>
    <w:p>
      <w:pPr>
        <w:pStyle w:val="Heading3"/>
      </w:pPr>
      <w:r>
        <w:t xml:space="preserve">5.1 Emission Hotspots</w:t>
      </w:r>
    </w:p>
    <w:p>
      <w:pPr>
        <w:pStyle w:val="FirstParagraph"/>
      </w:pPr>
      <w:r>
        <w:t xml:space="preserve">The PCF analysis reveals the following major emission hotspots for kwpuseriuu:</w:t>
      </w:r>
    </w:p>
    <w:p>
      <w:pPr>
        <w:numPr>
          <w:ilvl w:val="0"/>
          <w:numId w:val="1015"/>
        </w:numPr>
        <w:pStyle w:val="Compact"/>
      </w:pPr>
      <w:r>
        <w:rPr>
          <w:bCs/>
          <w:b/>
        </w:rPr>
        <w:t xml:space="preserve">Use Phase (6.00 kg CO2e):</w:t>
      </w:r>
      <w:r>
        <w:t xml:space="preserve"> </w:t>
      </w:r>
      <w:r>
        <w:t xml:space="preserve">This is the most significant contributor to the product\'s footprint, primarily due to the energy consumption of 5 kWh/year over a 3-year lifespan. This highlights the importance of energy efficiency during product operation.</w:t>
      </w:r>
    </w:p>
    <w:p>
      <w:pPr>
        <w:numPr>
          <w:ilvl w:val="0"/>
          <w:numId w:val="1015"/>
        </w:numPr>
        <w:pStyle w:val="Compact"/>
      </w:pPr>
      <w:r>
        <w:rPr>
          <w:bCs/>
          <w:b/>
        </w:rPr>
        <w:t xml:space="preserve">Purchased Goods and Services (3.62 kg CO2e):</w:t>
      </w:r>
      <w:r>
        <w:t xml:space="preserve"> </w:t>
      </w:r>
      <w:r>
        <w:t xml:space="preserve">The raw materials and components used in kwpuseriuu contribute substantially, emphasizing the need for sustainable sourcing and material selection with lower inherent carbon footprints.</w:t>
      </w:r>
    </w:p>
    <w:p>
      <w:pPr>
        <w:numPr>
          <w:ilvl w:val="0"/>
          <w:numId w:val="1015"/>
        </w:numPr>
        <w:pStyle w:val="Compact"/>
      </w:pPr>
      <w:r>
        <w:rPr>
          <w:bCs/>
          <w:b/>
        </w:rPr>
        <w:t xml:space="preserve">Production Energy (2.44 kg CO2e):</w:t>
      </w:r>
      <w:r>
        <w:t xml:space="preserve"> </w:t>
      </w:r>
      <w:r>
        <w:t xml:space="preserve">While psutjtkwhw benefits from 75% renewable energy usage, the remaining grid electricity still contributes to the footprint. Further increasing renewable energy adoption or improving energy efficiency in the factory would yield reductions.</w:t>
      </w:r>
    </w:p>
    <w:p>
      <w:pPr>
        <w:numPr>
          <w:ilvl w:val="0"/>
          <w:numId w:val="1015"/>
        </w:numPr>
        <w:pStyle w:val="Compact"/>
      </w:pPr>
      <w:r>
        <w:rPr>
          <w:bCs/>
          <w:b/>
        </w:rPr>
        <w:t xml:space="preserve">End-of-Life Treatment (-0.82 kg CO2e):</w:t>
      </w:r>
      <w:r>
        <w:t xml:space="preserve"> </w:t>
      </w:r>
      <w:r>
        <w:t xml:space="preserve">Due to high recyclability (80%) and a robust circular/take-back program (15% for refurbishment), the End-of-Life phase provides a net carbon benefit (avoided emissions). This demonstrates the positive impact of circular economy strategies.</w:t>
      </w:r>
    </w:p>
    <w:bookmarkEnd w:id="46"/>
    <w:bookmarkStart w:id="47" w:name="reliability-and-recommendations"/>
    <w:p>
      <w:pPr>
        <w:pStyle w:val="Heading3"/>
      </w:pPr>
      <w:r>
        <w:t xml:space="preserve">5.2 Reliability and Recommendations</w:t>
      </w:r>
    </w:p>
    <w:p>
      <w:pPr>
        <w:pStyle w:val="FirstParagraph"/>
      </w:pPr>
      <w:r>
        <w:t xml:space="preserve">The reliability of this PCF analysis is contingent upon the accuracy and completeness of the provided primary data and the representativeness of the illustrative secondary emission factors used. To enhance reliability and support future reduction strategies, psutjtkwhw is recommended to:</w:t>
      </w:r>
    </w:p>
    <w:p>
      <w:pPr>
        <w:numPr>
          <w:ilvl w:val="0"/>
          <w:numId w:val="1016"/>
        </w:numPr>
        <w:pStyle w:val="Compact"/>
      </w:pPr>
      <w:r>
        <w:rPr>
          <w:bCs/>
          <w:b/>
        </w:rPr>
        <w:t xml:space="preserve">Collect Primary Data:</w:t>
      </w:r>
      <w:r>
        <w:t xml:space="preserve"> </w:t>
      </w:r>
      <w:r>
        <w:t xml:space="preserve">Systematically collect primary data for all significant material inputs, transportation routes, and energy consumption from direct suppliers and logistics providers.</w:t>
      </w:r>
    </w:p>
    <w:p>
      <w:pPr>
        <w:numPr>
          <w:ilvl w:val="0"/>
          <w:numId w:val="1016"/>
        </w:numPr>
        <w:pStyle w:val="Compact"/>
      </w:pPr>
      <w:r>
        <w:rPr>
          <w:bCs/>
          <w:b/>
        </w:rPr>
        <w:t xml:space="preserve">Refine Emission Factors:</w:t>
      </w:r>
      <w:r>
        <w:t xml:space="preserve"> </w:t>
      </w:r>
      <w:r>
        <w:t xml:space="preserve">Utilize specific, up-to-date, and geographically relevant emission factors from databases like Ecoinvent or industry associations for purchased materials and transportation, especially for the China production context.</w:t>
      </w:r>
    </w:p>
    <w:p>
      <w:pPr>
        <w:numPr>
          <w:ilvl w:val="0"/>
          <w:numId w:val="1016"/>
        </w:numPr>
        <w:pStyle w:val="Compact"/>
      </w:pPr>
      <w:r>
        <w:rPr>
          <w:bCs/>
          <w:b/>
        </w:rPr>
        <w:t xml:space="preserve">Detailed Use Phase Modeling:</w:t>
      </w:r>
      <w:r>
        <w:t xml:space="preserve"> </w:t>
      </w:r>
      <w:r>
        <w:t xml:space="preserve">Investigate typical end-user electricity mixes for different sales regions to provide a more accurate use-phase footprint.</w:t>
      </w:r>
    </w:p>
    <w:p>
      <w:pPr>
        <w:numPr>
          <w:ilvl w:val="0"/>
          <w:numId w:val="1016"/>
        </w:numPr>
        <w:pStyle w:val="Compact"/>
      </w:pPr>
      <w:r>
        <w:rPr>
          <w:bCs/>
          <w:b/>
        </w:rPr>
        <w:t xml:space="preserve">Quantify Circularity Benefits:</w:t>
      </w:r>
      <w:r>
        <w:t xml:space="preserve"> </w:t>
      </w:r>
      <w:r>
        <w:t xml:space="preserve">Develop a more detailed methodology for quantifying the avoided emissions from refurbishment and take-back programs, potentially using avoided burden allocation methods.</w:t>
      </w:r>
    </w:p>
    <w:p>
      <w:pPr>
        <w:numPr>
          <w:ilvl w:val="0"/>
          <w:numId w:val="1016"/>
        </w:numPr>
        <w:pStyle w:val="Compact"/>
      </w:pPr>
      <w:r>
        <w:rPr>
          <w:bCs/>
          <w:b/>
        </w:rPr>
        <w:t xml:space="preserve">Engage Supply Chain:</w:t>
      </w:r>
      <w:r>
        <w:t xml:space="preserve"> </w:t>
      </w:r>
      <w:r>
        <w:t xml:space="preserve">Collaborate with suppliers to identify opportunities for reducing emissions in upstream processes and improving data availability.</w:t>
      </w:r>
    </w:p>
    <w:p>
      <w:pPr>
        <w:pStyle w:val="FirstParagraph"/>
      </w:pPr>
      <w:r>
        <w:t xml:space="preserve">By focusing on the identified hotspots and improving data quality, psutjtkwhw can effectively manage and reduce the environmental impact of kwpuseriuu, align with evolving sustainability standards, and communicate its environmental performance transparently to stakeholders.</w:t>
      </w:r>
    </w:p>
    <w:p>
      <w:r>
        <w:pict>
          <v:rect style="width:0;height:1.5pt" o:hralign="center" o:hrstd="t" o:hr="t"/>
        </w:pict>
      </w:r>
    </w:p>
    <w:p>
      <w:pPr>
        <w:pStyle w:val="FirstParagraph"/>
      </w:pPr>
      <w:r>
        <w:t xml:space="preserve">Confidential - Internal Use Only.</w:t>
      </w:r>
    </w:p>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kwpuseriuu - psutjtkwhw</dc:title>
  <dc:creator/>
  <dc:description>Detailed Product Carbon Footprint (PCF) analysis for kwpuseriuu by Nzqzygsljk, a Senior Sustainability Consultant for psutjtkwhw, adhering to GHG Protocol and 2026 LSR standards.</dc:description>
  <dc:language>en</dc:language>
  <cp:keywords/>
  <dcterms:created xsi:type="dcterms:W3CDTF">2026-07-15T01:27:14Z</dcterms:created>
  <dcterms:modified xsi:type="dcterms:W3CDTF">2026-07-15T01:27:14Z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