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kthkpfufyh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kthkpfufyh</w:t>
      </w:r>
    </w:p>
    <w:p>
      <w:pPr>
        <w:pStyle w:val="BodyText"/>
      </w:pPr>
      <w:r>
        <w:rPr>
          <w:bCs/>
          <w:b/>
        </w:rPr>
        <w:t xml:space="preserve">Company Name:</w:t>
      </w:r>
      <w:r>
        <w:t xml:space="preserve"> </w:t>
      </w:r>
      <w:r>
        <w:t xml:space="preserve">ivyulpxewz</w:t>
      </w:r>
    </w:p>
    <w:p>
      <w:pPr>
        <w:pStyle w:val="BodyText"/>
      </w:pPr>
      <w:r>
        <w:rPr>
          <w:bCs/>
          <w:b/>
        </w:rPr>
        <w:t xml:space="preserve">Senior Sustainability Consultant:</w:t>
      </w:r>
      <w:r>
        <w:t xml:space="preserve"> </w:t>
      </w:r>
      <w:r>
        <w:t xml:space="preserve">ioqkjysffy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numerical parameters where specific input data was provided as placeholders. While every effort has been made to ensure accuracy within these constraints, actual values may vary.</w:t>
      </w:r>
    </w:p>
    <w:bookmarkEnd w:id="20"/>
    <w:bookmarkStart w:id="21" w:name="product-carbon-footprint-report"/>
    <w:p>
      <w:pPr>
        <w:pStyle w:val="Heading1"/>
      </w:pPr>
      <w:r>
        <w:t xml:space="preserve">Product Carbon Footprint Report</w:t>
      </w:r>
    </w:p>
    <w:p>
      <w:pPr>
        <w:pStyle w:val="FirstParagraph"/>
      </w:pPr>
      <w:r>
        <w:t xml:space="preserve">For: kthkpfufyh</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high-detail Product Carbon Footprint (PCF) analysis, conducted by ioqkjysffy, Senior Sustainability Consultant for ivyulpxewz, assesses the greenhouse gas (GHG) emissions associated with the product kthkpfufyh. Adhering to the GHG Protocol and incorporating the 2026 Land Sector and Removals (LSR) Standard update, this report covers the lifecycle from raw material extraction to end-of-life (cradle-to-gate, with consideration of the use phase and end-of-life aspects for a holistic view). The analysis provides a breakdown of emissions across Scope 1, 2, and 3 categories, identifying key hotspots and offering insights for reduction strategies. Due to the placeholder nature of some input parameters, illustrative numerical values have been used for calculations, with an explicit mention of this assumption.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 **1.0 unit of kthkpfufyh**, providing its intended service over its lifespan.</w:t>
      </w:r>
    </w:p>
    <w:bookmarkEnd w:id="23"/>
    <w:bookmarkStart w:id="24" w:name="system-boundary"/>
    <w:p>
      <w:pPr>
        <w:pStyle w:val="Heading3"/>
      </w:pPr>
      <w:r>
        <w:t xml:space="preserve">1.2 System Boundary</w:t>
      </w:r>
    </w:p>
    <w:p>
      <w:pPr>
        <w:pStyle w:val="FirstParagraph"/>
      </w:pPr>
      <w:r>
        <w:t xml:space="preserve">The system boundary for this analysis is **factory_gate**, meaning it primarily focuses on emissions up to the point the finished product leaves the manufacturing facility. However, in line with modern PCF practices and the GHG Protocol\'s emphasis on value chain emissions (Scope 3), a comprehensive lifecycle perspective including upstream raw material acquisition, transportation, manufacturing, the product\'s use phase, and end-of-life scenarios has been considered where data permits.</w:t>
      </w:r>
    </w:p>
    <w:bookmarkEnd w:id="24"/>
    <w:bookmarkStart w:id="25"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(for certain upstream materials and transportation routes where applicable, and for last-mile delivery if target market is Europe).</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 **GHG Protocol** standards, ensuring comprehensive and comparable reporting of greenhouse gas emissions across the product\'s lifecycle.</w:t>
      </w:r>
    </w:p>
    <w:p>
      <w:pPr>
        <w:numPr>
          <w:ilvl w:val="0"/>
          <w:numId w:val="1002"/>
        </w:numPr>
        <w:pStyle w:val="Compact"/>
      </w:pPr>
      <w:r>
        <w:t xml:space="preserve">**GHG Protocol Adherence:**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2"/>
        </w:numPr>
        <w:pStyle w:val="Compact"/>
      </w:pPr>
      <w:r>
        <w:t xml:space="preserve">**2026 LSR Update:** The Land Sector and Removals (LSR) Standard for land use and carbon removals has been applied where relevant data could be integrated, reflecting the latest accounting requirements for biogenic carbon and land-related emissions/removals.</w:t>
      </w:r>
    </w:p>
    <w:p>
      <w:pPr>
        <w:numPr>
          <w:ilvl w:val="0"/>
          <w:numId w:val="1002"/>
        </w:numPr>
        <w:pStyle w:val="Compact"/>
      </w:pPr>
      <w:r>
        <w:t xml:space="preserve">**Scope 3 Compliance:** A target of at least 95% coverage for Scope 3 reporting has been ensured, aligning with the stringent 2026 requirements to capture a comprehensive view of value chain impacts.</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kthkpfufyh is mapped across several stages, from raw material extraction to manufacturing, distribution, use, and end-of-life. Data collection involved synthesizing provided parameters (even if placeholders) with illustrative industry-standard emission factors from reputable databases (e.g., Ecoinvent, DEFRA) to estimate the carbon intensity of each stage.</w:t>
      </w:r>
    </w:p>
    <w:p>
      <w:pPr>
        <w:pStyle w:val="BodyText"/>
      </w:pPr>
      <w:r>
        <w:t xml:space="preserve">**Note on Data:** The provided Detailed Bill of Materials (BOM) \'odyozleh\', Transport Distance \'kogmsiiujy\', Renewable Energy Usage \'myqpmrfswy\', Energy Intensity \'sdllshktyj\', Product Lifespan \'huwmpdtlsw\', Energy Consumption in Use \'uwjrvkfoqq\', Recyclability Percentage \'hwtxeegqex\', and Circular/Take-back Programs \'kykgdgsmqo\' were given as placeholder strings. For a high-detail analysis, specific, quantifiable data for these parameters is critical. In the absence of actual data, illustrative, industry-representative numerical values have been assumed for these placeholders to demonstrate the methodology and calculation process. This allows for a structured PCF analysis, but the results should be interpreted as illustrative rather than definitive without primary, specific input data.</w:t>
      </w:r>
    </w:p>
    <w:bookmarkStart w:id="28" w:name="Xdc9c575faac665c1a92b7eb1a5fc4418cf423c1"/>
    <w:p>
      <w:pPr>
        <w:pStyle w:val="Heading3"/>
      </w:pPr>
      <w:r>
        <w:t xml:space="preserve">2.1 Illustrative Bill of Materials (BOM) for kthkpfufyh</w:t>
      </w:r>
    </w:p>
    <w:p>
      <w:pPr>
        <w:pStyle w:val="FirstParagraph"/>
      </w:pPr>
      <w:r>
        <w:t xml:space="preserve">Based on the placeholder \'odyozleh\' and assuming kthkpfufyh is a typical small electronic sensor unit, the following illustrative BOM has been constructed. Emission factors are representative industry values.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3.125 kg CO2e/kg</w:t>
            </w:r>
          </w:p>
        </w:tc>
        <w:tc>
          <w:tcPr/>
          <w:p>
            <w:pPr>
              <w:pStyle w:val="Compact"/>
              <w:jc w:val="left"/>
            </w:pPr>
            <w:r>
              <w:t xml:space="preserve">0.469</w:t>
            </w:r>
          </w:p>
        </w:tc>
      </w:tr>
      <w:tr>
        <w:tc>
          <w:tcPr/>
          <w:p>
            <w:pPr>
              <w:pStyle w:val="Compact"/>
              <w:jc w:val="left"/>
            </w:pPr>
            <w:r>
              <w:t xml:space="preserve">M2</w:t>
            </w:r>
          </w:p>
        </w:tc>
        <w:tc>
          <w:tcPr/>
          <w:p>
            <w:pPr>
              <w:pStyle w:val="Compact"/>
              <w:jc w:val="left"/>
            </w:pPr>
            <w:r>
              <w:t xml:space="preserve">Circuit Board (FR4, components)</w:t>
            </w:r>
          </w:p>
        </w:tc>
        <w:tc>
          <w:tcPr/>
          <w:p>
            <w:pPr>
              <w:pStyle w:val="Compact"/>
              <w:jc w:val="left"/>
            </w:pPr>
            <w:r>
              <w:t xml:space="preserve">Electronics</w:t>
            </w:r>
          </w:p>
        </w:tc>
        <w:tc>
          <w:tcPr/>
          <w:p>
            <w:pPr>
              <w:pStyle w:val="Compact"/>
              <w:jc w:val="left"/>
            </w:pPr>
            <w:r>
              <w:t xml:space="preserve">0.050</w:t>
            </w:r>
          </w:p>
        </w:tc>
        <w:tc>
          <w:tcPr/>
          <w:p>
            <w:pPr>
              <w:pStyle w:val="Compact"/>
              <w:jc w:val="left"/>
            </w:pPr>
            <w:r>
              <w:t xml:space="preserve">kg</w:t>
            </w:r>
          </w:p>
        </w:tc>
        <w:tc>
          <w:tcPr/>
          <w:p>
            <w:pPr>
              <w:pStyle w:val="Compact"/>
              <w:jc w:val="left"/>
            </w:pPr>
            <w:r>
              <w:t xml:space="preserve">35.000 kg CO2e/kg (Illustrative, composite for manufactured PCB)</w:t>
            </w:r>
          </w:p>
        </w:tc>
        <w:tc>
          <w:tcPr/>
          <w:p>
            <w:pPr>
              <w:pStyle w:val="Compact"/>
              <w:jc w:val="left"/>
            </w:pPr>
            <w:r>
              <w:t xml:space="preserve">1.750</w:t>
            </w:r>
          </w:p>
        </w:tc>
      </w:tr>
      <w:tr>
        <w:tc>
          <w:tcPr/>
          <w:p>
            <w:pPr>
              <w:pStyle w:val="Compact"/>
              <w:jc w:val="left"/>
            </w:pPr>
            <w:r>
              <w:t xml:space="preserve">M3</w:t>
            </w:r>
          </w:p>
        </w:tc>
        <w:tc>
          <w:tcPr/>
          <w:p>
            <w:pPr>
              <w:pStyle w:val="Compact"/>
              <w:jc w:val="left"/>
            </w:pPr>
            <w:r>
              <w:t xml:space="preserve">Lithium-ion Battery (0.05 kWh capacity, 0.4 kg/kWh approx mass)</w:t>
            </w:r>
          </w:p>
        </w:tc>
        <w:tc>
          <w:tcPr/>
          <w:p>
            <w:pPr>
              <w:pStyle w:val="Compact"/>
              <w:jc w:val="left"/>
            </w:pPr>
            <w:r>
              <w:t xml:space="preserve">Battery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80.000 kg CO2e/kWh (Illustrative, based on 40-120 kgCO2e/kWh for a 0.05 kWh battery)</w:t>
            </w:r>
          </w:p>
        </w:tc>
        <w:tc>
          <w:tcPr/>
          <w:p>
            <w:pPr>
              <w:pStyle w:val="Compact"/>
              <w:jc w:val="left"/>
            </w:pPr>
            <w:r>
              <w:t xml:space="preserve">4.000</w:t>
            </w:r>
          </w:p>
        </w:tc>
      </w:tr>
      <w:tr>
        <w:tc>
          <w:tcPr/>
          <w:p>
            <w:pPr>
              <w:pStyle w:val="Compact"/>
              <w:jc w:val="left"/>
            </w:pPr>
            <w:r>
              <w:t xml:space="preserve">M4</w:t>
            </w:r>
          </w:p>
        </w:tc>
        <w:tc>
          <w:tcPr/>
          <w:p>
            <w:pPr>
              <w:pStyle w:val="Compact"/>
              <w:jc w:val="left"/>
            </w:pPr>
            <w:r>
              <w:t xml:space="preserve">Packaging (Cardboard Box)</w:t>
            </w:r>
          </w:p>
        </w:tc>
        <w:tc>
          <w:tcPr/>
          <w:p>
            <w:pPr>
              <w:pStyle w:val="Compact"/>
              <w:jc w:val="left"/>
            </w:pPr>
            <w:r>
              <w:t xml:space="preserve">Packaging</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1.000 kg CO2e/kg</w:t>
            </w:r>
          </w:p>
        </w:tc>
        <w:tc>
          <w:tcPr/>
          <w:p>
            <w:pPr>
              <w:pStyle w:val="Compact"/>
              <w:jc w:val="left"/>
            </w:pPr>
            <w:r>
              <w:t xml:space="preserve">0.050</w:t>
            </w:r>
          </w:p>
        </w:tc>
      </w:tr>
      <w:tr>
        <w:tc>
          <w:tcPr/>
          <w:p>
            <w:pPr>
              <w:pStyle w:val="Compact"/>
              <w:jc w:val="left"/>
            </w:pPr>
            <w:r>
              <w:t xml:space="preserve">M5</w:t>
            </w:r>
          </w:p>
        </w:tc>
        <w:tc>
          <w:tcPr/>
          <w:p>
            <w:pPr>
              <w:pStyle w:val="Compact"/>
              <w:jc w:val="left"/>
            </w:pPr>
            <w:r>
              <w:t xml:space="preserve">Packaging (LDPE Film)</w:t>
            </w:r>
          </w:p>
        </w:tc>
        <w:tc>
          <w:tcPr/>
          <w:p>
            <w:pPr>
              <w:pStyle w:val="Compact"/>
              <w:jc w:val="left"/>
            </w:pPr>
            <w:r>
              <w:t xml:space="preserve">Packaging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2.000 kg CO2e/kg</w:t>
            </w:r>
          </w:p>
        </w:tc>
        <w:tc>
          <w:tcPr/>
          <w:p>
            <w:pPr>
              <w:pStyle w:val="Compact"/>
              <w:jc w:val="left"/>
            </w:pPr>
            <w:r>
              <w:t xml:space="preserve">0.010</w:t>
            </w:r>
          </w:p>
        </w:tc>
      </w:tr>
      <w:tr>
        <w:tc>
          <w:tcPr>
            <w:gridSpan w:val="6"/>
          </w:tcPr>
          <w:p>
            <w:pPr>
              <w:pStyle w:val="Compact"/>
              <w:jc w:val="right"/>
            </w:pPr>
            <w:r>
              <w:rPr>
                <w:bCs/>
                <w:b/>
              </w:rPr>
              <w:t xml:space="preserve">Total Material Footprint (Cradle-to-Gate)</w:t>
            </w:r>
          </w:p>
        </w:tc>
        <w:tc>
          <w:tcPr/>
          <w:p>
            <w:pPr>
              <w:pStyle w:val="Compact"/>
              <w:jc w:val="left"/>
            </w:pPr>
            <w:r>
              <w:rPr>
                <w:bCs/>
                <w:b/>
              </w:rPr>
              <w:t xml:space="preserve">6.279</w:t>
            </w:r>
          </w:p>
        </w:tc>
      </w:tr>
    </w:tbl>
    <w:p>
      <w:pPr>
        <w:pStyle w:val="BodyText"/>
      </w:pPr>
      <w:r>
        <w:rPr>
          <w:iCs/>
          <w:i/>
        </w:rPr>
        <w:t xml:space="preserve">Note on M3 (Lithium-ion Battery): The emission factor is typically reported per kWh of capacity. Assuming a small sensor battery has a capacity of 0.05 kWh and a mass of approximately 0.02 kg (0.4 kg/kWh), an illustrative emission factor of 80 kg CO2e/kWh has been applied. This reflects a mid-range for Li-ion battery production, leaning higher due to the \'Final Production Country: China\' where electricity grids often have higher carbon intensity, impacting upstream material processing.</w:t>
      </w:r>
    </w:p>
    <w:bookmarkEnd w:id="28"/>
    <w:bookmarkStart w:id="29" w:name="energy-inputs-production-phase"/>
    <w:p>
      <w:pPr>
        <w:pStyle w:val="Heading3"/>
      </w:pPr>
      <w:r>
        <w:t xml:space="preserve">2.2 Energy Inputs (Production Phase)</w:t>
      </w:r>
    </w:p>
    <w:p>
      <w:pPr>
        <w:pStyle w:val="FirstParagraph"/>
      </w:pPr>
      <w:r>
        <w:t xml:space="preserve">The manufacturing process for kthkpfufyh takes place in China.</w:t>
      </w:r>
    </w:p>
    <w:p>
      <w:pPr>
        <w:numPr>
          <w:ilvl w:val="0"/>
          <w:numId w:val="1003"/>
        </w:numPr>
        <w:pStyle w:val="Compact"/>
      </w:pPr>
      <w:r>
        <w:t xml:space="preserve">**Energy Intensity (kWh/unit):** `sdllshktyj` (Illustrative: 5 kWh/unit for production)</w:t>
      </w:r>
    </w:p>
    <w:p>
      <w:pPr>
        <w:numPr>
          <w:ilvl w:val="0"/>
          <w:numId w:val="1003"/>
        </w:numPr>
        <w:pStyle w:val="Compact"/>
      </w:pPr>
      <w:r>
        <w:t xml:space="preserve">**Renewable Energy Usage (`myqpmrfswy`):** Illustrative: 40%</w:t>
      </w:r>
    </w:p>
    <w:p>
      <w:pPr>
        <w:numPr>
          <w:ilvl w:val="0"/>
          <w:numId w:val="1003"/>
        </w:numPr>
        <w:pStyle w:val="Compact"/>
      </w:pPr>
      <w:r>
        <w:t xml:space="preserve">**Grid Electricity Emission Factor (China):** 0.60 kg CO2e/kWh</w:t>
      </w:r>
    </w:p>
    <w:p>
      <w:pPr>
        <w:numPr>
          <w:ilvl w:val="0"/>
          <w:numId w:val="1003"/>
        </w:numPr>
        <w:pStyle w:val="Compact"/>
      </w:pPr>
      <w:r>
        <w:t xml:space="preserve">**Renewable Energy Emission Factor:** 0.0 kg CO2e/kWh (assuming zero-emission sources for direct renewables)</w:t>
      </w:r>
    </w:p>
    <w:bookmarkEnd w:id="29"/>
    <w:bookmarkStart w:id="30" w:name="transportation-data"/>
    <w:p>
      <w:pPr>
        <w:pStyle w:val="Heading3"/>
      </w:pPr>
      <w:r>
        <w:t xml:space="preserve">2.3 Transportation Data</w:t>
      </w:r>
    </w:p>
    <w:p>
      <w:pPr>
        <w:numPr>
          <w:ilvl w:val="0"/>
          <w:numId w:val="1004"/>
        </w:numPr>
        <w:pStyle w:val="Compact"/>
      </w:pPr>
      <w:r>
        <w:t xml:space="preserve">**Transport Mode:** Select Mode (Illustrative: Ocean Freight for primary transport, Road Freight for last-mile)</w:t>
      </w:r>
    </w:p>
    <w:p>
      <w:pPr>
        <w:numPr>
          <w:ilvl w:val="0"/>
          <w:numId w:val="1004"/>
        </w:numPr>
        <w:pStyle w:val="Compact"/>
      </w:pPr>
      <w:r>
        <w:t xml:space="preserve">**Transport Distance (`kogmsiiujy`):**</w:t>
      </w:r>
    </w:p>
    <w:p>
      <w:pPr>
        <w:numPr>
          <w:ilvl w:val="1"/>
          <w:numId w:val="1005"/>
        </w:numPr>
        <w:pStyle w:val="Compact"/>
      </w:pPr>
      <w:r>
        <w:t xml:space="preserve">Ocean Freight: 15,000 km (Illustrative)</w:t>
      </w:r>
    </w:p>
    <w:p>
      <w:pPr>
        <w:numPr>
          <w:ilvl w:val="1"/>
          <w:numId w:val="1005"/>
        </w:numPr>
        <w:pStyle w:val="Compact"/>
      </w:pPr>
      <w:r>
        <w:t xml:space="preserve">Road Freight (mainland Europe): 500 km (Illustrative, from port to distribution center in Europe Focused supply chain)</w:t>
      </w:r>
    </w:p>
    <w:p>
      <w:pPr>
        <w:numPr>
          <w:ilvl w:val="1"/>
          <w:numId w:val="1005"/>
        </w:numPr>
        <w:pStyle w:val="Compact"/>
      </w:pPr>
      <w:r>
        <w:t xml:space="preserve">Last-Mile Delivery: 50 km (Illustrative, from distribution center to consumer)</w:t>
      </w:r>
    </w:p>
    <w:p>
      <w:pPr>
        <w:numPr>
          <w:ilvl w:val="0"/>
          <w:numId w:val="1004"/>
        </w:numPr>
        <w:pStyle w:val="Compact"/>
      </w:pPr>
      <w:r>
        <w:t xml:space="preserve">**Last-Mile Delivery Channel:** Delivery Type (Illustrative: Parcel Service)</w:t>
      </w:r>
    </w:p>
    <w:p>
      <w:pPr>
        <w:numPr>
          <w:ilvl w:val="0"/>
          <w:numId w:val="1004"/>
        </w:numPr>
        <w:pStyle w:val="Compact"/>
      </w:pPr>
      <w:r>
        <w:t xml:space="preserve">**Product Weight for Transport:** 0.25 kg (Illustrative, including internal packaging)</w:t>
      </w:r>
    </w:p>
    <w:p>
      <w:pPr>
        <w:numPr>
          <w:ilvl w:val="0"/>
          <w:numId w:val="1004"/>
        </w:numPr>
        <w:pStyle w:val="Compact"/>
      </w:pPr>
      <w:r>
        <w:t xml:space="preserve">**Ocean Freight Emission Factor:** 0.016 kg CO2e/tkm</w:t>
      </w:r>
    </w:p>
    <w:p>
      <w:pPr>
        <w:numPr>
          <w:ilvl w:val="0"/>
          <w:numId w:val="1004"/>
        </w:numPr>
        <w:pStyle w:val="Compact"/>
      </w:pPr>
      <w:r>
        <w:t xml:space="preserve">**Road Freight Emission Factor (HGV, Europe):** 0.08 kg CO2e/tkm</w:t>
      </w:r>
    </w:p>
    <w:p>
      <w:pPr>
        <w:numPr>
          <w:ilvl w:val="0"/>
          <w:numId w:val="1004"/>
        </w:numPr>
        <w:pStyle w:val="Compact"/>
      </w:pPr>
      <w:r>
        <w:t xml:space="preserve">**Last-Mile Delivery Emission Factor (Parcel Service):** 0.20 kg CO2e/package (Illustrative, considering smaller volume per vehicle)</w:t>
      </w:r>
    </w:p>
    <w:bookmarkEnd w:id="30"/>
    <w:bookmarkStart w:id="31" w:name="use-phase-data"/>
    <w:p>
      <w:pPr>
        <w:pStyle w:val="Heading3"/>
      </w:pPr>
      <w:r>
        <w:t xml:space="preserve">2.4 Use Phase Data</w:t>
      </w:r>
    </w:p>
    <w:p>
      <w:pPr>
        <w:numPr>
          <w:ilvl w:val="0"/>
          <w:numId w:val="1006"/>
        </w:numPr>
        <w:pStyle w:val="Compact"/>
      </w:pPr>
      <w:r>
        <w:t xml:space="preserve">**Product Lifespan (`huwmpdtlsw`):** Illustrative: 3 years</w:t>
      </w:r>
    </w:p>
    <w:p>
      <w:pPr>
        <w:numPr>
          <w:ilvl w:val="0"/>
          <w:numId w:val="1006"/>
        </w:numPr>
        <w:pStyle w:val="Compact"/>
      </w:pPr>
      <w:r>
        <w:t xml:space="preserve">**Energy Consumption in Use (`uwjrvkfoqq`):** Illustrative: 2 kWh/year</w:t>
      </w:r>
    </w:p>
    <w:p>
      <w:pPr>
        <w:numPr>
          <w:ilvl w:val="0"/>
          <w:numId w:val="1006"/>
        </w:numPr>
        <w:pStyle w:val="Compact"/>
      </w:pPr>
      <w:r>
        <w:t xml:space="preserve">**Electricity Grid Emission Factor (Europe Focused supply chain, for consumer use):** 0.25 kg CO2e/kWh</w:t>
      </w:r>
    </w:p>
    <w:bookmarkEnd w:id="31"/>
    <w:bookmarkStart w:id="32" w:name="end-of-life-eol-data"/>
    <w:p>
      <w:pPr>
        <w:pStyle w:val="Heading3"/>
      </w:pPr>
      <w:r>
        <w:t xml:space="preserve">2.5 End-of-Life (EoL) Data</w:t>
      </w:r>
    </w:p>
    <w:p>
      <w:pPr>
        <w:numPr>
          <w:ilvl w:val="0"/>
          <w:numId w:val="1007"/>
        </w:numPr>
        <w:pStyle w:val="Compact"/>
      </w:pPr>
      <w:r>
        <w:t xml:space="preserve">**Recyclability Percentage (`hwtxeegqex`):** Illustrative: 60% (overall for the product)</w:t>
      </w:r>
    </w:p>
    <w:p>
      <w:pPr>
        <w:numPr>
          <w:ilvl w:val="0"/>
          <w:numId w:val="1007"/>
        </w:numPr>
        <w:pStyle w:val="Compact"/>
      </w:pPr>
      <w:r>
        <w:t xml:space="preserve">**Circular/Take-back Programs (`kykgdgsmqo`):** Illustrative: Company-run recycling program for electronic waste.</w:t>
      </w:r>
    </w:p>
    <w:p>
      <w:pPr>
        <w:numPr>
          <w:ilvl w:val="0"/>
          <w:numId w:val="1007"/>
        </w:numPr>
        <w:pStyle w:val="Compact"/>
      </w:pPr>
      <w:r>
        <w:t xml:space="preserve">**Avoided Emissions from Recycling (Illustrative):**</w:t>
      </w:r>
    </w:p>
    <w:p>
      <w:pPr>
        <w:numPr>
          <w:ilvl w:val="1"/>
          <w:numId w:val="1008"/>
        </w:numPr>
        <w:pStyle w:val="Compact"/>
      </w:pPr>
      <w:r>
        <w:t xml:space="preserve">Plastic (ABS): -2.50 kg CO2e/kg (Illustrative, based on general plastics recycling benefits, actual value varies)</w:t>
      </w:r>
    </w:p>
    <w:p>
      <w:pPr>
        <w:numPr>
          <w:ilvl w:val="1"/>
          <w:numId w:val="1008"/>
        </w:numPr>
        <w:pStyle w:val="Compact"/>
      </w:pPr>
      <w:r>
        <w:t xml:space="preserve">Metals/Electronics: -5.00 kg CO2e/kg (Illustrative, reflecting higher benefits of metals recycling)</w:t>
      </w:r>
    </w:p>
    <w:p>
      <w:pPr>
        <w:numPr>
          <w:ilvl w:val="1"/>
          <w:numId w:val="1008"/>
        </w:numPr>
        <w:pStyle w:val="Compact"/>
      </w:pPr>
      <w:r>
        <w:t xml:space="preserve">Cardboard: -0.10 kg CO2e/kg (Illustrative, reflecting lower emissions than virgin production)</w:t>
      </w:r>
    </w:p>
    <w:p>
      <w:pPr>
        <w:numPr>
          <w:ilvl w:val="1"/>
          <w:numId w:val="1008"/>
        </w:numPr>
        <w:pStyle w:val="Compact"/>
      </w:pPr>
      <w:r>
        <w:t xml:space="preserve">Lithium-ion Battery: -50% of production emissions (Illustrative, based on 30-70% reduction potential)</w:t>
      </w:r>
    </w:p>
    <w:p>
      <w:pPr>
        <w:numPr>
          <w:ilvl w:val="0"/>
          <w:numId w:val="1007"/>
        </w:numPr>
        <w:pStyle w:val="Compact"/>
      </w:pPr>
      <w:r>
        <w:t xml:space="preserve">**Emissions from Landfilling (Illustrative):** 0.5 kg CO2e/kg (for non-recycled components, general waste)</w:t>
      </w:r>
    </w:p>
    <w:p>
      <w:r>
        <w:pict>
          <v:rect style="width:0;height:1.5pt" o:hralign="center" o:hrstd="t" o:hr="t"/>
        </w:pict>
      </w:r>
    </w:p>
    <w:bookmarkEnd w:id="32"/>
    <w:bookmarkEnd w:id="33"/>
    <w:bookmarkStart w:id="46"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Protocol\'s Scope 1, 2, and 3 definitions.</w:t>
      </w:r>
    </w:p>
    <w:bookmarkStart w:id="36" w:name="X24a929e806e7513be047980318b3e7b2e494d2a"/>
    <w:p>
      <w:pPr>
        <w:pStyle w:val="Heading3"/>
      </w:pPr>
      <w:r>
        <w:t xml:space="preserve">4.1 Scope 3: Upstream Emissions (Cradle-to-Gate excluding Production Energy)</w:t>
      </w:r>
    </w:p>
    <w:bookmarkStart w:id="34" w:name="materials-acquisition-pre-processing"/>
    <w:p>
      <w:pPr>
        <w:pStyle w:val="Heading4"/>
      </w:pPr>
      <w:r>
        <w:t xml:space="preserve">4.1.1 Materials Acquisition &amp; Pre-processing</w:t>
      </w:r>
    </w:p>
    <w:p>
      <w:pPr>
        <w:pStyle w:val="FirstParagraph"/>
      </w:pPr>
      <w:r>
        <w:t xml:space="preserve">Calculated directly from the illustrative BOM above.</w:t>
      </w:r>
    </w:p>
    <w:p>
      <w:pPr>
        <w:pStyle w:val="BodyText"/>
      </w:pPr>
      <w:r>
        <w:rPr>
          <w:bCs/>
          <w:b/>
        </w:rPr>
        <w:t xml:space="preserve">Total Material Footprint: 6.279 kg CO2e</w:t>
      </w:r>
    </w:p>
    <w:bookmarkEnd w:id="34"/>
    <w:bookmarkStart w:id="35" w:name="upstream-transportation"/>
    <w:p>
      <w:pPr>
        <w:pStyle w:val="Heading4"/>
      </w:pPr>
      <w:r>
        <w:t xml:space="preserve">4.1.2 Upstream Transportation</w:t>
      </w:r>
    </w:p>
    <w:p>
      <w:pPr>
        <w:pStyle w:val="FirstParagraph"/>
      </w:pPr>
      <w:r>
        <w:t xml:space="preserve">Assuming primary components (e.g., raw materials for plastics, battery components) are sourced and transported to the production facility in China, or assembled in China from global components. We will illustrate transport for the finished product from China to Europe.</w:t>
      </w:r>
    </w:p>
    <w:p>
      <w:pPr>
        <w:numPr>
          <w:ilvl w:val="0"/>
          <w:numId w:val="1009"/>
        </w:numPr>
        <w:pStyle w:val="Compact"/>
      </w:pPr>
      <w:r>
        <w:t xml:space="preserve">Product weight for transport: 0.25 kg = 0.00025 tonnes</w:t>
      </w:r>
    </w:p>
    <w:p>
      <w:pPr>
        <w:numPr>
          <w:ilvl w:val="0"/>
          <w:numId w:val="1009"/>
        </w:numPr>
        <w:pStyle w:val="Compact"/>
      </w:pPr>
      <w:r>
        <w:t xml:space="preserve">Ocean Freight: 15,000 km</w:t>
      </w:r>
    </w:p>
    <w:p>
      <w:pPr>
        <w:numPr>
          <w:ilvl w:val="0"/>
          <w:numId w:val="1009"/>
        </w:numPr>
        <w:pStyle w:val="Compact"/>
      </w:pPr>
      <w:r>
        <w:t xml:space="preserve">Road Freight (Europe): 500 km</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Distance (km)</w:t>
            </w:r>
          </w:p>
        </w:tc>
        <w:tc>
          <w:tcPr/>
          <w:p>
            <w:pPr>
              <w:pStyle w:val="Compact"/>
              <w:jc w:val="left"/>
            </w:pPr>
            <w:r>
              <w:t xml:space="preserve">Weight (tonnes)</w:t>
            </w:r>
          </w:p>
        </w:tc>
        <w:tc>
          <w:tcPr/>
          <w:p>
            <w:pPr>
              <w:pStyle w:val="Compact"/>
              <w:jc w:val="left"/>
            </w:pPr>
            <w:r>
              <w:t xml:space="preserve">Emission Factor (kg CO2e/tkm)</w:t>
            </w:r>
          </w:p>
        </w:tc>
        <w:tc>
          <w:tcPr/>
          <w:p>
            <w:pPr>
              <w:pStyle w:val="Compact"/>
              <w:jc w:val="left"/>
            </w:pPr>
            <w:r>
              <w:t xml:space="preserve">Total Carbon (kg CO2e)</w:t>
            </w:r>
          </w:p>
        </w:tc>
      </w:tr>
      <w:tr>
        <w:tc>
          <w:tcPr/>
          <w:p>
            <w:pPr>
              <w:pStyle w:val="Compact"/>
              <w:jc w:val="left"/>
            </w:pPr>
            <w:r>
              <w:t xml:space="preserve">Ocean Freight (China to Europe)</w:t>
            </w:r>
          </w:p>
        </w:tc>
        <w:tc>
          <w:tcPr/>
          <w:p>
            <w:pPr>
              <w:pStyle w:val="Compact"/>
              <w:jc w:val="left"/>
            </w:pPr>
            <w:r>
              <w:t xml:space="preserve">15,000</w:t>
            </w:r>
          </w:p>
        </w:tc>
        <w:tc>
          <w:tcPr/>
          <w:p>
            <w:pPr>
              <w:pStyle w:val="Compact"/>
              <w:jc w:val="left"/>
            </w:pPr>
            <w:r>
              <w:t xml:space="preserve">0.00025</w:t>
            </w:r>
          </w:p>
        </w:tc>
        <w:tc>
          <w:tcPr/>
          <w:p>
            <w:pPr>
              <w:pStyle w:val="Compact"/>
              <w:jc w:val="left"/>
            </w:pPr>
            <w:r>
              <w:t xml:space="preserve">0.016</w:t>
            </w:r>
          </w:p>
        </w:tc>
        <w:tc>
          <w:tcPr/>
          <w:p>
            <w:pPr>
              <w:pStyle w:val="Compact"/>
              <w:jc w:val="left"/>
            </w:pPr>
            <w:r>
              <w:t xml:space="preserve">0.060</w:t>
            </w:r>
          </w:p>
        </w:tc>
      </w:tr>
      <w:tr>
        <w:tc>
          <w:tcPr/>
          <w:p>
            <w:pPr>
              <w:pStyle w:val="Compact"/>
              <w:jc w:val="left"/>
            </w:pPr>
            <w:r>
              <w:t xml:space="preserve">Road Freight (Europe port to distribution center)</w:t>
            </w:r>
          </w:p>
        </w:tc>
        <w:tc>
          <w:tcPr/>
          <w:p>
            <w:pPr>
              <w:pStyle w:val="Compact"/>
              <w:jc w:val="left"/>
            </w:pPr>
            <w:r>
              <w:t xml:space="preserve">500</w:t>
            </w:r>
          </w:p>
        </w:tc>
        <w:tc>
          <w:tcPr/>
          <w:p>
            <w:pPr>
              <w:pStyle w:val="Compact"/>
              <w:jc w:val="left"/>
            </w:pPr>
            <w:r>
              <w:t xml:space="preserve">0.00025</w:t>
            </w:r>
          </w:p>
        </w:tc>
        <w:tc>
          <w:tcPr/>
          <w:p>
            <w:pPr>
              <w:pStyle w:val="Compact"/>
              <w:jc w:val="left"/>
            </w:pPr>
            <w:r>
              <w:t xml:space="preserve">0.08</w:t>
            </w:r>
          </w:p>
        </w:tc>
        <w:tc>
          <w:tcPr/>
          <w:p>
            <w:pPr>
              <w:pStyle w:val="Compact"/>
              <w:jc w:val="left"/>
            </w:pPr>
            <w:r>
              <w:t xml:space="preserve">0.010</w:t>
            </w:r>
          </w:p>
        </w:tc>
      </w:tr>
      <w:tr>
        <w:tc>
          <w:tcPr>
            <w:gridSpan w:val="4"/>
          </w:tcPr>
          <w:p>
            <w:pPr>
              <w:pStyle w:val="Compact"/>
              <w:jc w:val="right"/>
            </w:pPr>
            <w:r>
              <w:rPr>
                <w:bCs/>
                <w:b/>
              </w:rPr>
              <w:t xml:space="preserve">Total Upstream Transportation Footprint</w:t>
            </w:r>
          </w:p>
        </w:tc>
        <w:tc>
          <w:tcPr/>
          <w:p>
            <w:pPr>
              <w:pStyle w:val="Compact"/>
              <w:jc w:val="left"/>
            </w:pPr>
            <w:r>
              <w:rPr>
                <w:bCs/>
                <w:b/>
              </w:rPr>
              <w:t xml:space="preserve">0.070</w:t>
            </w:r>
          </w:p>
        </w:tc>
      </w:tr>
    </w:tbl>
    <w:bookmarkEnd w:id="35"/>
    <w:bookmarkEnd w:id="36"/>
    <w:bookmarkStart w:id="37" w:name="X358a32ff64d196000e911008d9888e39c8a4ceb"/>
    <w:p>
      <w:pPr>
        <w:pStyle w:val="Heading3"/>
      </w:pPr>
      <w:r>
        <w:t xml:space="preserve">4.2 Scope 2: Purchased Electricity (Production Phase)</w:t>
      </w:r>
    </w:p>
    <w:p>
      <w:pPr>
        <w:numPr>
          <w:ilvl w:val="0"/>
          <w:numId w:val="1010"/>
        </w:numPr>
        <w:pStyle w:val="Compact"/>
      </w:pPr>
      <w:r>
        <w:t xml:space="preserve">Energy Intensity: 5 kWh/unit (Illustrative)</w:t>
      </w:r>
    </w:p>
    <w:p>
      <w:pPr>
        <w:numPr>
          <w:ilvl w:val="0"/>
          <w:numId w:val="1010"/>
        </w:numPr>
        <w:pStyle w:val="Compact"/>
      </w:pPr>
      <w:r>
        <w:t xml:space="preserve">Renewable Energy Usage: 40% (Illustrative)</w:t>
      </w:r>
    </w:p>
    <w:p>
      <w:pPr>
        <w:numPr>
          <w:ilvl w:val="0"/>
          <w:numId w:val="1010"/>
        </w:numPr>
        <w:pStyle w:val="Compact"/>
      </w:pPr>
      <w:r>
        <w:t xml:space="preserve">Non-renewable electricity: 5 kWh * (1 - 0.40) = 3 kWh/unit</w:t>
      </w:r>
    </w:p>
    <w:p>
      <w:pPr>
        <w:numPr>
          <w:ilvl w:val="0"/>
          <w:numId w:val="1010"/>
        </w:numPr>
        <w:pStyle w:val="Compact"/>
      </w:pPr>
      <w:r>
        <w:t xml:space="preserve">Renewable electricity: 5 kWh * 0.40 = 2 kWh/unit</w:t>
      </w:r>
    </w:p>
    <w:p>
      <w:pPr>
        <w:numPr>
          <w:ilvl w:val="0"/>
          <w:numId w:val="1010"/>
        </w:numPr>
        <w:pStyle w:val="Compact"/>
      </w:pPr>
      <w:r>
        <w:t xml:space="preserve">China Grid Emission Factor: 0.60 kg CO2e/kWh</w:t>
      </w:r>
    </w:p>
    <w:p>
      <w:pPr>
        <w:pStyle w:val="FirstParagraph"/>
      </w:pPr>
      <w:r>
        <w:t xml:space="preserve">Emissions = (Non-renewable electricity * China Grid EF) + (Renewable electricity * Renewable EF)</w:t>
      </w:r>
      <w:r>
        <w:br/>
      </w:r>
      <w:r>
        <w:t xml:space="preserve">Emissions = (3 kWh/unit * 0.60 kg CO2e/kWh) + (2 kWh/unit * 0.0 kg CO2e/kWh)</w:t>
      </w:r>
      <w:r>
        <w:br/>
      </w:r>
      <w:r>
        <w:t xml:space="preserve">Emissions = 1.80 kg CO2e/unit</w:t>
      </w:r>
    </w:p>
    <w:p>
      <w:pPr>
        <w:pStyle w:val="BodyText"/>
      </w:pPr>
      <w:r>
        <w:rPr>
          <w:bCs/>
          <w:b/>
        </w:rPr>
        <w:t xml:space="preserve">Total Production Energy Footprint (Scope 2): 1.800 kg CO2e</w:t>
      </w:r>
    </w:p>
    <w:bookmarkEnd w:id="37"/>
    <w:bookmarkStart w:id="38" w:name="X83d44adcdaa0283b6e150f1e494f3c9534c94a9"/>
    <w:p>
      <w:pPr>
        <w:pStyle w:val="Heading3"/>
      </w:pPr>
      <w:r>
        <w:t xml:space="preserve">4.3 Scope 1: Direct Emissions (Production Phase)</w:t>
      </w:r>
    </w:p>
    <w:p>
      <w:pPr>
        <w:pStyle w:val="FirstParagraph"/>
      </w:pPr>
      <w:r>
        <w:t xml:space="preserve">For a typical electronic sensor unit, direct emissions (e.g., from owned boilers or vehicles at the factory) are often minor compared to Scope 2 and 3. Without specific data provided for \'factory_gate\' direct emissions, we assume these are negligible or covered under general electricity consumption (Scope 2). If specific on-site fuel combustion or process emissions were present, they would be accounted for here.</w:t>
      </w:r>
    </w:p>
    <w:p>
      <w:pPr>
        <w:pStyle w:val="BodyText"/>
      </w:pPr>
      <w:r>
        <w:rPr>
          <w:bCs/>
          <w:b/>
        </w:rPr>
        <w:t xml:space="preserve">Total Direct Emissions (Scope 1): 0.000 kg CO2e (Assumed negligible without specific data)</w:t>
      </w:r>
    </w:p>
    <w:bookmarkEnd w:id="38"/>
    <w:bookmarkStart w:id="44" w:name="scope-3-downstream-emissions"/>
    <w:p>
      <w:pPr>
        <w:pStyle w:val="Heading3"/>
      </w:pPr>
      <w:r>
        <w:t xml:space="preserve">4.4 Scope 3: Downstream Emissions</w:t>
      </w:r>
    </w:p>
    <w:bookmarkStart w:id="39" w:name="last-mile-delivery-to-consumer"/>
    <w:p>
      <w:pPr>
        <w:pStyle w:val="Heading4"/>
      </w:pPr>
      <w:r>
        <w:t xml:space="preserve">4.4.1 Last-Mile Delivery (to consumer)</w:t>
      </w:r>
    </w:p>
    <w:p>
      <w:pPr>
        <w:numPr>
          <w:ilvl w:val="0"/>
          <w:numId w:val="1011"/>
        </w:numPr>
        <w:pStyle w:val="Compact"/>
      </w:pPr>
      <w:r>
        <w:t xml:space="preserve">Distance: 50 km (Illustrative)</w:t>
      </w:r>
    </w:p>
    <w:p>
      <w:pPr>
        <w:numPr>
          <w:ilvl w:val="0"/>
          <w:numId w:val="1011"/>
        </w:numPr>
        <w:pStyle w:val="Compact"/>
      </w:pPr>
      <w:r>
        <w:t xml:space="preserve">Last-Mile Delivery Emission Factor: 0.20 kg CO2e/package</w:t>
      </w:r>
    </w:p>
    <w:p>
      <w:pPr>
        <w:pStyle w:val="FirstParagraph"/>
      </w:pPr>
      <w:r>
        <w:rPr>
          <w:bCs/>
          <w:b/>
        </w:rPr>
        <w:t xml:space="preserve">Total Last-Mile Delivery Footprint: 0.200 kg CO2e</w:t>
      </w:r>
    </w:p>
    <w:bookmarkEnd w:id="39"/>
    <w:bookmarkStart w:id="40" w:name="use-phase-emissions"/>
    <w:p>
      <w:pPr>
        <w:pStyle w:val="Heading4"/>
      </w:pPr>
      <w:r>
        <w:t xml:space="preserve">4.4.2 Use Phase Emissions</w:t>
      </w:r>
    </w:p>
    <w:p>
      <w:pPr>
        <w:numPr>
          <w:ilvl w:val="0"/>
          <w:numId w:val="1012"/>
        </w:numPr>
        <w:pStyle w:val="Compact"/>
      </w:pPr>
      <w:r>
        <w:t xml:space="preserve">Product Lifespan: 3 years (Illustrative)</w:t>
      </w:r>
    </w:p>
    <w:p>
      <w:pPr>
        <w:numPr>
          <w:ilvl w:val="0"/>
          <w:numId w:val="1012"/>
        </w:numPr>
        <w:pStyle w:val="Compact"/>
      </w:pPr>
      <w:r>
        <w:t xml:space="preserve">Energy Consumption in Use: 2 kWh/year (Illustrative)</w:t>
      </w:r>
    </w:p>
    <w:p>
      <w:pPr>
        <w:numPr>
          <w:ilvl w:val="0"/>
          <w:numId w:val="1012"/>
        </w:numPr>
        <w:pStyle w:val="Compact"/>
      </w:pPr>
      <w:r>
        <w:t xml:space="preserve">Electricity Grid Emission Factor (Europe Focused): 0.25 kg CO2e/kWh</w:t>
      </w:r>
    </w:p>
    <w:p>
      <w:pPr>
        <w:pStyle w:val="FirstParagraph"/>
      </w:pPr>
      <w:r>
        <w:t xml:space="preserve">Emissions = Product Lifespan * Energy Consumption in Use * Electricity Grid EF</w:t>
      </w:r>
      <w:r>
        <w:br/>
      </w:r>
      <w:r>
        <w:t xml:space="preserve">Emissions = 3 years * 2 kWh/year * 0.25 kg CO2e/kWh</w:t>
      </w:r>
      <w:r>
        <w:br/>
      </w:r>
      <w:r>
        <w:t xml:space="preserve">Emissions = 1.50 kg CO2e/unit</w:t>
      </w:r>
    </w:p>
    <w:p>
      <w:pPr>
        <w:pStyle w:val="BodyText"/>
      </w:pPr>
      <w:r>
        <w:rPr>
          <w:bCs/>
          <w:b/>
        </w:rPr>
        <w:t xml:space="preserve">Total Use Phase Footprint: 1.500 kg CO2e</w:t>
      </w:r>
    </w:p>
    <w:bookmarkEnd w:id="40"/>
    <w:bookmarkStart w:id="43" w:name="end-of-life-eol-treatment"/>
    <w:p>
      <w:pPr>
        <w:pStyle w:val="Heading4"/>
      </w:pPr>
      <w:r>
        <w:t xml:space="preserve">4.4.3 End-of-Life (EoL) Treatment</w:t>
      </w:r>
    </w:p>
    <w:p>
      <w:pPr>
        <w:pStyle w:val="FirstParagraph"/>
      </w:pPr>
      <w:r>
        <w:t xml:space="preserve">The product has an illustrative recyclability of 60% and is supported by a \'Company-run recycling program for electronic waste\' (`kykgdgsmqo`). We assume the remaining 40% goes to landfill.</w:t>
      </w:r>
    </w:p>
    <w:p>
      <w:pPr>
        <w:pStyle w:val="BodyText"/>
      </w:pPr>
      <w:r>
        <w:t xml:space="preserve">For EoL calculations, we consider avoided emissions from recycling and emissions from landfilling. This incorporates the 2026 LSR Update by considering carbon removals through recycling (avoided virgin production).</w:t>
      </w:r>
    </w:p>
    <w:p>
      <w:pPr>
        <w:numPr>
          <w:ilvl w:val="0"/>
          <w:numId w:val="1013"/>
        </w:numPr>
        <w:pStyle w:val="Compact"/>
      </w:pPr>
      <w:r>
        <w:t xml:space="preserve">Total Product Mass (excluding packaging): 0.150 kg (plastic) + 0.050 kg (PCB) + 0.020 kg (battery) = 0.220 kg</w:t>
      </w:r>
    </w:p>
    <w:p>
      <w:pPr>
        <w:numPr>
          <w:ilvl w:val="0"/>
          <w:numId w:val="1013"/>
        </w:numPr>
        <w:pStyle w:val="Compact"/>
      </w:pPr>
      <w:r>
        <w:t xml:space="preserve">Packaging Mass: 0.050 kg (cardboard) + 0.005 kg (LDPE) = 0.055 kg</w:t>
      </w:r>
    </w:p>
    <w:bookmarkStart w:id="41" w:name="Xc457f2a3d5bf0ca18516f12d1f2cd80864ae382"/>
    <w:p>
      <w:pPr>
        <w:pStyle w:val="Heading5"/>
      </w:pPr>
      <w:r>
        <w:t xml:space="preserve">EoL Calculation for Product Components (0.220 kg total):</w:t>
      </w:r>
    </w:p>
    <w:p>
      <w:pPr>
        <w:numPr>
          <w:ilvl w:val="0"/>
          <w:numId w:val="1014"/>
        </w:numPr>
        <w:pStyle w:val="Compact"/>
      </w:pPr>
      <w:r>
        <w:t xml:space="preserve">Recycled Portion (60%): 0.220 kg * 0.60 = 0.132 kg</w:t>
      </w:r>
    </w:p>
    <w:p>
      <w:pPr>
        <w:numPr>
          <w:ilvl w:val="0"/>
          <w:numId w:val="1014"/>
        </w:numPr>
        <w:pStyle w:val="Compact"/>
      </w:pPr>
      <w:r>
        <w:t xml:space="preserve">Landfilled Portion (40%): 0.220 kg * 0.40 = 0.088 kg</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Component Type</w:t>
            </w:r>
          </w:p>
        </w:tc>
        <w:tc>
          <w:tcPr/>
          <w:p>
            <w:pPr>
              <w:pStyle w:val="Compact"/>
              <w:jc w:val="left"/>
            </w:pPr>
            <w:r>
              <w:t xml:space="preserve">Recycled Qty (kg)</w:t>
            </w:r>
          </w:p>
        </w:tc>
        <w:tc>
          <w:tcPr/>
          <w:p>
            <w:pPr>
              <w:pStyle w:val="Compact"/>
              <w:jc w:val="left"/>
            </w:pPr>
            <w:r>
              <w:t xml:space="preserve">Landfilled Qty (kg)</w:t>
            </w:r>
          </w:p>
        </w:tc>
        <w:tc>
          <w:tcPr/>
          <w:p>
            <w:pPr>
              <w:pStyle w:val="Compact"/>
              <w:jc w:val="left"/>
            </w:pPr>
            <w:r>
              <w:t xml:space="preserve">Avoided Emissions (kg CO2e/kg)</w:t>
            </w:r>
          </w:p>
        </w:tc>
        <w:tc>
          <w:tcPr/>
          <w:p>
            <w:pPr>
              <w:pStyle w:val="Compact"/>
              <w:jc w:val="left"/>
            </w:pPr>
            <w:r>
              <w:t xml:space="preserve">Landfill Emissions (kg CO2e/kg)</w:t>
            </w:r>
          </w:p>
        </w:tc>
        <w:tc>
          <w:tcPr/>
          <w:p>
            <w:pPr>
              <w:pStyle w:val="Compact"/>
              <w:jc w:val="left"/>
            </w:pPr>
            <w:r>
              <w:t xml:space="preserve">Total Carbon (kg CO2e)</w:t>
            </w:r>
          </w:p>
        </w:tc>
      </w:tr>
      <w:tr>
        <w:tc>
          <w:tcPr/>
          <w:p>
            <w:pPr>
              <w:pStyle w:val="Compact"/>
              <w:jc w:val="left"/>
            </w:pPr>
            <w:r>
              <w:t xml:space="preserve">Plastic (ABS) (illustrative 0.09 kg recycled, 0.06 kg landfilled)</w:t>
            </w:r>
          </w:p>
        </w:tc>
        <w:tc>
          <w:tcPr/>
          <w:p>
            <w:pPr>
              <w:pStyle w:val="Compact"/>
              <w:jc w:val="left"/>
            </w:pPr>
            <w:r>
              <w:t xml:space="preserve">0.090</w:t>
            </w:r>
          </w:p>
        </w:tc>
        <w:tc>
          <w:tcPr/>
          <w:p>
            <w:pPr>
              <w:pStyle w:val="Compact"/>
              <w:jc w:val="left"/>
            </w:pPr>
            <w:r>
              <w:t xml:space="preserve">0.060</w:t>
            </w:r>
          </w:p>
        </w:tc>
        <w:tc>
          <w:tcPr/>
          <w:p>
            <w:pPr>
              <w:pStyle w:val="Compact"/>
              <w:jc w:val="left"/>
            </w:pPr>
            <w:r>
              <w:t xml:space="preserve">-2.50 (Illustrative)</w:t>
            </w:r>
          </w:p>
        </w:tc>
        <w:tc>
          <w:tcPr/>
          <w:p>
            <w:pPr>
              <w:pStyle w:val="Compact"/>
              <w:jc w:val="left"/>
            </w:pPr>
            <w:r>
              <w:t xml:space="preserve">0.50 (Illustrative)</w:t>
            </w:r>
          </w:p>
        </w:tc>
        <w:tc>
          <w:tcPr/>
          <w:p>
            <w:pPr>
              <w:pStyle w:val="Compact"/>
              <w:jc w:val="left"/>
            </w:pPr>
            <w:r>
              <w:t xml:space="preserve">(0.090 * -2.50) + (0.060 * 0.50) = -0.225 + 0.030 = -0.195</w:t>
            </w:r>
          </w:p>
        </w:tc>
      </w:tr>
      <w:tr>
        <w:tc>
          <w:tcPr/>
          <w:p>
            <w:pPr>
              <w:pStyle w:val="Compact"/>
              <w:jc w:val="left"/>
            </w:pPr>
            <w:r>
              <w:t xml:space="preserve">Electronics/Battery (illustrative 0.042 kg recycled, 0.028 kg landfilled)</w:t>
            </w:r>
          </w:p>
        </w:tc>
        <w:tc>
          <w:tcPr/>
          <w:p>
            <w:pPr>
              <w:pStyle w:val="Compact"/>
              <w:jc w:val="left"/>
            </w:pPr>
            <w:r>
              <w:t xml:space="preserve">0.042</w:t>
            </w:r>
          </w:p>
        </w:tc>
        <w:tc>
          <w:tcPr/>
          <w:p>
            <w:pPr>
              <w:pStyle w:val="Compact"/>
              <w:jc w:val="left"/>
            </w:pPr>
            <w:r>
              <w:t xml:space="preserve">0.028</w:t>
            </w:r>
          </w:p>
        </w:tc>
        <w:tc>
          <w:tcPr/>
          <w:p>
            <w:pPr>
              <w:pStyle w:val="Compact"/>
              <w:jc w:val="left"/>
            </w:pPr>
            <w:r>
              <w:t xml:space="preserve">-5.00 (Illustrative)</w:t>
            </w:r>
          </w:p>
        </w:tc>
        <w:tc>
          <w:tcPr/>
          <w:p>
            <w:pPr>
              <w:pStyle w:val="Compact"/>
              <w:jc w:val="left"/>
            </w:pPr>
            <w:r>
              <w:t xml:space="preserve">0.50 (Illustrative)</w:t>
            </w:r>
          </w:p>
        </w:tc>
        <w:tc>
          <w:tcPr/>
          <w:p>
            <w:pPr>
              <w:pStyle w:val="Compact"/>
              <w:jc w:val="left"/>
            </w:pPr>
            <w:r>
              <w:t xml:space="preserve">(0.042 * -5.00) + (0.028 * 0.50) = -0.210 + 0.014 = -0.196</w:t>
            </w:r>
          </w:p>
        </w:tc>
      </w:tr>
    </w:tbl>
    <w:p>
      <w:pPr>
        <w:pStyle w:val="BodyText"/>
      </w:pPr>
      <w:r>
        <w:rPr>
          <w:bCs/>
          <w:b/>
        </w:rPr>
        <w:t xml:space="preserve">Total EoL Product Components Footprint: -0.391 kg CO2e (Net avoided emissions)</w:t>
      </w:r>
    </w:p>
    <w:bookmarkEnd w:id="41"/>
    <w:bookmarkStart w:id="42" w:name="X1075fe7ef9356b8d677c3faa84d5342dbad6b43"/>
    <w:p>
      <w:pPr>
        <w:pStyle w:val="Heading5"/>
      </w:pPr>
      <w:r>
        <w:t xml:space="preserve">EoL Calculation for Packaging (0.055 kg total):</w:t>
      </w:r>
    </w:p>
    <w:p>
      <w:pPr>
        <w:numPr>
          <w:ilvl w:val="0"/>
          <w:numId w:val="1015"/>
        </w:numPr>
        <w:pStyle w:val="Compact"/>
      </w:pPr>
      <w:r>
        <w:t xml:space="preserve">Assuming packaging is largely recycled due to easier infrastructure: 80% recycled, 20% landfilled (Illustrative for packaging)</w:t>
      </w:r>
    </w:p>
    <w:p>
      <w:pPr>
        <w:numPr>
          <w:ilvl w:val="0"/>
          <w:numId w:val="1015"/>
        </w:numPr>
        <w:pStyle w:val="Compact"/>
      </w:pPr>
      <w:r>
        <w:t xml:space="preserve">Recycled Portion (80%): 0.055 kg * 0.80 = 0.044 kg</w:t>
      </w:r>
    </w:p>
    <w:p>
      <w:pPr>
        <w:numPr>
          <w:ilvl w:val="0"/>
          <w:numId w:val="1015"/>
        </w:numPr>
        <w:pStyle w:val="Compact"/>
      </w:pPr>
      <w:r>
        <w:t xml:space="preserve">Landfilled Portion (20%): 0.055 kg * 0.20 = 0.011 kg</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Component Type</w:t>
            </w:r>
          </w:p>
        </w:tc>
        <w:tc>
          <w:tcPr/>
          <w:p>
            <w:pPr>
              <w:pStyle w:val="Compact"/>
              <w:jc w:val="left"/>
            </w:pPr>
            <w:r>
              <w:t xml:space="preserve">Recycled Qty (kg)</w:t>
            </w:r>
          </w:p>
        </w:tc>
        <w:tc>
          <w:tcPr/>
          <w:p>
            <w:pPr>
              <w:pStyle w:val="Compact"/>
              <w:jc w:val="left"/>
            </w:pPr>
            <w:r>
              <w:t xml:space="preserve">Landfilled Qty (kg)</w:t>
            </w:r>
          </w:p>
        </w:tc>
        <w:tc>
          <w:tcPr/>
          <w:p>
            <w:pPr>
              <w:pStyle w:val="Compact"/>
              <w:jc w:val="left"/>
            </w:pPr>
            <w:r>
              <w:t xml:space="preserve">Avoided Emissions (kg CO2e/kg)</w:t>
            </w:r>
          </w:p>
        </w:tc>
        <w:tc>
          <w:tcPr/>
          <w:p>
            <w:pPr>
              <w:pStyle w:val="Compact"/>
              <w:jc w:val="left"/>
            </w:pPr>
            <w:r>
              <w:t xml:space="preserve">Landfill Emissions (kg CO2e/kg)</w:t>
            </w:r>
          </w:p>
        </w:tc>
        <w:tc>
          <w:tcPr/>
          <w:p>
            <w:pPr>
              <w:pStyle w:val="Compact"/>
              <w:jc w:val="left"/>
            </w:pPr>
            <w:r>
              <w:t xml:space="preserve">Total Carbon (kg CO2e)</w:t>
            </w:r>
          </w:p>
        </w:tc>
      </w:tr>
      <w:tr>
        <w:tc>
          <w:tcPr/>
          <w:p>
            <w:pPr>
              <w:pStyle w:val="Compact"/>
              <w:jc w:val="left"/>
            </w:pPr>
            <w:r>
              <w:t xml:space="preserve">Cardboard (illustrative 0.04 kg recycled, 0.01 kg landfilled)</w:t>
            </w:r>
          </w:p>
        </w:tc>
        <w:tc>
          <w:tcPr/>
          <w:p>
            <w:pPr>
              <w:pStyle w:val="Compact"/>
              <w:jc w:val="left"/>
            </w:pPr>
            <w:r>
              <w:t xml:space="preserve">0.040</w:t>
            </w:r>
          </w:p>
        </w:tc>
        <w:tc>
          <w:tcPr/>
          <w:p>
            <w:pPr>
              <w:pStyle w:val="Compact"/>
              <w:jc w:val="left"/>
            </w:pPr>
            <w:r>
              <w:t xml:space="preserve">0.010</w:t>
            </w:r>
          </w:p>
        </w:tc>
        <w:tc>
          <w:tcPr/>
          <w:p>
            <w:pPr>
              <w:pStyle w:val="Compact"/>
              <w:jc w:val="left"/>
            </w:pPr>
            <w:r>
              <w:t xml:space="preserve">-0.10</w:t>
            </w:r>
          </w:p>
        </w:tc>
        <w:tc>
          <w:tcPr/>
          <w:p>
            <w:pPr>
              <w:pStyle w:val="Compact"/>
              <w:jc w:val="left"/>
            </w:pPr>
            <w:r>
              <w:t xml:space="preserve">0.50</w:t>
            </w:r>
          </w:p>
        </w:tc>
        <w:tc>
          <w:tcPr/>
          <w:p>
            <w:pPr>
              <w:pStyle w:val="Compact"/>
              <w:jc w:val="left"/>
            </w:pPr>
            <w:r>
              <w:t xml:space="preserve">(0.040 * -0.10) + (0.010 * 0.50) = -0.004 + 0.005 = 0.001</w:t>
            </w:r>
          </w:p>
        </w:tc>
      </w:tr>
      <w:tr>
        <w:tc>
          <w:tcPr/>
          <w:p>
            <w:pPr>
              <w:pStyle w:val="Compact"/>
              <w:jc w:val="left"/>
            </w:pPr>
            <w:r>
              <w:t xml:space="preserve">LDPE Film (illustrative 0.004 kg recycled, 0.001 kg landfilled)</w:t>
            </w:r>
          </w:p>
        </w:tc>
        <w:tc>
          <w:tcPr/>
          <w:p>
            <w:pPr>
              <w:pStyle w:val="Compact"/>
              <w:jc w:val="left"/>
            </w:pPr>
            <w:r>
              <w:t xml:space="preserve">0.004</w:t>
            </w:r>
          </w:p>
        </w:tc>
        <w:tc>
          <w:tcPr/>
          <w:p>
            <w:pPr>
              <w:pStyle w:val="Compact"/>
              <w:jc w:val="left"/>
            </w:pPr>
            <w:r>
              <w:t xml:space="preserve">0.001</w:t>
            </w:r>
          </w:p>
        </w:tc>
        <w:tc>
          <w:tcPr/>
          <w:p>
            <w:pPr>
              <w:pStyle w:val="Compact"/>
              <w:jc w:val="left"/>
            </w:pPr>
            <w:r>
              <w:t xml:space="preserve">-1.80 (Illustrative, based on EPA WARM for LDPE)</w:t>
            </w:r>
          </w:p>
        </w:tc>
        <w:tc>
          <w:tcPr/>
          <w:p>
            <w:pPr>
              <w:pStyle w:val="Compact"/>
              <w:jc w:val="left"/>
            </w:pPr>
            <w:r>
              <w:t xml:space="preserve">0.50 (Illustrative)</w:t>
            </w:r>
          </w:p>
        </w:tc>
        <w:tc>
          <w:tcPr/>
          <w:p>
            <w:pPr>
              <w:pStyle w:val="Compact"/>
              <w:jc w:val="left"/>
            </w:pPr>
            <w:r>
              <w:t xml:space="preserve">(0.004 * -1.80) + (0.001 * 0.50) = -0.0072 + 0.0005 = -0.0067</w:t>
            </w:r>
          </w:p>
        </w:tc>
      </w:tr>
    </w:tbl>
    <w:p>
      <w:pPr>
        <w:pStyle w:val="BodyText"/>
      </w:pPr>
      <w:r>
        <w:rPr>
          <w:bCs/>
          <w:b/>
        </w:rPr>
        <w:t xml:space="preserve">Total EoL Packaging Footprint: -0.0057 kg CO2e (Net avoided emissions)</w:t>
      </w:r>
    </w:p>
    <w:p>
      <w:pPr>
        <w:pStyle w:val="BodyText"/>
      </w:pPr>
      <w:r>
        <w:rPr>
          <w:bCs/>
          <w:b/>
        </w:rPr>
        <w:t xml:space="preserve">Overall End-of-Life Footprint (Scope 3): -0.391 - 0.0057 = -0.3967 kg CO2e</w:t>
      </w:r>
    </w:p>
    <w:p>
      <w:pPr>
        <w:pStyle w:val="BodyText"/>
      </w:pPr>
      <w:r>
        <w:t xml:space="preserve">The negative value indicates a net carbon removal/avoided emission at the End-of-Life stage due to high recyclability and the assumption of avoided virgin material production.</w:t>
      </w:r>
    </w:p>
    <w:bookmarkEnd w:id="42"/>
    <w:bookmarkEnd w:id="43"/>
    <w:bookmarkEnd w:id="44"/>
    <w:bookmarkStart w:id="45" w:name="X8c9aefbc6b32c401d4eb8d71327898867dc2876"/>
    <w:p>
      <w:pPr>
        <w:pStyle w:val="Heading3"/>
      </w:pPr>
      <w:r>
        <w:t xml:space="preserve">4.5 Summary of Total Product Carbon Footprint (PCF)</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Carbon (kg CO2e/unit)</w:t>
            </w:r>
          </w:p>
        </w:tc>
        <w:tc>
          <w:tcPr/>
          <w:p>
            <w:pPr>
              <w:pStyle w:val="Compact"/>
              <w:jc w:val="left"/>
            </w:pPr>
            <w:r>
              <w:t xml:space="preserve">Coverage of Scope 3</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6.279</w:t>
            </w:r>
          </w:p>
        </w:tc>
        <w:tc>
          <w:tcPr/>
          <w:p>
            <w:pPr>
              <w:pStyle w:val="Compact"/>
              <w:jc w:val="left"/>
            </w:pPr>
            <w:r>
              <w:t xml:space="preserve">Included</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0.070</w:t>
            </w:r>
          </w:p>
        </w:tc>
        <w:tc>
          <w:tcPr/>
          <w:p>
            <w:pPr>
              <w:pStyle w:val="Compact"/>
              <w:jc w:val="left"/>
            </w:pPr>
            <w:r>
              <w:t xml:space="preserve">Included</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1.800</w:t>
            </w:r>
          </w:p>
        </w:tc>
        <w:tc>
          <w:tcPr/>
          <w:p>
            <w:pPr>
              <w:pStyle w:val="Compact"/>
              <w:jc w:val="left"/>
            </w:pPr>
            <w:r>
              <w:t xml:space="preserve">N/A</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N/A</w:t>
            </w:r>
          </w:p>
        </w:tc>
      </w:tr>
      <w:tr>
        <w:tc>
          <w:tcPr/>
          <w:p>
            <w:pPr>
              <w:pStyle w:val="Compact"/>
              <w:jc w:val="left"/>
            </w:pPr>
            <w:r>
              <w:t xml:space="preserve">Downstream Transportation (Last-Mile Delivery)</w:t>
            </w:r>
          </w:p>
        </w:tc>
        <w:tc>
          <w:tcPr/>
          <w:p>
            <w:pPr>
              <w:pStyle w:val="Compact"/>
              <w:jc w:val="left"/>
            </w:pPr>
            <w:r>
              <w:t xml:space="preserve">Scope 3 (Downstream)</w:t>
            </w:r>
          </w:p>
        </w:tc>
        <w:tc>
          <w:tcPr/>
          <w:p>
            <w:pPr>
              <w:pStyle w:val="Compact"/>
              <w:jc w:val="left"/>
            </w:pPr>
            <w:r>
              <w:t xml:space="preserve">0.200</w:t>
            </w:r>
          </w:p>
        </w:tc>
        <w:tc>
          <w:tcPr/>
          <w:p>
            <w:pPr>
              <w:pStyle w:val="Compact"/>
              <w:jc w:val="left"/>
            </w:pPr>
            <w:r>
              <w:t xml:space="preserve">Included</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Included</w:t>
            </w:r>
          </w:p>
        </w:tc>
      </w:tr>
      <w:tr>
        <w:tc>
          <w:tcPr/>
          <w:p>
            <w:pPr>
              <w:pStyle w:val="Compact"/>
              <w:jc w:val="left"/>
            </w:pPr>
            <w:r>
              <w:t xml:space="preserve">End-of-Life Treatment (Net)</w:t>
            </w:r>
          </w:p>
        </w:tc>
        <w:tc>
          <w:tcPr/>
          <w:p>
            <w:pPr>
              <w:pStyle w:val="Compact"/>
              <w:jc w:val="left"/>
            </w:pPr>
            <w:r>
              <w:t xml:space="preserve">Scope 3 (Downstream)</w:t>
            </w:r>
          </w:p>
        </w:tc>
        <w:tc>
          <w:tcPr/>
          <w:p>
            <w:pPr>
              <w:pStyle w:val="Compact"/>
              <w:jc w:val="left"/>
            </w:pPr>
            <w:r>
              <w:t xml:space="preserve">-0.397</w:t>
            </w:r>
          </w:p>
        </w:tc>
        <w:tc>
          <w:tcPr/>
          <w:p>
            <w:pPr>
              <w:pStyle w:val="Compact"/>
              <w:jc w:val="left"/>
            </w:pPr>
            <w:r>
              <w:t xml:space="preserve">Included</w:t>
            </w:r>
          </w:p>
        </w:tc>
      </w:tr>
      <w:tr>
        <w:tc>
          <w:tcPr>
            <w:gridSpan w:val="2"/>
          </w:tcPr>
          <w:p>
            <w:pPr>
              <w:pStyle w:val="Compact"/>
              <w:jc w:val="right"/>
            </w:pPr>
            <w:r>
              <w:rPr>
                <w:bCs/>
                <w:b/>
              </w:rPr>
              <w:t xml:space="preserve">TOTAL PRODUCT CARBON FOOTPRINT</w:t>
            </w:r>
          </w:p>
        </w:tc>
        <w:tc>
          <w:tcPr/>
          <w:p>
            <w:pPr>
              <w:pStyle w:val="Compact"/>
              <w:jc w:val="left"/>
            </w:pPr>
            <w:r>
              <w:rPr>
                <w:bCs/>
                <w:b/>
              </w:rPr>
              <w:t xml:space="preserve">9.452 kg CO2e/unit</w:t>
            </w:r>
          </w:p>
        </w:tc>
        <w:tc>
          <w:tcPr/>
          <w:p>
            <w:pPr>
              <w:pStyle w:val="Compact"/>
              <w:jc w:val="left"/>
            </w:pPr>
            <w:r>
              <w:rPr>
                <w:bCs/>
                <w:b/>
              </w:rPr>
              <w:t xml:space="preserve">&gt;95% Achieved</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hotspots-identification"/>
    <w:p>
      <w:pPr>
        <w:pStyle w:val="Heading3"/>
      </w:pPr>
      <w:r>
        <w:t xml:space="preserve">5.1 Hotspots Identification</w:t>
      </w:r>
    </w:p>
    <w:p>
      <w:pPr>
        <w:pStyle w:val="FirstParagraph"/>
      </w:pPr>
      <w:r>
        <w:t xml:space="preserve">Based on the illustrative calculations, the primary hotspots for the kthkpfufyh product are:</w:t>
      </w:r>
    </w:p>
    <w:p>
      <w:pPr>
        <w:numPr>
          <w:ilvl w:val="0"/>
          <w:numId w:val="1016"/>
        </w:numPr>
        <w:pStyle w:val="Compact"/>
      </w:pPr>
      <w:r>
        <w:t xml:space="preserve">**Lithium-ion Battery Production (4.000 kg CO2e):** This represents a significant portion of the total footprint due to the energy-intensive mining, refining, and manufacturing processes, particularly given the production location in China.</w:t>
      </w:r>
    </w:p>
    <w:p>
      <w:pPr>
        <w:numPr>
          <w:ilvl w:val="0"/>
          <w:numId w:val="1016"/>
        </w:numPr>
        <w:pStyle w:val="Compact"/>
      </w:pPr>
      <w:r>
        <w:t xml:space="preserve">**Circuit Board Manufacturing (1.750 kg CO2e):** The complexity of electronics and the various materials and processes involved contribute substantially to the footprint.</w:t>
      </w:r>
    </w:p>
    <w:p>
      <w:pPr>
        <w:numPr>
          <w:ilvl w:val="0"/>
          <w:numId w:val="1016"/>
        </w:numPr>
        <w:pStyle w:val="Compact"/>
      </w:pPr>
      <w:r>
        <w:t xml:space="preserve">**Manufacturing Energy (1.800 kg CO2e):** Even with 40% renewable energy usage, the reliance on grid electricity in China, with its higher carbon intensity, makes this a notable hotspot.</w:t>
      </w:r>
    </w:p>
    <w:p>
      <w:pPr>
        <w:numPr>
          <w:ilvl w:val="0"/>
          <w:numId w:val="1016"/>
        </w:numPr>
        <w:pStyle w:val="Compact"/>
      </w:pPr>
      <w:r>
        <w:t xml:space="preserve">**Use Phase (1.500 kg CO2e):** The energy consumption during the product\'s lifespan contributes a measurable portion, highlighting the importance of energy efficiency and grid decarbonization.</w:t>
      </w:r>
    </w:p>
    <w:bookmarkEnd w:id="47"/>
    <w:bookmarkStart w:id="48" w:name="reliability-and-limitations"/>
    <w:p>
      <w:pPr>
        <w:pStyle w:val="Heading3"/>
      </w:pPr>
      <w:r>
        <w:t xml:space="preserve">5.2 Reliability and Limitations</w:t>
      </w:r>
    </w:p>
    <w:p>
      <w:pPr>
        <w:pStyle w:val="FirstParagraph"/>
      </w:pPr>
      <w:r>
        <w:t xml:space="preserve">The reliability of this report is directly tied to the quality of the input data. As noted, several key parameters were provided as placeholders. The illustrative emission factors used are derived from industry averages (e.g., Ecoinvent, DEFRA) and publicly available data.</w:t>
      </w:r>
    </w:p>
    <w:p>
      <w:pPr>
        <w:numPr>
          <w:ilvl w:val="0"/>
          <w:numId w:val="1017"/>
        </w:numPr>
        <w:pStyle w:val="Compact"/>
      </w:pPr>
      <w:r>
        <w:t xml:space="preserve">**Placeholder Data:** The primary limitation is the use of illustrative numerical values for `odyozleh`, `kogmsiiujy`, `myqpmrfswy`, `sdllshktyj`, `huwmpdtlsw`, `uwjrvkfoqq`, `hwtxeegqex`, and `kykgdgsmqo`. A definitive PCF requires actual, primary data for these parameters.</w:t>
      </w:r>
    </w:p>
    <w:p>
      <w:pPr>
        <w:numPr>
          <w:ilvl w:val="0"/>
          <w:numId w:val="1017"/>
        </w:numPr>
        <w:pStyle w:val="Compact"/>
      </w:pPr>
      <w:r>
        <w:t xml:space="preserve">**Emission Factor Specificity:** While industry-standard factors are used, product-specific or supplier-specific emission factors would enhance accuracy.</w:t>
      </w:r>
    </w:p>
    <w:p>
      <w:pPr>
        <w:numPr>
          <w:ilvl w:val="0"/>
          <w:numId w:val="1017"/>
        </w:numPr>
        <w:pStyle w:val="Compact"/>
      </w:pPr>
      <w:r>
        <w:t xml:space="preserve">**System Boundary:** The \'factory_gate\' boundary for Scope 1 &amp; 2 is narrow, but the inclusion of comprehensive Scope 3 categories (upstream and downstream) addresses the full value chain, aligning with GHG Protocol requirements.</w:t>
      </w:r>
    </w:p>
    <w:p>
      <w:pPr>
        <w:numPr>
          <w:ilvl w:val="0"/>
          <w:numId w:val="1017"/>
        </w:numPr>
        <w:pStyle w:val="Compact"/>
      </w:pPr>
      <w:r>
        <w:t xml:space="preserve">**LSR Standard:** Application of the 2026 LSR Standard for land use and carbon removals in EoL calculations provides a more holistic view of circularity impacts.</w:t>
      </w:r>
    </w:p>
    <w:p>
      <w:pPr>
        <w:numPr>
          <w:ilvl w:val="0"/>
          <w:numId w:val="1017"/>
        </w:numPr>
        <w:pStyle w:val="Compact"/>
      </w:pPr>
      <w:r>
        <w:t xml:space="preserve">**Scope 3 Coverage:** The analysis successfully aims for &gt;95% Scope 3 coverage, demonstrating a robust approach to value chain emissions.</w:t>
      </w:r>
    </w:p>
    <w:bookmarkEnd w:id="48"/>
    <w:bookmarkStart w:id="49" w:name="recommendations-for-ghg-reduction"/>
    <w:p>
      <w:pPr>
        <w:pStyle w:val="Heading3"/>
      </w:pPr>
      <w:r>
        <w:t xml:space="preserve">5.3 Recommendations for GHG Reduction</w:t>
      </w:r>
    </w:p>
    <w:p>
      <w:pPr>
        <w:pStyle w:val="FirstParagraph"/>
      </w:pPr>
      <w:r>
        <w:t xml:space="preserve">To reduce the product carbon footprint of kthkpfufyh, ivyulpxewz should consider the following actions:</w:t>
      </w:r>
    </w:p>
    <w:p>
      <w:pPr>
        <w:numPr>
          <w:ilvl w:val="0"/>
          <w:numId w:val="1018"/>
        </w:numPr>
        <w:pStyle w:val="Compact"/>
      </w:pPr>
      <w:r>
        <w:t xml:space="preserve">**Material Optimization:**</w:t>
      </w:r>
    </w:p>
    <w:p>
      <w:pPr>
        <w:numPr>
          <w:ilvl w:val="1"/>
          <w:numId w:val="1019"/>
        </w:numPr>
        <w:pStyle w:val="Compact"/>
      </w:pPr>
      <w:r>
        <w:t xml:space="preserve">Explore alternative materials for the plastic casing with lower embedded carbon footprints, or increase the use of recycled content in ABS.</w:t>
      </w:r>
    </w:p>
    <w:p>
      <w:pPr>
        <w:numPr>
          <w:ilvl w:val="1"/>
          <w:numId w:val="1019"/>
        </w:numPr>
        <w:pStyle w:val="Compact"/>
      </w:pPr>
      <w:r>
        <w:t xml:space="preserve">Investigate the bill of materials for the circuit board and battery to identify opportunities for lower-impact components or suppliers using greener manufacturing processes.</w:t>
      </w:r>
    </w:p>
    <w:p>
      <w:pPr>
        <w:numPr>
          <w:ilvl w:val="0"/>
          <w:numId w:val="1018"/>
        </w:numPr>
        <w:pStyle w:val="Compact"/>
      </w:pPr>
      <w:r>
        <w:t xml:space="preserve">**Supply Chain Decarbonization:**</w:t>
      </w:r>
    </w:p>
    <w:p>
      <w:pPr>
        <w:numPr>
          <w:ilvl w:val="1"/>
          <w:numId w:val="1020"/>
        </w:numPr>
        <w:pStyle w:val="Compact"/>
      </w:pPr>
      <w:r>
        <w:t xml:space="preserve">Engage with battery and electronics suppliers to encourage and verify the use of renewable energy in their production facilities, especially those in regions with high grid carbon intensity like China.</w:t>
      </w:r>
    </w:p>
    <w:p>
      <w:pPr>
        <w:numPr>
          <w:ilvl w:val="1"/>
          <w:numId w:val="1020"/>
        </w:numPr>
        <w:pStyle w:val="Compact"/>
      </w:pPr>
      <w:r>
        <w:t xml:space="preserve">Optimize logistics by prioritizing more carbon-efficient transport modes (e.g., rail over road where feasible for European distribution) and increasing load factors.</w:t>
      </w:r>
    </w:p>
    <w:p>
      <w:pPr>
        <w:numPr>
          <w:ilvl w:val="0"/>
          <w:numId w:val="1018"/>
        </w:numPr>
        <w:pStyle w:val="Compact"/>
      </w:pPr>
      <w:r>
        <w:t xml:space="preserve">**Manufacturing Efficiency &amp; Renewable Energy:**</w:t>
      </w:r>
    </w:p>
    <w:p>
      <w:pPr>
        <w:numPr>
          <w:ilvl w:val="1"/>
          <w:numId w:val="1021"/>
        </w:numPr>
        <w:pStyle w:val="Compact"/>
      </w:pPr>
      <w:r>
        <w:t xml:space="preserve">Increase the share of renewable energy used in the final production facility beyond the illustrative 40%. This could involve purchasing more renewable energy credits or investing in on-site renewable generation.</w:t>
      </w:r>
    </w:p>
    <w:p>
      <w:pPr>
        <w:numPr>
          <w:ilvl w:val="1"/>
          <w:numId w:val="1021"/>
        </w:numPr>
        <w:pStyle w:val="Compact"/>
      </w:pPr>
      <w:r>
        <w:t xml:space="preserve">Implement energy efficiency measures within the manufacturing process to reduce the overall energy intensity per unit.</w:t>
      </w:r>
    </w:p>
    <w:p>
      <w:pPr>
        <w:numPr>
          <w:ilvl w:val="0"/>
          <w:numId w:val="1018"/>
        </w:numPr>
        <w:pStyle w:val="Compact"/>
      </w:pPr>
      <w:r>
        <w:t xml:space="preserve">**Use Phase Improvement:**</w:t>
      </w:r>
    </w:p>
    <w:p>
      <w:pPr>
        <w:numPr>
          <w:ilvl w:val="1"/>
          <w:numId w:val="1022"/>
        </w:numPr>
        <w:pStyle w:val="Compact"/>
      </w:pPr>
      <w:r>
        <w:t xml:space="preserve">Design kthkpfufyh for even greater energy efficiency during its operational life to reduce downstream emissions, especially given a \'Europe Focused\' consumer base with varying grid intensities.</w:t>
      </w:r>
    </w:p>
    <w:p>
      <w:pPr>
        <w:numPr>
          <w:ilvl w:val="0"/>
          <w:numId w:val="1018"/>
        </w:numPr>
        <w:pStyle w:val="Compact"/>
      </w:pPr>
      <w:r>
        <w:t xml:space="preserve">**Circular Economy Enhancement:**</w:t>
      </w:r>
    </w:p>
    <w:p>
      <w:pPr>
        <w:numPr>
          <w:ilvl w:val="1"/>
          <w:numId w:val="1023"/>
        </w:numPr>
        <w:pStyle w:val="Compact"/>
      </w:pPr>
      <w:r>
        <w:t xml:space="preserve">Further develop and promote the company-run recycling program (`kykgdgsmqo`) to maximize the actual collection and effective recycling of products at end-of-life.</w:t>
      </w:r>
    </w:p>
    <w:p>
      <w:pPr>
        <w:numPr>
          <w:ilvl w:val="1"/>
          <w:numId w:val="1023"/>
        </w:numPr>
        <w:pStyle w:val="Compact"/>
      </w:pPr>
      <w:r>
        <w:t xml:space="preserve">Explore design for disassembly and modularity to facilitate easier recycling and material recovery.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kthkpfufyh</dc:title>
  <dc:creator/>
  <dc:description>High-detail Product Carbon Footprint (PCF) analysis report for kthkpfufyh, conducted by ioqkjysffy, Senior Sustainability Consultant at ivyulpxewz, adhering to GHG Protocol and 2026 LSR Update.</dc:description>
  <dc:language>en</dc:language>
  <cp:keywords/>
  <dcterms:created xsi:type="dcterms:W3CDTF">2026-07-15T20:10:57Z</dcterms:created>
  <dcterms:modified xsi:type="dcterms:W3CDTF">2026-07-15T20:10:57Z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