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ksjjityggh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ksjjityggh</w:t>
      </w:r>
    </w:p>
    <w:p>
      <w:pPr>
        <w:pStyle w:val="BodyText"/>
      </w:pPr>
      <w:r>
        <w:rPr>
          <w:bCs/>
          <w:b/>
        </w:rPr>
        <w:t xml:space="preserve">Company Name:</w:t>
      </w:r>
      <w:r>
        <w:t xml:space="preserve"> </w:t>
      </w:r>
      <w:r>
        <w:t xml:space="preserve">gyhtwwgzsm</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vmjgnhnfgd</w:t>
      </w:r>
    </w:p>
    <w:p>
      <w:pPr>
        <w:pStyle w:val="BodyText"/>
      </w:pPr>
      <w:r>
        <w:t xml:space="preserve">This report is generated based on available data and industry standards. Assumptions have been made where specific data was not provided or publicly available.</w:t>
      </w:r>
    </w:p>
    <w:bookmarkEnd w:id="20"/>
    <w:bookmarkStart w:id="52" w:name="Xaa6c1b0e7cbb33475e8ae7f7bee20995285d39d"/>
    <w:p>
      <w:pPr>
        <w:pStyle w:val="Heading1"/>
      </w:pPr>
      <w:r>
        <w:t xml:space="preserve">Product Carbon Footprint Analysis Report for ksjjityggh</w:t>
      </w:r>
    </w:p>
    <w:p>
      <w:pPr>
        <w:pStyle w:val="FirstParagraph"/>
      </w:pPr>
      <w:r>
        <w:rPr>
          <w:bCs/>
          <w:b/>
        </w:rPr>
        <w:t xml:space="preserve">Generated Date:</w:t>
      </w:r>
      <w:r>
        <w:t xml:space="preserve"> </w:t>
      </w:r>
      <w:r>
        <w:t xml:space="preserve">Wednesday, 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ksjjityggh</w:t>
      </w:r>
      <w:r>
        <w:t xml:space="preserve">, conducted by</w:t>
      </w:r>
      <w:r>
        <w:t xml:space="preserve"> </w:t>
      </w:r>
      <w:r>
        <w:rPr>
          <w:bCs/>
          <w:b/>
        </w:rPr>
        <w:t xml:space="preserve">vmjgnhnfgd</w:t>
      </w:r>
      <w:r>
        <w:t xml:space="preserve">, Senior Sustainability Consultant at</w:t>
      </w:r>
      <w:r>
        <w:t xml:space="preserve"> </w:t>
      </w:r>
      <w:r>
        <w:rPr>
          <w:bCs/>
          <w:b/>
        </w:rPr>
        <w:t xml:space="preserve">gyhtwwgzsm</w:t>
      </w:r>
      <w:r>
        <w:t xml:space="preserve">. The analysis strictly adheres to the GHG Protocol Product Standard, incorporating the latest 2026 Land Sector and Removals (LSR) update and aiming for at least 95% Scope 3 coverage. The study quantifies the greenhouse gas emissions associated with the product\'s entire lifecycle, from raw material extraction to end-of-life, providing critical insights into environmental hotspots and opportunities for decarbonization.</w:t>
      </w:r>
    </w:p>
    <w:p>
      <w:r>
        <w:pict>
          <v:rect style="width:0;height:1.5pt" o:hralign="center" o:hrstd="t" o:hr="t"/>
        </w:pict>
      </w:r>
    </w:p>
    <w:bookmarkEnd w:id="21"/>
    <w:bookmarkStart w:id="27" w:name="define-scope"/>
    <w:p>
      <w:pPr>
        <w:pStyle w:val="Heading2"/>
      </w:pPr>
      <w:r>
        <w:t xml:space="preserve">1. Define Scope</w:t>
      </w:r>
    </w:p>
    <w:bookmarkStart w:id="22" w:name="functional-unit"/>
    <w:p>
      <w:pPr>
        <w:pStyle w:val="Heading3"/>
      </w:pPr>
      <w:r>
        <w:t xml:space="preserve">Functional Unit</w:t>
      </w:r>
    </w:p>
    <w:p>
      <w:pPr>
        <w:numPr>
          <w:ilvl w:val="0"/>
          <w:numId w:val="1001"/>
        </w:numPr>
        <w:pStyle w:val="Compact"/>
      </w:pPr>
      <w:r>
        <w:t xml:space="preserve">The functional unit for this PCF analysis is defined as</w:t>
      </w:r>
      <w:r>
        <w:t xml:space="preserve"> </w:t>
      </w:r>
      <w:r>
        <w:rPr>
          <w:bCs/>
          <w:b/>
        </w:rPr>
        <w:t xml:space="preserve">1.0 unit of ksjjityggh</w:t>
      </w:r>
      <w:r>
        <w:t xml:space="preserve">. This unit serves as the reference flow to which all input and output data are normalized.</w:t>
      </w:r>
    </w:p>
    <w:bookmarkEnd w:id="22"/>
    <w:bookmarkStart w:id="23" w:name="system-boundary"/>
    <w:p>
      <w:pPr>
        <w:pStyle w:val="Heading3"/>
      </w:pPr>
      <w:r>
        <w:t xml:space="preserve">System Boundary</w:t>
      </w:r>
    </w:p>
    <w:p>
      <w:pPr>
        <w:numPr>
          <w:ilvl w:val="0"/>
          <w:numId w:val="1002"/>
        </w:numPr>
        <w:pStyle w:val="Compact"/>
      </w:pPr>
      <w:r>
        <w:t xml:space="preserve">The system boundary is set as</w:t>
      </w:r>
      <w:r>
        <w:t xml:space="preserve"> </w:t>
      </w:r>
      <w:r>
        <w:rPr>
          <w:bCs/>
          <w:b/>
        </w:rPr>
        <w:t xml:space="preserve">factory_gate</w:t>
      </w:r>
      <w:r>
        <w:t xml:space="preserve">, encompassing all upstream processes including raw material acquisition, transport to manufacturing, and the manufacturing process itself. However, to provide a comprehensive lifecycle assessment as requested, the analysis extends beyond the factory gate to include product distribution, the use phase, and end-of-life scenarios.</w:t>
      </w:r>
    </w:p>
    <w:bookmarkEnd w:id="23"/>
    <w:bookmarkStart w:id="24"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(for upstream raw material sourcing and initial processing)</w:t>
      </w:r>
    </w:p>
    <w:p>
      <w:pPr>
        <w:numPr>
          <w:ilvl w:val="0"/>
          <w:numId w:val="1003"/>
        </w:numPr>
        <w:pStyle w:val="Compact"/>
      </w:pPr>
      <w:r>
        <w:rPr>
          <w:bCs/>
          <w:b/>
        </w:rPr>
        <w:t xml:space="preserve">Product Distribution:</w:t>
      </w:r>
      <w:r>
        <w:t xml:space="preserve"> </w:t>
      </w:r>
      <w:r>
        <w:t xml:space="preserve">Global distribution assumed from China.</w:t>
      </w:r>
    </w:p>
    <w:p>
      <w:pPr>
        <w:numPr>
          <w:ilvl w:val="0"/>
          <w:numId w:val="1003"/>
        </w:numPr>
        <w:pStyle w:val="Compact"/>
      </w:pPr>
      <w:r>
        <w:rPr>
          <w:bCs/>
          <w:b/>
        </w:rPr>
        <w:t xml:space="preserve">Use Phase:</w:t>
      </w:r>
      <w:r>
        <w:t xml:space="preserve"> </w:t>
      </w:r>
      <w:r>
        <w:t xml:space="preserve">Global average grid mix assumed for energy consumption.</w:t>
      </w:r>
    </w:p>
    <w:bookmarkEnd w:id="24"/>
    <w:bookmarkStart w:id="25" w:name="accounting-standard"/>
    <w:p>
      <w:pPr>
        <w:pStyle w:val="Heading3"/>
      </w:pPr>
      <w:r>
        <w:t xml:space="preserve">Accounting Standard</w:t>
      </w:r>
    </w:p>
    <w:p>
      <w:pPr>
        <w:numPr>
          <w:ilvl w:val="0"/>
          <w:numId w:val="1004"/>
        </w:numPr>
        <w:pStyle w:val="Compact"/>
      </w:pPr>
      <w:r>
        <w:t xml:space="preserve">This Product Carbon Footprint analysis strictly follows the</w:t>
      </w:r>
      <w:r>
        <w:t xml:space="preserve"> </w:t>
      </w:r>
      <w:r>
        <w:rPr>
          <w:bCs/>
          <w:b/>
        </w:rPr>
        <w:t xml:space="preserve">GHG Protocol Product Standard</w:t>
      </w:r>
      <w:r>
        <w:t xml:space="preserve">. Emissions are categorized into Scope 1 (direct emissions from owned or controlled sources), Scope 2 (indirect emissions from the generation of purchased energy), and Scope 3 (all other indirect emissions that occur in the value chain, both upstream and downstream).</w:t>
      </w:r>
    </w:p>
    <w:bookmarkEnd w:id="25"/>
    <w:bookmarkStart w:id="26" w:name="allocation"/>
    <w:p>
      <w:pPr>
        <w:pStyle w:val="Heading3"/>
      </w:pPr>
      <w:r>
        <w:t xml:space="preserve">Allocation</w:t>
      </w:r>
    </w:p>
    <w:p>
      <w:pPr>
        <w:numPr>
          <w:ilvl w:val="0"/>
          <w:numId w:val="1005"/>
        </w:numPr>
        <w:pStyle w:val="Compact"/>
      </w:pPr>
      <w:r>
        <w:t xml:space="preserve">Standard mass allocation for co-products/by-products will be applied where necessary, consistent with GHG Protocol Product Standard. For this specific product (ksjjityggh), the primary focus is on direct attribution of impacts to the functional unit.</w:t>
      </w:r>
    </w:p>
    <w:p>
      <w:r>
        <w:pict>
          <v:rect style="width:0;height:1.5pt" o:hralign="center" o:hrstd="t" o:hr="t"/>
        </w:pict>
      </w:r>
    </w:p>
    <w:bookmarkEnd w:id="26"/>
    <w:bookmarkEnd w:id="27"/>
    <w:bookmarkStart w:id="35" w:name="map-lifecycle-and-3.-collect-data"/>
    <w:p>
      <w:pPr>
        <w:pStyle w:val="Heading2"/>
      </w:pPr>
      <w:r>
        <w:t xml:space="preserve">2. Map Lifecycle and 3. Collect Data</w:t>
      </w:r>
    </w:p>
    <w:p>
      <w:pPr>
        <w:pStyle w:val="FirstParagraph"/>
      </w:pPr>
      <w:r>
        <w:t xml:space="preserve">The lifecycle of</w:t>
      </w:r>
      <w:r>
        <w:t xml:space="preserve"> </w:t>
      </w:r>
      <w:r>
        <w:rPr>
          <w:bCs/>
          <w:b/>
        </w:rPr>
        <w:t xml:space="preserve">ksjjityggh</w:t>
      </w:r>
      <w:r>
        <w:t xml:space="preserve"> </w:t>
      </w:r>
      <w:r>
        <w:t xml:space="preserve">is mapped through several stages to ensure a comprehensive assessment, and data is collected for each stage.</w:t>
      </w:r>
    </w:p>
    <w:bookmarkStart w:id="28" w:name="lifecycle-stages-identified"/>
    <w:p>
      <w:pPr>
        <w:pStyle w:val="Heading3"/>
      </w:pPr>
      <w:r>
        <w:t xml:space="preserve">Lifecycle Stages Identified:</w:t>
      </w:r>
    </w:p>
    <w:p>
      <w:pPr>
        <w:numPr>
          <w:ilvl w:val="0"/>
          <w:numId w:val="1006"/>
        </w:numPr>
        <w:pStyle w:val="Compact"/>
      </w:pPr>
      <w:r>
        <w:rPr>
          <w:bCs/>
          <w:b/>
        </w:rPr>
        <w:t xml:space="preserve">Raw Material Acquisition &amp; Pre-processing (Upstream - Scope 3):</w:t>
      </w:r>
      <w:r>
        <w:t xml:space="preserve"> </w:t>
      </w:r>
      <w:r>
        <w:t xml:space="preserve">Extraction and initial processing of all materials listed in the Bill of Materials (BOM).</w:t>
      </w:r>
    </w:p>
    <w:p>
      <w:pPr>
        <w:numPr>
          <w:ilvl w:val="0"/>
          <w:numId w:val="1006"/>
        </w:numPr>
        <w:pStyle w:val="Compact"/>
      </w:pPr>
      <w:r>
        <w:rPr>
          <w:bCs/>
          <w:b/>
        </w:rPr>
        <w:t xml:space="preserve">Manufacturing (Core - Scope 1 &amp; 2):</w:t>
      </w:r>
      <w:r>
        <w:t xml:space="preserve"> </w:t>
      </w:r>
      <w:r>
        <w:t xml:space="preserve">Energy consumption and direct emissions at the production facility in China.</w:t>
      </w:r>
    </w:p>
    <w:p>
      <w:pPr>
        <w:numPr>
          <w:ilvl w:val="0"/>
          <w:numId w:val="1006"/>
        </w:numPr>
        <w:pStyle w:val="Compact"/>
      </w:pPr>
      <w:r>
        <w:rPr>
          <w:bCs/>
          <w:b/>
        </w:rPr>
        <w:t xml:space="preserve">Transport &amp; Distribution (Upstream &amp; Downstream - Scope 3):</w:t>
      </w:r>
      <w:r>
        <w:t xml:space="preserve"> </w:t>
      </w:r>
      <w:r>
        <w:t xml:space="preserve">Transportation of raw materials to the manufacturing site (assumed implicitly covered by BOM \'Total Carbon\') and distribution of the finished product to the customer, including last-mile delivery.</w:t>
      </w:r>
    </w:p>
    <w:p>
      <w:pPr>
        <w:numPr>
          <w:ilvl w:val="0"/>
          <w:numId w:val="1006"/>
        </w:numPr>
        <w:pStyle w:val="Compact"/>
      </w:pPr>
      <w:r>
        <w:rPr>
          <w:bCs/>
          <w:b/>
        </w:rPr>
        <w:t xml:space="preserve">Use Phase (Downstream - Scope 3):</w:t>
      </w:r>
      <w:r>
        <w:t xml:space="preserve"> </w:t>
      </w:r>
      <w:r>
        <w:t xml:space="preserve">Energy consumption during the product\'s operational lifespan.</w:t>
      </w:r>
    </w:p>
    <w:p>
      <w:pPr>
        <w:numPr>
          <w:ilvl w:val="0"/>
          <w:numId w:val="1006"/>
        </w:numPr>
        <w:pStyle w:val="Compact"/>
      </w:pPr>
      <w:r>
        <w:rPr>
          <w:bCs/>
          <w:b/>
        </w:rPr>
        <w:t xml:space="preserve">End-of-Life (Downstream - Scope 3):</w:t>
      </w:r>
      <w:r>
        <w:t xml:space="preserve"> </w:t>
      </w:r>
      <w:r>
        <w:t xml:space="preserve">Disposal or recycling of the product after its useful life.</w:t>
      </w:r>
    </w:p>
    <w:bookmarkEnd w:id="28"/>
    <w:bookmarkStart w:id="34" w:name="detailed-data-collection"/>
    <w:p>
      <w:pPr>
        <w:pStyle w:val="Heading3"/>
      </w:pPr>
      <w:r>
        <w:t xml:space="preserve">Detailed Data Collection:</w:t>
      </w:r>
    </w:p>
    <w:bookmarkStart w:id="29" w:name="a.-bill-of-materials-bom---motyngqh"/>
    <w:p>
      <w:pPr>
        <w:pStyle w:val="Heading4"/>
      </w:pPr>
      <w:r>
        <w:t xml:space="preserve">A. Bill of Materials (BOM) - motyngqh</w:t>
      </w:r>
    </w:p>
    <w:p>
      <w:pPr>
        <w:pStyle w:val="FirstParagraph"/>
      </w:pPr>
      <w:r>
        <w:t xml:space="preserve">The following detailed Bill of Materials (BOM) provides specific data for each component of ksjjityggh. The \'Total Carbon\' values, provided for each item, are directly used for material impact calculations, reflecting the high accuracy required.</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 (kg CO2e)</w:t>
            </w:r>
          </w:p>
        </w:tc>
      </w:tr>
      <w:t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w:t>
            </w:r>
          </w:p>
        </w:tc>
        <w:tc>
          <w:tcPr/>
          <w:p>
            <w:pPr>
              <w:pStyle w:val="Compact"/>
              <w:jc w:val="left"/>
            </w:pPr>
            <w:r>
              <w:t xml:space="preserve">Total Carbon</w:t>
            </w:r>
          </w:p>
        </w:tc>
      </w:tr>
    </w:tbl>
    <w:p>
      <w:pPr>
        <w:pStyle w:val="BodyText"/>
      </w:pPr>
      <w:r>
        <w:rPr>
          <w:bCs/>
          <w:b/>
        </w:rPr>
        <w:t xml:space="preserve">Note:</w:t>
      </w:r>
      <w:r>
        <w:t xml:space="preserve"> </w:t>
      </w:r>
      <w:r>
        <w:t xml:space="preserve">The BOM data provided is: "motyngqh". As this is a placeholder, a generic table row is shown. In a real report, this string would be parsed into individual components. For calculation purposes, we will assume \'Total Carbon\' for each item in the parsed `motyngqh` is directly usable. For the sake of this example, assume `motyngqh` would parse into a sum of 5 kg CO2e for material emissions and a total product mass of 1.0 kg for transport. If `motyngqh` contained the following: "M1,Plastic Casing,Plastics,Injection Molding,0.5,kg,2.5,1.25; M2,Copper Wire,Metals,Drawing,0.1,kg,8.0,0.8", then Total Carbon would be 1.25 + 0.8 = 2.05 kg CO2e and Estimated Product Mass = 0.5 + 0.1 = 0.6 kg. We will proceed with these assumed parsed values for demonstration.</w:t>
      </w:r>
    </w:p>
    <w:p>
      <w:pPr>
        <w:pStyle w:val="BodyText"/>
      </w:pPr>
      <w:r>
        <w:t xml:space="preserve">*Assumed Parsed BOM Total Carbon for calculation: 5.0 kg CO2e (for materials)*</w:t>
      </w:r>
      <w:r>
        <w:br/>
      </w:r>
      <w:r>
        <w:t xml:space="preserve">*Assumed Estimated Product Mass from BOM for calculation: 1.0 kg*</w:t>
      </w:r>
    </w:p>
    <w:bookmarkEnd w:id="29"/>
    <w:bookmarkStart w:id="30" w:name="b.-energy-inputs-manufacturing-phase"/>
    <w:p>
      <w:pPr>
        <w:pStyle w:val="Heading4"/>
      </w:pPr>
      <w:r>
        <w:t xml:space="preserve">B. Energy Inputs (Manufacturing Phase)</w:t>
      </w:r>
    </w:p>
    <w:p>
      <w:pPr>
        <w:numPr>
          <w:ilvl w:val="0"/>
          <w:numId w:val="1007"/>
        </w:numPr>
        <w:pStyle w:val="Compact"/>
      </w:pPr>
      <w:r>
        <w:rPr>
          <w:bCs/>
          <w:b/>
        </w:rPr>
        <w:t xml:space="preserve">Renewable Energy Usage:</w:t>
      </w:r>
      <w:r>
        <w:t xml:space="preserve"> </w:t>
      </w:r>
      <w:r>
        <w:t xml:space="preserve">xqkqwqnojy</w:t>
      </w:r>
    </w:p>
    <w:p>
      <w:pPr>
        <w:numPr>
          <w:ilvl w:val="0"/>
          <w:numId w:val="1007"/>
        </w:numPr>
        <w:pStyle w:val="Compact"/>
      </w:pPr>
      <w:r>
        <w:rPr>
          <w:bCs/>
          <w:b/>
        </w:rPr>
        <w:t xml:space="preserve">Energy Intensity (kWh/unit):</w:t>
      </w:r>
      <w:r>
        <w:t xml:space="preserve"> </w:t>
      </w:r>
      <w:r>
        <w:t xml:space="preserve">llisznvxxg</w:t>
      </w:r>
    </w:p>
    <w:p>
      <w:pPr>
        <w:numPr>
          <w:ilvl w:val="0"/>
          <w:numId w:val="1007"/>
        </w:numPr>
        <w:pStyle w:val="Compact"/>
      </w:pPr>
      <w:r>
        <w:t xml:space="preserve">*For calculation purposes, assuming xqkqwqnojy = "25%" and llisznvxxg = "50" kWh/unit.*</w:t>
      </w:r>
    </w:p>
    <w:bookmarkEnd w:id="30"/>
    <w:bookmarkStart w:id="31" w:name="c.-logistics-data-transport-phase"/>
    <w:p>
      <w:pPr>
        <w:pStyle w:val="Heading4"/>
      </w:pPr>
      <w:r>
        <w:t xml:space="preserve">C. Logistics Data (Transport Phase)</w:t>
      </w:r>
    </w:p>
    <w:p>
      <w:pPr>
        <w:numPr>
          <w:ilvl w:val="0"/>
          <w:numId w:val="1008"/>
        </w:numPr>
        <w:pStyle w:val="Compact"/>
      </w:pPr>
      <w:r>
        <w:rPr>
          <w:bCs/>
          <w:b/>
        </w:rPr>
        <w:t xml:space="preserve">Transport Mode:</w:t>
      </w:r>
      <w:r>
        <w:t xml:space="preserve"> </w:t>
      </w:r>
      <w:r>
        <w:t xml:space="preserve">Select Mode (Assumed: Road Freight - Heavy Vehicle)</w:t>
      </w:r>
    </w:p>
    <w:p>
      <w:pPr>
        <w:numPr>
          <w:ilvl w:val="0"/>
          <w:numId w:val="1008"/>
        </w:numPr>
        <w:pStyle w:val="Compact"/>
      </w:pPr>
      <w:r>
        <w:rPr>
          <w:bCs/>
          <w:b/>
        </w:rPr>
        <w:t xml:space="preserve">Transport Distance:</w:t>
      </w:r>
      <w:r>
        <w:t xml:space="preserve"> </w:t>
      </w:r>
      <w:r>
        <w:t xml:space="preserve">fuvellnpze (Assumed: 2000 km for main distribution)</w:t>
      </w:r>
    </w:p>
    <w:p>
      <w:pPr>
        <w:numPr>
          <w:ilvl w:val="0"/>
          <w:numId w:val="1008"/>
        </w:numPr>
        <w:pStyle w:val="Compact"/>
      </w:pPr>
      <w:r>
        <w:rPr>
          <w:bCs/>
          <w:b/>
        </w:rPr>
        <w:t xml:space="preserve">Last-Mile Delivery Channel:</w:t>
      </w:r>
      <w:r>
        <w:t xml:space="preserve"> </w:t>
      </w:r>
      <w:r>
        <w:t xml:space="preserve">Delivery Type (Assumed: Light Commercial Vehicle)</w:t>
      </w:r>
    </w:p>
    <w:p>
      <w:pPr>
        <w:numPr>
          <w:ilvl w:val="0"/>
          <w:numId w:val="1008"/>
        </w:numPr>
        <w:pStyle w:val="Compact"/>
      </w:pPr>
      <w:r>
        <w:rPr>
          <w:bCs/>
          <w:b/>
        </w:rPr>
        <w:t xml:space="preserve">Last-Mile Delivery Distance (Assumed):</w:t>
      </w:r>
      <w:r>
        <w:t xml:space="preserve"> </w:t>
      </w:r>
      <w:r>
        <w:t xml:space="preserve">50 km</w:t>
      </w:r>
    </w:p>
    <w:p>
      <w:pPr>
        <w:numPr>
          <w:ilvl w:val="0"/>
          <w:numId w:val="1008"/>
        </w:numPr>
        <w:pStyle w:val="Compact"/>
      </w:pPr>
      <w:r>
        <w:t xml:space="preserve">*For calculation purposes, assuming fuvellnpze = "2000" km.*</w:t>
      </w:r>
    </w:p>
    <w:bookmarkEnd w:id="31"/>
    <w:bookmarkStart w:id="32" w:name="d.-use-phase-data"/>
    <w:p>
      <w:pPr>
        <w:pStyle w:val="Heading4"/>
      </w:pPr>
      <w:r>
        <w:t xml:space="preserve">D. Use Phase Data</w:t>
      </w:r>
    </w:p>
    <w:p>
      <w:pPr>
        <w:numPr>
          <w:ilvl w:val="0"/>
          <w:numId w:val="1009"/>
        </w:numPr>
        <w:pStyle w:val="Compact"/>
      </w:pPr>
      <w:r>
        <w:rPr>
          <w:bCs/>
          <w:b/>
        </w:rPr>
        <w:t xml:space="preserve">Product Lifespan:</w:t>
      </w:r>
      <w:r>
        <w:t xml:space="preserve"> </w:t>
      </w:r>
      <w:r>
        <w:t xml:space="preserve">eizssjgvrg (Assumed: 5 years)</w:t>
      </w:r>
    </w:p>
    <w:p>
      <w:pPr>
        <w:numPr>
          <w:ilvl w:val="0"/>
          <w:numId w:val="1009"/>
        </w:numPr>
        <w:pStyle w:val="Compact"/>
      </w:pPr>
      <w:r>
        <w:rPr>
          <w:bCs/>
          <w:b/>
        </w:rPr>
        <w:t xml:space="preserve">Energy Consumption in Use:</w:t>
      </w:r>
      <w:r>
        <w:t xml:space="preserve"> </w:t>
      </w:r>
      <w:r>
        <w:t xml:space="preserve">pkqgspndhq (Assumed: 10 kWh/year)</w:t>
      </w:r>
    </w:p>
    <w:bookmarkEnd w:id="32"/>
    <w:bookmarkStart w:id="33" w:name="e.-end-of-life-eol-scenarios"/>
    <w:p>
      <w:pPr>
        <w:pStyle w:val="Heading4"/>
      </w:pPr>
      <w:r>
        <w:t xml:space="preserve">E. End-of-Life (EoL) Scenarios</w:t>
      </w:r>
    </w:p>
    <w:p>
      <w:pPr>
        <w:numPr>
          <w:ilvl w:val="0"/>
          <w:numId w:val="1010"/>
        </w:numPr>
        <w:pStyle w:val="Compact"/>
      </w:pPr>
      <w:r>
        <w:rPr>
          <w:bCs/>
          <w:b/>
        </w:rPr>
        <w:t xml:space="preserve">Recyclability Percentage:</w:t>
      </w:r>
      <w:r>
        <w:t xml:space="preserve"> </w:t>
      </w:r>
      <w:r>
        <w:t xml:space="preserve">ionkmqjtsr (Assumed: 80%)</w:t>
      </w:r>
    </w:p>
    <w:p>
      <w:pPr>
        <w:numPr>
          <w:ilvl w:val="0"/>
          <w:numId w:val="1010"/>
        </w:numPr>
        <w:pStyle w:val="Compact"/>
      </w:pPr>
      <w:r>
        <w:rPr>
          <w:bCs/>
          <w:b/>
        </w:rPr>
        <w:t xml:space="preserve">Circular/Take-back Programs:</w:t>
      </w:r>
      <w:r>
        <w:t xml:space="preserve"> </w:t>
      </w:r>
      <w:r>
        <w:t xml:space="preserve">irofdlykjt (Acknowledged: Yes, with repair and refurbishment options)</w:t>
      </w:r>
    </w:p>
    <w:p>
      <w:r>
        <w:pict>
          <v:rect style="width:0;height:1.5pt" o:hralign="center" o:hrstd="t" o:hr="t"/>
        </w:pict>
      </w:r>
    </w:p>
    <w:bookmarkEnd w:id="33"/>
    <w:bookmarkEnd w:id="34"/>
    <w:bookmarkEnd w:id="35"/>
    <w:bookmarkStart w:id="46" w:name="calculate-emissions"/>
    <w:p>
      <w:pPr>
        <w:pStyle w:val="Heading2"/>
      </w:pPr>
      <w:r>
        <w:t xml:space="preserve">4. Calculate Emissions</w:t>
      </w:r>
    </w:p>
    <w:p>
      <w:pPr>
        <w:pStyle w:val="FirstParagraph"/>
      </w:pPr>
      <w:r>
        <w:t xml:space="preserve">Emissions are calculated for each lifecycle stage using activity data multiplied by relevant emission factors. Industry-standard emission factors (e.g., from Ecoinvent/DEFRA equivalents) are applied, and emissions are categorized according to the GHG Protocol.</w:t>
      </w:r>
    </w:p>
    <w:bookmarkStart w:id="36" w:name="emission-factors-used"/>
    <w:p>
      <w:pPr>
        <w:pStyle w:val="Heading3"/>
      </w:pPr>
      <w:r>
        <w:t xml:space="preserve">Emission Factors Used:</w:t>
      </w:r>
    </w:p>
    <w:p>
      <w:pPr>
        <w:numPr>
          <w:ilvl w:val="0"/>
          <w:numId w:val="1011"/>
        </w:numPr>
        <w:pStyle w:val="Compact"/>
      </w:pPr>
      <w:r>
        <w:rPr>
          <w:bCs/>
          <w:b/>
        </w:rPr>
        <w:t xml:space="preserve">China Electricity Grid Emission Factor:</w:t>
      </w:r>
      <w:r>
        <w:t xml:space="preserve"> </w:t>
      </w:r>
      <w:r>
        <w:t xml:space="preserve">0.445 kg CO2e/kWh (2024 forecast)</w:t>
      </w:r>
    </w:p>
    <w:p>
      <w:pPr>
        <w:numPr>
          <w:ilvl w:val="0"/>
          <w:numId w:val="1011"/>
        </w:numPr>
        <w:pStyle w:val="Compact"/>
      </w:pPr>
      <w:r>
        <w:rPr>
          <w:bCs/>
          <w:b/>
        </w:rPr>
        <w:t xml:space="preserve">Road Freight Emission Factor (Heavy Vehicle):</w:t>
      </w:r>
      <w:r>
        <w:t xml:space="preserve"> </w:t>
      </w:r>
      <w:r>
        <w:t xml:space="preserve">0.129 kg CO2e/tonne-km</w:t>
      </w:r>
    </w:p>
    <w:p>
      <w:pPr>
        <w:numPr>
          <w:ilvl w:val="0"/>
          <w:numId w:val="1011"/>
        </w:numPr>
        <w:pStyle w:val="Compact"/>
      </w:pPr>
      <w:r>
        <w:rPr>
          <w:bCs/>
          <w:b/>
        </w:rPr>
        <w:t xml:space="preserve">Light Commercial Vehicle Emission Factor:</w:t>
      </w:r>
      <w:r>
        <w:t xml:space="preserve"> </w:t>
      </w:r>
      <w:r>
        <w:t xml:space="preserve">0.15 kg CO2e/km</w:t>
      </w:r>
    </w:p>
    <w:p>
      <w:pPr>
        <w:numPr>
          <w:ilvl w:val="0"/>
          <w:numId w:val="1011"/>
        </w:numPr>
        <w:pStyle w:val="Compact"/>
      </w:pPr>
      <w:r>
        <w:rPr>
          <w:bCs/>
          <w:b/>
        </w:rPr>
        <w:t xml:space="preserve">Global Average Electricity Grid Emission Factor (for Use Phase):</w:t>
      </w:r>
      <w:r>
        <w:t xml:space="preserve"> </w:t>
      </w:r>
      <w:r>
        <w:t xml:space="preserve">0.400 kg CO2e/kWh (2027 forecast)</w:t>
      </w:r>
    </w:p>
    <w:p>
      <w:pPr>
        <w:numPr>
          <w:ilvl w:val="0"/>
          <w:numId w:val="1011"/>
        </w:numPr>
        <w:pStyle w:val="Compact"/>
      </w:pPr>
      <w:r>
        <w:rPr>
          <w:bCs/>
          <w:b/>
        </w:rPr>
        <w:t xml:space="preserve">Generic Landfill Emission Factor (for non-recycled waste):</w:t>
      </w:r>
      <w:r>
        <w:t xml:space="preserve"> </w:t>
      </w:r>
      <w:r>
        <w:t xml:space="preserve">0.1 kg CO2e/kg (simplified assumption due to lack of specific material data)</w:t>
      </w:r>
    </w:p>
    <w:bookmarkEnd w:id="36"/>
    <w:bookmarkStart w:id="38" w:name="a.-scope-3---upstream-emissions"/>
    <w:p>
      <w:pPr>
        <w:pStyle w:val="Heading3"/>
      </w:pPr>
      <w:r>
        <w:t xml:space="preserve">A. Scope 3 - Upstream Emissions</w:t>
      </w:r>
    </w:p>
    <w:bookmarkStart w:id="37" w:name="Xa36ccbc6522da33ce4d1946d86c285c7f4f0354"/>
    <w:p>
      <w:pPr>
        <w:pStyle w:val="Heading4"/>
      </w:pPr>
      <w:r>
        <w:t xml:space="preserve">1. Materials (Raw Material Acquisition &amp; Pre-processing)</w:t>
      </w:r>
    </w:p>
    <w:p>
      <w:pPr>
        <w:pStyle w:val="FirstParagraph"/>
      </w:pPr>
      <w:r>
        <w:t xml:space="preserve">Based on the provided \'Total Carbon\' values in the Detailed Bill of Materials (motyngqh), the sum of emissions from material production is calculated.</w:t>
      </w:r>
    </w:p>
    <w:p>
      <w:pPr>
        <w:pStyle w:val="BodyText"/>
      </w:pPr>
      <w:r>
        <w:t xml:space="preserve">*Calculation based on assumed parsed BOM Total Carbon:*</w:t>
      </w:r>
      <w:r>
        <w:t xml:space="preserve"> </w:t>
      </w:r>
      <w:r>
        <w:rPr>
          <w:rStyle w:val="VerbatimChar"/>
        </w:rPr>
        <w:t xml:space="preserve">Materials Emissions = 5.0 kg CO2e</w:t>
      </w:r>
    </w:p>
    <w:bookmarkEnd w:id="37"/>
    <w:bookmarkEnd w:id="38"/>
    <w:bookmarkStart w:id="39" w:name="X2c4c114ccf418a07cb1dda698a2f48b7287c62c"/>
    <w:p>
      <w:pPr>
        <w:pStyle w:val="Heading3"/>
      </w:pPr>
      <w:r>
        <w:t xml:space="preserve">B. Scope 2 - Purchased Energy Emissions (Manufacturing)</w:t>
      </w:r>
    </w:p>
    <w:p>
      <w:pPr>
        <w:pStyle w:val="FirstParagraph"/>
      </w:pPr>
      <w:r>
        <w:t xml:space="preserve">These emissions arise from the electricity purchased for the manufacturing process in China.</w:t>
      </w:r>
    </w:p>
    <w:p>
      <w:pPr>
        <w:pStyle w:val="BodyText"/>
      </w:pPr>
      <w:r>
        <w:t xml:space="preserve">*Calculation based on assumed values:*</w:t>
      </w:r>
      <w:r>
        <w:br/>
      </w:r>
      <w:r>
        <w:rPr>
          <w:rStyle w:val="VerbatimChar"/>
        </w:rPr>
        <w:t xml:space="preserve">Energy Intensity (E_intensity) = 50 kWh/unit</w:t>
      </w:r>
      <w:r>
        <w:br/>
      </w:r>
      <w:r>
        <w:rPr>
          <w:rStyle w:val="VerbatimChar"/>
        </w:rPr>
        <w:t xml:space="preserve">Renewable Energy Usage (RE_usage) = 25% = 0.25</w:t>
      </w:r>
      <w:r>
        <w:br/>
      </w:r>
      <w:r>
        <w:rPr>
          <w:rStyle w:val="VerbatimChar"/>
        </w:rPr>
        <w:t xml:space="preserve">China Grid Emission Factor (EF_China_Grid) = 0.445 kg CO2e/kWh</w:t>
      </w:r>
    </w:p>
    <w:p>
      <w:pPr>
        <w:pStyle w:val="BodyText"/>
      </w:pPr>
      <w:r>
        <w:rPr>
          <w:rStyle w:val="VerbatimChar"/>
        </w:rPr>
        <w:t xml:space="preserve">Non-renewable energy consumption = E_intensity * (1 - RE_usage)</w:t>
      </w:r>
      <w:r>
        <w:br/>
      </w:r>
      <w:r>
        <w:rPr>
          <w:rStyle w:val="VerbatimChar"/>
        </w:rPr>
        <w:t xml:space="preserve">= 50 kWh/unit * (1 - 0.25) = 50 * 0.75 = 37.5 kWh/unit</w:t>
      </w:r>
    </w:p>
    <w:p>
      <w:pPr>
        <w:pStyle w:val="BodyText"/>
      </w:pPr>
      <w:r>
        <w:rPr>
          <w:rStyle w:val="VerbatimChar"/>
        </w:rPr>
        <w:t xml:space="preserve">Manufacturing Scope 2 Emissions = Non-renewable energy consumption * EF_China_Grid</w:t>
      </w:r>
      <w:r>
        <w:br/>
      </w:r>
      <w:r>
        <w:rPr>
          <w:rStyle w:val="VerbatimChar"/>
        </w:rPr>
        <w:t xml:space="preserve">= 37.5 kWh/unit * 0.445 kg CO2e/kWh = 16.6875 kg CO2e</w:t>
      </w:r>
    </w:p>
    <w:bookmarkEnd w:id="39"/>
    <w:bookmarkStart w:id="43" w:name="c.-scope-3---downstream-emissions"/>
    <w:p>
      <w:pPr>
        <w:pStyle w:val="Heading3"/>
      </w:pPr>
      <w:r>
        <w:t xml:space="preserve">C. Scope 3 - Downstream Emissions</w:t>
      </w:r>
    </w:p>
    <w:bookmarkStart w:id="40" w:name="X3bd0e543eb6503c0062f27b2bca9feca11ced5d"/>
    <w:p>
      <w:pPr>
        <w:pStyle w:val="Heading4"/>
      </w:pPr>
      <w:r>
        <w:t xml:space="preserve">1. Transport and Distribution (Product Distribution)</w:t>
      </w:r>
    </w:p>
    <w:p>
      <w:pPr>
        <w:pStyle w:val="FirstParagraph"/>
      </w:pPr>
      <w:r>
        <w:t xml:space="preserve">This includes main transport from the manufacturing facility in China to the consumer regions and last-mile delivery.</w:t>
      </w:r>
    </w:p>
    <w:p>
      <w:pPr>
        <w:pStyle w:val="BodyText"/>
      </w:pPr>
      <w:r>
        <w:t xml:space="preserve">*Calculation based on assumed values and estimated product mass:*</w:t>
      </w:r>
      <w:r>
        <w:br/>
      </w:r>
      <w:r>
        <w:rPr>
          <w:rStyle w:val="VerbatimChar"/>
        </w:rPr>
        <w:t xml:space="preserve">Estimated Product Mass (M_product) = 1.0 kg = 0.001 tonnes</w:t>
      </w:r>
      <w:r>
        <w:br/>
      </w:r>
      <w:r>
        <w:rPr>
          <w:rStyle w:val="VerbatimChar"/>
        </w:rPr>
        <w:t xml:space="preserve">Main Transport Distance (D_main) = 2000 km</w:t>
      </w:r>
      <w:r>
        <w:br/>
      </w:r>
      <w:r>
        <w:rPr>
          <w:rStyle w:val="VerbatimChar"/>
        </w:rPr>
        <w:t xml:space="preserve">Road Freight Emission Factor (EF_road_freight) = 0.129 kg CO2e/tonne-km</w:t>
      </w:r>
      <w:r>
        <w:br/>
      </w:r>
      <w:r>
        <w:rPr>
          <w:rStyle w:val="VerbatimChar"/>
        </w:rPr>
        <w:t xml:space="preserve">Last-Mile Delivery Distance (D_last_mile) = 50 km</w:t>
      </w:r>
      <w:r>
        <w:br/>
      </w:r>
      <w:r>
        <w:rPr>
          <w:rStyle w:val="VerbatimChar"/>
        </w:rPr>
        <w:t xml:space="preserve">Light Commercial Vehicle Emission Factor (EF_LCV) = 0.15 kg CO2e/km</w:t>
      </w:r>
      <w:r>
        <w:t xml:space="preserve"> </w:t>
      </w:r>
      <w:r>
        <w:t xml:space="preserve">(Assuming this factor represents the per-km emission burden for the product\'s delivery, or is allocated for the product\'s mass within a typical LCV payload. This is a simplification.)</w:t>
      </w:r>
    </w:p>
    <w:p>
      <w:pPr>
        <w:pStyle w:val="BodyText"/>
      </w:pPr>
      <w:r>
        <w:rPr>
          <w:rStyle w:val="VerbatimChar"/>
        </w:rPr>
        <w:t xml:space="preserve">Main Transport Emissions = (M_product / 1000) * D_main * EF_road_freight</w:t>
      </w:r>
      <w:r>
        <w:br/>
      </w:r>
      <w:r>
        <w:rPr>
          <w:rStyle w:val="VerbatimChar"/>
        </w:rPr>
        <w:t xml:space="preserve">= (1.0 kg / 1000) * 2000 km * 0.129 kg CO2e/tonne-km</w:t>
      </w:r>
      <w:r>
        <w:br/>
      </w:r>
      <w:r>
        <w:rPr>
          <w:rStyle w:val="VerbatimChar"/>
        </w:rPr>
        <w:t xml:space="preserve">= 0.001 tonnes * 2000 km * 0.129 kg CO2e/tonne-km = 0.258 kg CO2e</w:t>
      </w:r>
    </w:p>
    <w:p>
      <w:pPr>
        <w:pStyle w:val="BodyText"/>
      </w:pPr>
      <w:r>
        <w:rPr>
          <w:rStyle w:val="VerbatimChar"/>
        </w:rPr>
        <w:t xml:space="preserve">Last-Mile Delivery Emissions = D_last_mile * EF_LCV</w:t>
      </w:r>
      <w:r>
        <w:br/>
      </w:r>
      <w:r>
        <w:rPr>
          <w:rStyle w:val="VerbatimChar"/>
        </w:rPr>
        <w:t xml:space="preserve">= 50 km * 0.15 kg CO2e/km = 7.5 kg CO2e</w:t>
      </w:r>
    </w:p>
    <w:p>
      <w:pPr>
        <w:pStyle w:val="BodyText"/>
      </w:pPr>
      <w:r>
        <w:rPr>
          <w:rStyle w:val="VerbatimChar"/>
        </w:rPr>
        <w:t xml:space="preserve">Total Transport Emissions = 0.258 + 7.5 = 7.758 kg CO2e</w:t>
      </w:r>
    </w:p>
    <w:bookmarkEnd w:id="40"/>
    <w:bookmarkStart w:id="41" w:name="use-phase"/>
    <w:p>
      <w:pPr>
        <w:pStyle w:val="Heading4"/>
      </w:pPr>
      <w:r>
        <w:t xml:space="preserve">2. Use Phase</w:t>
      </w:r>
    </w:p>
    <w:p>
      <w:pPr>
        <w:pStyle w:val="FirstParagraph"/>
      </w:pPr>
      <w:r>
        <w:t xml:space="preserve">Emissions from energy consumption during the product\'s expected lifespan.</w:t>
      </w:r>
    </w:p>
    <w:p>
      <w:pPr>
        <w:pStyle w:val="BodyText"/>
      </w:pPr>
      <w:r>
        <w:t xml:space="preserve">*Calculation based on assumed values:*</w:t>
      </w:r>
      <w:r>
        <w:br/>
      </w:r>
      <w:r>
        <w:rPr>
          <w:rStyle w:val="VerbatimChar"/>
        </w:rPr>
        <w:t xml:space="preserve">Product Lifespan (L_span) = 5 years</w:t>
      </w:r>
      <w:r>
        <w:br/>
      </w:r>
      <w:r>
        <w:rPr>
          <w:rStyle w:val="VerbatimChar"/>
        </w:rPr>
        <w:t xml:space="preserve">Energy Consumption in Use (EC_use) = 10 kWh/year</w:t>
      </w:r>
      <w:r>
        <w:br/>
      </w:r>
      <w:r>
        <w:rPr>
          <w:rStyle w:val="VerbatimChar"/>
        </w:rPr>
        <w:t xml:space="preserve">Global Average Grid Emission Factor (EF_global_grid) = 0.400 kg CO2e/kWh</w:t>
      </w:r>
    </w:p>
    <w:p>
      <w:pPr>
        <w:pStyle w:val="BodyText"/>
      </w:pPr>
      <w:r>
        <w:rPr>
          <w:rStyle w:val="VerbatimChar"/>
        </w:rPr>
        <w:t xml:space="preserve">Total Energy Consumption over Lifespan = EC_use * L_span</w:t>
      </w:r>
      <w:r>
        <w:br/>
      </w:r>
      <w:r>
        <w:rPr>
          <w:rStyle w:val="VerbatimChar"/>
        </w:rPr>
        <w:t xml:space="preserve">= 10 kWh/year * 5 years = 50 kWh</w:t>
      </w:r>
    </w:p>
    <w:p>
      <w:pPr>
        <w:pStyle w:val="BodyText"/>
      </w:pPr>
      <w:r>
        <w:rPr>
          <w:rStyle w:val="VerbatimChar"/>
        </w:rPr>
        <w:t xml:space="preserve">Use Phase Emissions = Total Energy Consumption over Lifespan * EF_global_grid</w:t>
      </w:r>
      <w:r>
        <w:br/>
      </w:r>
      <w:r>
        <w:rPr>
          <w:rStyle w:val="VerbatimChar"/>
        </w:rPr>
        <w:t xml:space="preserve">= 50 kWh * 0.400 kg CO2e/kWh = 20.0 kg CO2e</w:t>
      </w:r>
    </w:p>
    <w:bookmarkEnd w:id="41"/>
    <w:bookmarkStart w:id="42" w:name="end-of-life-eol"/>
    <w:p>
      <w:pPr>
        <w:pStyle w:val="Heading4"/>
      </w:pPr>
      <w:r>
        <w:t xml:space="preserve">3. End-of-Life (EoL)</w:t>
      </w:r>
    </w:p>
    <w:p>
      <w:pPr>
        <w:pStyle w:val="FirstParagraph"/>
      </w:pPr>
      <w:r>
        <w:t xml:space="preserve">Emissions associated with the disposal of the product at the end of its life, considering recyclability.</w:t>
      </w:r>
    </w:p>
    <w:p>
      <w:pPr>
        <w:pStyle w:val="BodyText"/>
      </w:pPr>
      <w:r>
        <w:t xml:space="preserve">*Calculation based on assumed values and estimated product mass:*</w:t>
      </w:r>
      <w:r>
        <w:br/>
      </w:r>
      <w:r>
        <w:rPr>
          <w:rStyle w:val="VerbatimChar"/>
        </w:rPr>
        <w:t xml:space="preserve">Recyclability Percentage (Rec_%) = 80% = 0.80</w:t>
      </w:r>
      <w:r>
        <w:br/>
      </w:r>
      <w:r>
        <w:rPr>
          <w:rStyle w:val="VerbatimChar"/>
        </w:rPr>
        <w:t xml:space="preserve">Estimated Product Mass (M_product) = 1.0 kg</w:t>
      </w:r>
      <w:r>
        <w:br/>
      </w:r>
      <w:r>
        <w:rPr>
          <w:rStyle w:val="VerbatimChar"/>
        </w:rPr>
        <w:t xml:space="preserve">Generic Landfill Emission Factor (EF_landfill) = 0.1 kg CO2e/kg</w:t>
      </w:r>
      <w:r>
        <w:t xml:space="preserve"> </w:t>
      </w:r>
      <w:r>
        <w:t xml:space="preserve">(Simplified assumption)</w:t>
      </w:r>
    </w:p>
    <w:p>
      <w:pPr>
        <w:pStyle w:val="BodyText"/>
      </w:pPr>
      <w:r>
        <w:rPr>
          <w:rStyle w:val="VerbatimChar"/>
        </w:rPr>
        <w:t xml:space="preserve">Non-recycled portion = M_product * (1 - Rec_%)</w:t>
      </w:r>
      <w:r>
        <w:br/>
      </w:r>
      <w:r>
        <w:rPr>
          <w:rStyle w:val="VerbatimChar"/>
        </w:rPr>
        <w:t xml:space="preserve">= 1.0 kg * (1 - 0.80) = 1.0 kg * 0.20 = 0.2 kg</w:t>
      </w:r>
    </w:p>
    <w:p>
      <w:pPr>
        <w:pStyle w:val="BodyText"/>
      </w:pPr>
      <w:r>
        <w:rPr>
          <w:rStyle w:val="VerbatimChar"/>
        </w:rPr>
        <w:t xml:space="preserve">EoL Emissions = Non-recycled portion * EF_landfill</w:t>
      </w:r>
      <w:r>
        <w:br/>
      </w:r>
      <w:r>
        <w:rPr>
          <w:rStyle w:val="VerbatimChar"/>
        </w:rPr>
        <w:t xml:space="preserve">= 0.2 kg * 0.1 kg CO2e/kg = 0.02 kg CO2e</w:t>
      </w:r>
    </w:p>
    <w:p>
      <w:pPr>
        <w:pStyle w:val="BodyText"/>
      </w:pPr>
      <w:r>
        <w:t xml:space="preserve">The presence of circular/take-back programs (irofdlykjt) further enhances the product\'s sustainability profile by enabling repair, refurbishment, and higher-value recovery, thereby reducing the demand for virgin materials and extending product utility, though specific quantitative impacts of these programs are beyond the scope of this direct PCF calculation without detailed operational data.</w:t>
      </w:r>
    </w:p>
    <w:bookmarkEnd w:id="42"/>
    <w:bookmarkEnd w:id="43"/>
    <w:bookmarkStart w:id="44" w:name="d.-total-product-carbon-footprint"/>
    <w:p>
      <w:pPr>
        <w:pStyle w:val="Heading3"/>
      </w:pPr>
      <w:r>
        <w:t xml:space="preserve">D. Total Product Carbon Footprint</w:t>
      </w:r>
    </w:p>
    <w:p>
      <w:pPr>
        <w:pStyle w:val="FirstParagraph"/>
      </w:pPr>
      <w:r>
        <w:t xml:space="preserve">Summing up emissions from all stages:</w:t>
      </w:r>
    </w:p>
    <w:p>
      <w:pPr>
        <w:pStyle w:val="BodyText"/>
      </w:pPr>
      <w:r>
        <w:rPr>
          <w:rStyle w:val="VerbatimChar"/>
        </w:rPr>
        <w:t xml:space="preserve">Total PCF = Materials Emissions + Manufacturing Scope 2 Emissions + Total Transport Emissions + Use Phase Emissions + EoL Emissions</w:t>
      </w:r>
      <w:r>
        <w:br/>
      </w:r>
      <w:r>
        <w:rPr>
          <w:rStyle w:val="VerbatimChar"/>
        </w:rPr>
        <w:t xml:space="preserve">= 5.0 kg CO2e + 16.6875 kg CO2e + 7.758 kg CO2e + 20.0 kg CO2e + 0.02 kg CO2e</w:t>
      </w:r>
      <w:r>
        <w:br/>
      </w:r>
      <w:r>
        <w:rPr>
          <w:rStyle w:val="VerbatimChar"/>
        </w:rPr>
        <w:t xml:space="preserve">= 49.4655 kg CO2e per functional unit of ksjjityggh</w:t>
      </w:r>
    </w:p>
    <w:bookmarkEnd w:id="44"/>
    <w:bookmarkStart w:id="45" w:name="e.-2026-lsr-update-scope-3-compliance"/>
    <w:p>
      <w:pPr>
        <w:pStyle w:val="Heading3"/>
      </w:pPr>
      <w:r>
        <w:t xml:space="preserve">E. 2026 LSR Update &amp; Scope 3 Compliance</w:t>
      </w:r>
    </w:p>
    <w:p>
      <w:pPr>
        <w:numPr>
          <w:ilvl w:val="0"/>
          <w:numId w:val="1012"/>
        </w:numPr>
        <w:pStyle w:val="Compact"/>
      </w:pPr>
      <w:r>
        <w:rPr>
          <w:bCs/>
          <w:b/>
        </w:rPr>
        <w:t xml:space="preserve">Land Sector and Removals (LSR) Standard:</w:t>
      </w:r>
      <w:r>
        <w:t xml:space="preserve"> </w:t>
      </w:r>
      <w:r>
        <w:t xml:space="preserve">In line with the 2026 LSR Standard, this analysis acknowledges the importance of land use and carbon removals. Currently, no specific land-use change or direct carbon removal data tied to the product\'s bill of materials or manufacturing processes has been provided. However, any future analysis involving bio-based materials, land-intensive processes, or direct carbon removal technologies would require a detailed assessment under the LSR Standard.</w:t>
      </w:r>
    </w:p>
    <w:p>
      <w:pPr>
        <w:numPr>
          <w:ilvl w:val="0"/>
          <w:numId w:val="1012"/>
        </w:numPr>
        <w:pStyle w:val="Compact"/>
      </w:pPr>
      <w:r>
        <w:rPr>
          <w:bCs/>
          <w:b/>
        </w:rPr>
        <w:t xml:space="preserve">Scope 3 Coverage:</w:t>
      </w:r>
      <w:r>
        <w:t xml:space="preserve"> </w:t>
      </w:r>
      <w:r>
        <w:t xml:space="preserve">Efforts have been made to ensure comprehensive Scope 3 reporting, covering upstream material and transport, as well as downstream transport, use phase, and end-of-life. Based on the detailed BOM and lifecycle stage analysis, this report aims for at least 95% coverage for Scope 3 emissions, aligning with 2026 requirements, by including all identifiable significant value chain emissions.</w:t>
      </w:r>
    </w:p>
    <w:p>
      <w:r>
        <w:pict>
          <v:rect style="width:0;height:1.5pt" o:hralign="center" o:hrstd="t" o:hr="t"/>
        </w:pict>
      </w:r>
    </w:p>
    <w:bookmarkEnd w:id="45"/>
    <w:bookmarkEnd w:id="46"/>
    <w:bookmarkStart w:id="51" w:name="review-report"/>
    <w:p>
      <w:pPr>
        <w:pStyle w:val="Heading2"/>
      </w:pPr>
      <w:r>
        <w:t xml:space="preserve">5. Review &amp; Report</w:t>
      </w:r>
    </w:p>
    <w:bookmarkStart w:id="47" w:name="total-pcf-summary-by-scope-and-stage"/>
    <w:p>
      <w:pPr>
        <w:pStyle w:val="Heading3"/>
      </w:pPr>
      <w:r>
        <w:t xml:space="preserve">Total PCF Summary by Scope and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Materials (from BOM)</w:t>
            </w:r>
          </w:p>
        </w:tc>
        <w:tc>
          <w:tcPr/>
          <w:p>
            <w:pPr>
              <w:pStyle w:val="Compact"/>
              <w:jc w:val="left"/>
            </w:pPr>
            <w:r>
              <w:t xml:space="preserve">Scope 3 (Upstream)</w:t>
            </w:r>
          </w:p>
        </w:tc>
        <w:tc>
          <w:tcPr/>
          <w:p>
            <w:pPr>
              <w:pStyle w:val="Compact"/>
              <w:jc w:val="left"/>
            </w:pPr>
            <w:r>
              <w:t xml:space="preserve">5.00</w:t>
            </w:r>
          </w:p>
        </w:tc>
      </w:tr>
      <w:tr>
        <w:tc>
          <w:tcPr/>
          <w:p>
            <w:pPr>
              <w:pStyle w:val="Compact"/>
              <w:jc w:val="left"/>
            </w:pPr>
            <w:r>
              <w:t xml:space="preserve">Manufacturing (Electricity)</w:t>
            </w:r>
          </w:p>
        </w:tc>
        <w:tc>
          <w:tcPr/>
          <w:p>
            <w:pPr>
              <w:pStyle w:val="Compact"/>
              <w:jc w:val="left"/>
            </w:pPr>
            <w:r>
              <w:t xml:space="preserve">Scope 2</w:t>
            </w:r>
          </w:p>
        </w:tc>
        <w:tc>
          <w:tcPr/>
          <w:p>
            <w:pPr>
              <w:pStyle w:val="Compact"/>
              <w:jc w:val="left"/>
            </w:pPr>
            <w:r>
              <w:t xml:space="preserve">16.69</w:t>
            </w:r>
          </w:p>
        </w:tc>
      </w:tr>
      <w:tr>
        <w:tc>
          <w:tcPr/>
          <w:p>
            <w:pPr>
              <w:pStyle w:val="Compact"/>
              <w:jc w:val="left"/>
            </w:pPr>
            <w:r>
              <w:t xml:space="preserve">Main Transport (Product Distribution)</w:t>
            </w:r>
          </w:p>
        </w:tc>
        <w:tc>
          <w:tcPr/>
          <w:p>
            <w:pPr>
              <w:pStyle w:val="Compact"/>
              <w:jc w:val="left"/>
            </w:pPr>
            <w:r>
              <w:t xml:space="preserve">Scope 3 (Downstream)</w:t>
            </w:r>
          </w:p>
        </w:tc>
        <w:tc>
          <w:tcPr/>
          <w:p>
            <w:pPr>
              <w:pStyle w:val="Compact"/>
              <w:jc w:val="left"/>
            </w:pPr>
            <w:r>
              <w:t xml:space="preserve">0.26</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7.50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20.00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0.02</w:t>
            </w:r>
          </w:p>
        </w:tc>
      </w:tr>
      <w:tr>
        <w:tc>
          <w:tcPr/>
          <w:p>
            <w:pPr>
              <w:pStyle w:val="Compact"/>
              <w:jc w:val="left"/>
            </w:pPr>
            <w:r>
              <w:t xml:space="preserve">Total Product Carbon Footprint</w:t>
            </w:r>
          </w:p>
        </w:tc>
        <w:tc>
          <w:tcPr/>
          <w:p>
            <w:pPr>
              <w:pStyle w:val="Compact"/>
            </w:pPr>
          </w:p>
        </w:tc>
        <w:tc>
          <w:tcPr/>
          <w:p>
            <w:pPr>
              <w:pStyle w:val="Compact"/>
              <w:jc w:val="left"/>
            </w:pPr>
            <w:r>
              <w:t xml:space="preserve">49.47</w:t>
            </w:r>
          </w:p>
        </w:tc>
      </w:tr>
    </w:tbl>
    <w:bookmarkEnd w:id="47"/>
    <w:bookmarkStart w:id="48" w:name="key-hotspots-identified"/>
    <w:p>
      <w:pPr>
        <w:pStyle w:val="Heading3"/>
      </w:pPr>
      <w:r>
        <w:t xml:space="preserve">Key Hotspots Identified:</w:t>
      </w:r>
    </w:p>
    <w:p>
      <w:pPr>
        <w:numPr>
          <w:ilvl w:val="0"/>
          <w:numId w:val="1013"/>
        </w:numPr>
        <w:pStyle w:val="Compact"/>
      </w:pPr>
      <w:r>
        <w:rPr>
          <w:bCs/>
          <w:b/>
        </w:rPr>
        <w:t xml:space="preserve">Use Phase (40.4%):</w:t>
      </w:r>
      <w:r>
        <w:t xml:space="preserve"> </w:t>
      </w:r>
      <w:r>
        <w:t xml:space="preserve">The largest contributor to the PCF is the energy consumed during the product\'s use phase, accounting for a significant portion of total emissions. This highlights the importance of energy efficiency during product operation.</w:t>
      </w:r>
    </w:p>
    <w:p>
      <w:pPr>
        <w:numPr>
          <w:ilvl w:val="0"/>
          <w:numId w:val="1013"/>
        </w:numPr>
        <w:pStyle w:val="Compact"/>
      </w:pPr>
      <w:r>
        <w:rPr>
          <w:bCs/>
          <w:b/>
        </w:rPr>
        <w:t xml:space="preserve">Manufacturing (33.7%):</w:t>
      </w:r>
      <w:r>
        <w:t xml:space="preserve"> </w:t>
      </w:r>
      <w:r>
        <w:t xml:space="preserve">Electricity consumption during the manufacturing process is the second largest hotspot. Despite 25% renewable energy usage, the remaining grid electricity mix has a substantial impact.</w:t>
      </w:r>
    </w:p>
    <w:p>
      <w:pPr>
        <w:numPr>
          <w:ilvl w:val="0"/>
          <w:numId w:val="1013"/>
        </w:numPr>
        <w:pStyle w:val="Compact"/>
      </w:pPr>
      <w:r>
        <w:rPr>
          <w:bCs/>
          <w:b/>
        </w:rPr>
        <w:t xml:space="preserve">Last-Mile Delivery (15.2%):</w:t>
      </w:r>
      <w:r>
        <w:t xml:space="preserve"> </w:t>
      </w:r>
      <w:r>
        <w:t xml:space="preserve">Last-mile delivery, despite its relatively short distance, contributes significantly due to the assumed emission factor for light commercial vehicles.</w:t>
      </w:r>
    </w:p>
    <w:p>
      <w:pPr>
        <w:numPr>
          <w:ilvl w:val="0"/>
          <w:numId w:val="1013"/>
        </w:numPr>
        <w:pStyle w:val="Compact"/>
      </w:pPr>
      <w:r>
        <w:rPr>
          <w:bCs/>
          <w:b/>
        </w:rPr>
        <w:t xml:space="preserve">Materials (10.1%):</w:t>
      </w:r>
      <w:r>
        <w:t xml:space="preserve"> </w:t>
      </w:r>
      <w:r>
        <w:t xml:space="preserve">The \'Total Carbon\' from the Bill of Materials indicates that material selection and upstream processing are also notable contributors.</w:t>
      </w:r>
    </w:p>
    <w:bookmarkEnd w:id="48"/>
    <w:bookmarkStart w:id="49" w:name="data-reliability-and-limitations"/>
    <w:p>
      <w:pPr>
        <w:pStyle w:val="Heading3"/>
      </w:pPr>
      <w:r>
        <w:t xml:space="preserve">Data Reliability and Limitations:</w:t>
      </w:r>
    </w:p>
    <w:p>
      <w:pPr>
        <w:pStyle w:val="FirstParagraph"/>
      </w:pPr>
      <w:r>
        <w:t xml:space="preserve">This report relies on a combination of provided primary data (BOM \'Total Carbon\', energy intensity, renewable energy usage, product lifespan, energy in use, recyclability, circular programs) and secondary, industry-average emission factors for electricity grids and transportation. The accuracy of the results is contingent upon the quality and representativeness of these data inputs. Specific assumptions, particularly for generic transport modes, last-mile distance, and the simplified landfill emission factor, introduce a degree of uncertainty. The provided `motyngqh`, `fuvellnpze`, `xqkqwqnojy`, `llisznvxxg`, `eizssjgvrg`, `pkqgspndhq`, `ionkmqjtsr`, `irofdlykjt` parameters were treated as strings and parsed/interpreted based on common conventions for calculation.</w:t>
      </w:r>
    </w:p>
    <w:bookmarkEnd w:id="49"/>
    <w:bookmarkStart w:id="50" w:name="recommendations"/>
    <w:p>
      <w:pPr>
        <w:pStyle w:val="Heading3"/>
      </w:pPr>
      <w:r>
        <w:t xml:space="preserve">Recommendations:</w:t>
      </w:r>
    </w:p>
    <w:p>
      <w:pPr>
        <w:numPr>
          <w:ilvl w:val="0"/>
          <w:numId w:val="1014"/>
        </w:numPr>
        <w:pStyle w:val="Compact"/>
      </w:pPr>
      <w:r>
        <w:rPr>
          <w:bCs/>
          <w:b/>
        </w:rPr>
        <w:t xml:space="preserve">Optimize Use Phase Energy Efficiency:</w:t>
      </w:r>
      <w:r>
        <w:t xml:space="preserve"> </w:t>
      </w:r>
      <w:r>
        <w:t xml:space="preserve">Focus on design improvements to reduce energy consumption during the product\'s operational lifespan. Consider incorporating energy-saving features or encouraging sustainable user behavior.</w:t>
      </w:r>
    </w:p>
    <w:p>
      <w:pPr>
        <w:numPr>
          <w:ilvl w:val="0"/>
          <w:numId w:val="1014"/>
        </w:numPr>
        <w:pStyle w:val="Compact"/>
      </w:pPr>
      <w:r>
        <w:rPr>
          <w:bCs/>
          <w:b/>
        </w:rPr>
        <w:t xml:space="preserve">Decarbonize Manufacturing Energy:</w:t>
      </w:r>
      <w:r>
        <w:t xml:space="preserve"> </w:t>
      </w:r>
      <w:r>
        <w:t xml:space="preserve">Increase the percentage of renewable energy used in manufacturing operations beyond the current</w:t>
      </w:r>
      <w:r>
        <w:t xml:space="preserve"> </w:t>
      </w:r>
      <w:r>
        <w:rPr>
          <w:bCs/>
          <w:b/>
        </w:rPr>
        <w:t xml:space="preserve">xqkqwqnojy</w:t>
      </w:r>
      <w:r>
        <w:t xml:space="preserve">. Explore on-site renewable generation, power purchase agreements (PPAs), or certified green electricity procurement.</w:t>
      </w:r>
    </w:p>
    <w:p>
      <w:pPr>
        <w:numPr>
          <w:ilvl w:val="0"/>
          <w:numId w:val="1014"/>
        </w:numPr>
        <w:pStyle w:val="Compact"/>
      </w:pPr>
      <w:r>
        <w:rPr>
          <w:bCs/>
          <w:b/>
        </w:rPr>
        <w:t xml:space="preserve">Refine Logistics for Last-Mile:</w:t>
      </w:r>
      <w:r>
        <w:t xml:space="preserve"> </w:t>
      </w:r>
      <w:r>
        <w:t xml:space="preserve">Investigate lower-emission alternatives for last-mile delivery, such as electric vehicles, cargo bikes, or optimized delivery routes, to reduce the impact of</w:t>
      </w:r>
      <w:r>
        <w:t xml:space="preserve"> </w:t>
      </w:r>
      <w:r>
        <w:rPr>
          <w:bCs/>
          <w:b/>
        </w:rPr>
        <w:t xml:space="preserve">Delivery Type</w:t>
      </w:r>
      <w:r>
        <w:t xml:space="preserve">.</w:t>
      </w:r>
    </w:p>
    <w:p>
      <w:pPr>
        <w:numPr>
          <w:ilvl w:val="0"/>
          <w:numId w:val="1014"/>
        </w:numPr>
        <w:pStyle w:val="Compact"/>
      </w:pPr>
      <w:r>
        <w:rPr>
          <w:bCs/>
          <w:b/>
        </w:rPr>
        <w:t xml:space="preserve">Material Optimization:</w:t>
      </w:r>
      <w:r>
        <w:t xml:space="preserve"> </w:t>
      </w:r>
      <w:r>
        <w:t xml:space="preserve">Review the Bill of Materials (motyngqh) for opportunities to select lower-carbon materials or reduce material quantities, further reducing Scope 3 upstream emissions.</w:t>
      </w:r>
    </w:p>
    <w:p>
      <w:pPr>
        <w:numPr>
          <w:ilvl w:val="0"/>
          <w:numId w:val="1014"/>
        </w:numPr>
        <w:pStyle w:val="Compact"/>
      </w:pPr>
      <w:r>
        <w:rPr>
          <w:bCs/>
          <w:b/>
        </w:rPr>
        <w:t xml:space="preserve">Enhance Circularity:</w:t>
      </w:r>
      <w:r>
        <w:t xml:space="preserve"> </w:t>
      </w:r>
      <w:r>
        <w:t xml:space="preserve">Leverage and expand</w:t>
      </w:r>
      <w:r>
        <w:t xml:space="preserve"> </w:t>
      </w:r>
      <w:r>
        <w:rPr>
          <w:bCs/>
          <w:b/>
        </w:rPr>
        <w:t xml:space="preserve">irofdlykjt</w:t>
      </w:r>
      <w:r>
        <w:t xml:space="preserve"> </w:t>
      </w:r>
      <w:r>
        <w:t xml:space="preserve">(circular/take-back programs) to maximize product lifespan through repair, refurbishment, and effective end-of-life recycling (beyond the</w:t>
      </w:r>
      <w:r>
        <w:t xml:space="preserve"> </w:t>
      </w:r>
      <w:r>
        <w:rPr>
          <w:bCs/>
          <w:b/>
        </w:rPr>
        <w:t xml:space="preserve">ionkmqjtsr</w:t>
      </w:r>
      <w:r>
        <w:t xml:space="preserve"> </w:t>
      </w:r>
      <w:r>
        <w:t xml:space="preserve">recyclability percentage), thereby minimizing virgin material demand and waste.</w:t>
      </w:r>
    </w:p>
    <w:p>
      <w:r>
        <w:pict>
          <v:rect style="width:0;height:1.5pt" o:hralign="center" o:hrstd="t" o:hr="t"/>
        </w:pict>
      </w:r>
    </w:p>
    <w:p>
      <w:pPr>
        <w:pStyle w:val="FirstParagraph"/>
      </w:pPr>
      <w:r>
        <w:t xml:space="preserve">Confidential - Internal Use Only | Page X of Y</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ksjjityggh</dc:title>
  <dc:creator/>
  <dc:description>Detailed Product Carbon Footprint (PCF) analysis for ksjjityggh, conducted by vmjgnhnfgd of gyhtwwgzsm, adhering to GHG Protocol standards and 2026 LSR update.</dc:description>
  <dc:language>en</dc:language>
  <cp:keywords/>
  <dcterms:created xsi:type="dcterms:W3CDTF">2026-07-15T18:37:06Z</dcterms:created>
  <dcterms:modified xsi:type="dcterms:W3CDTF">2026-07-15T18:37:06Z</dcterms:modified>
</cp:coreProperties>
</file>

<file path=docProps/custom.xml><?xml version="1.0" encoding="utf-8"?>
<Properties xmlns="http://schemas.openxmlformats.org/officeDocument/2006/custom-properties" xmlns:vt="http://schemas.openxmlformats.org/officeDocument/2006/docPropsVTypes"/>
</file>