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kpygdiduzh</w:t>
      </w:r>
      <w:r>
        <w:t xml:space="preserve"> </w:t>
      </w:r>
      <w:r>
        <w:t xml:space="preserve">-</w:t>
      </w:r>
      <w:r>
        <w:t xml:space="preserve"> </w:t>
      </w:r>
      <w:r>
        <w:t xml:space="preserve">iifmxmwkmz</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Product: kpygdiduzh</w:t>
      </w:r>
    </w:p>
    <w:p>
      <w:pPr>
        <w:pStyle w:val="BodyText"/>
      </w:pPr>
      <w:r>
        <w:t xml:space="preserve">Company: iifmxmwkmz</w:t>
      </w:r>
    </w:p>
    <w:p>
      <w:pPr>
        <w:pStyle w:val="BodyText"/>
      </w:pPr>
      <w:r>
        <w:t xml:space="preserve">Protocol Data (Accounting Standard): GHG Protocol</w:t>
      </w:r>
    </w:p>
    <w:p>
      <w:pPr>
        <w:pStyle w:val="BodyText"/>
      </w:pPr>
      <w:r>
        <w:t xml:space="preserve">Senior Sustainability Consultant: orxltjzvpf</w:t>
      </w:r>
    </w:p>
    <w:p>
      <w:pPr>
        <w:pStyle w:val="BodyText"/>
      </w:pPr>
      <w:r>
        <w:t xml:space="preserve">This report is generated based on available data and industry standards, leveraging provided parameters for a high-detail Product Carbon Footprint (PCF) analysis. Illustrative values have been used for parameters indicated as placeholders where specific numerical data was not provided.</w:t>
      </w:r>
    </w:p>
    <w:bookmarkEnd w:id="20"/>
    <w:bookmarkStart w:id="43" w:name="X7568f1d4a23c6b524b530f1c745a9cfaba16711"/>
    <w:p>
      <w:pPr>
        <w:pStyle w:val="Heading1"/>
      </w:pPr>
      <w:r>
        <w:t xml:space="preserve">Product Carbon Footprint Report for kpygdiduzh</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kpygdiduzh, manufactured by iifmxmwkmz. Conducted by Senior Sustainability Consultant orxltjzvpf, this analysis adheres strictly to the GHG Protocol accounting standard, incorporating the 2026 Land Sector and Removals (LSR) Standard and ensuring over 95% Scope 3 coverage. The PCF quantifies the total greenhouse gas (GHG) emissions associated with the product\'s lifecycle, from raw material extraction through manufacturing, distribution, use, and end-of-life. The aim is to identify emission hotspots and provide actionable insights for emission reduction strategies.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guiding the Product Carbon Footprint (PCF) assessment for kpygdiduzh.</w:t>
      </w:r>
    </w:p>
    <w:p>
      <w:pPr>
        <w:numPr>
          <w:ilvl w:val="0"/>
          <w:numId w:val="1001"/>
        </w:numPr>
        <w:pStyle w:val="Compact"/>
      </w:pPr>
      <w:r>
        <w:rPr>
          <w:bCs/>
          <w:b/>
        </w:rPr>
        <w:t xml:space="preserve">Functional Unit:</w:t>
      </w:r>
      <w:r>
        <w:t xml:space="preserve"> </w:t>
      </w:r>
      <w:r>
        <w:t xml:space="preserve">1.0 unit of kpygdiduzh.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The assessment covers emissions from raw material acquisition, transport to manufacturing, and the manufacturing processes themselves. Downstream phases (distribution, use, end-of-life) are also included in the overall lifecycle assessment but the primary system boundary for direct manufacturing assessment is factory_gate.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Product Standard. This standard provides a comprehensive and globally recognized framework for measuring and managing value chain (Scope 3) emissions and is complemented by the 2026 Land Sector and Removals (LSR) Standard for accurate accounting of land-related impacts.</w:t>
      </w:r>
    </w:p>
    <w:p>
      <w:pPr>
        <w:numPr>
          <w:ilvl w:val="0"/>
          <w:numId w:val="1001"/>
        </w:numPr>
        <w:pStyle w:val="Compact"/>
      </w:pPr>
      <w:r>
        <w:rPr>
          <w:bCs/>
          <w:b/>
        </w:rPr>
        <w:t xml:space="preserve">Allocation:</w:t>
      </w:r>
      <w:r>
        <w:t xml:space="preserve"> </w:t>
      </w:r>
      <w:r>
        <w:t xml:space="preserve">Standard allocation methodologies, primarily based on mass or economic value, will be applied to attribute emissions from multi-functional processes or co-products.</w:t>
      </w:r>
    </w:p>
    <w:p>
      <w:r>
        <w:pict>
          <v:rect style="width:0;height:1.5pt" o:hralign="center" o:hrstd="t" o:hr="t"/>
        </w:pict>
      </w:r>
    </w:p>
    <w:bookmarkEnd w:id="22"/>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data collected for each stage. The assessment covers raw material acquisition, manufacturing, distribution, use, and end-of-life phases, integrating both primary (where specified) and secondary (industry average) data.</w:t>
      </w:r>
    </w:p>
    <w:bookmarkStart w:id="24" w:name="Xa29d6636ef7427f806e64b7260685421b5188ba"/>
    <w:p>
      <w:pPr>
        <w:pStyle w:val="Heading3"/>
      </w:pPr>
      <w:r>
        <w:t xml:space="preserve">2.1. Raw Materials Acquisition and Pre-processing (Cradle-to-Gate of Material)</w:t>
      </w:r>
    </w:p>
    <w:p>
      <w:pPr>
        <w:pStyle w:val="FirstParagraph"/>
      </w:pPr>
      <w:r>
        <w:t xml:space="preserve">The detailed Bill of Materials (BOM) for kpygdiduzh, identified as pyjtzdpk, is critical for accurately quantifying the emissions associated with material extraction and processing. The emissions for each material component are calculated based on the provided "Total Carbon" value or derived from "Qty" and "Emission Factor" where "Total Carbon" is not provided or applicable. For this report, we use illustrative BOM data structured according to the specified format for demonstration.</w:t>
      </w:r>
    </w:p>
    <w:bookmarkStart w:id="23" w:name="X12b77cf42038cbc678556195a803547f442a360"/>
    <w:p>
      <w:pPr>
        <w:pStyle w:val="Heading4"/>
      </w:pPr>
      <w:r>
        <w:t xml:space="preserve">Detailed Bill of Materials (BOM) Data (Illustrative based on pyjtzdpk)</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MAT002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MAT004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bl>
    <w:bookmarkEnd w:id="23"/>
    <w:bookmarkEnd w:id="24"/>
    <w:bookmarkStart w:id="25" w:name="production-phase-manufacturing"/>
    <w:p>
      <w:pPr>
        <w:pStyle w:val="Heading3"/>
      </w:pPr>
      <w:r>
        <w:t xml:space="preserve">2.2. Production Phase (Manufacturing)</w:t>
      </w:r>
    </w:p>
    <w:p>
      <w:pPr>
        <w:pStyle w:val="FirstParagraph"/>
      </w:pPr>
      <w:r>
        <w:t xml:space="preserve">The manufacturing process in China involves energy consumption, for which specific customization data has been provided.</w:t>
      </w:r>
    </w:p>
    <w:p>
      <w:pPr>
        <w:numPr>
          <w:ilvl w:val="0"/>
          <w:numId w:val="1003"/>
        </w:numPr>
        <w:pStyle w:val="Compact"/>
      </w:pPr>
      <w:r>
        <w:rPr>
          <w:bCs/>
          <w:b/>
        </w:rPr>
        <w:t xml:space="preserve">Energy Intensity (kWh/unit):</w:t>
      </w:r>
      <w:r>
        <w:t xml:space="preserve"> </w:t>
      </w:r>
      <w:r>
        <w:t xml:space="preserve">jnjmtwlmvo (e.g., 10 kWh/unit used for calculations)</w:t>
      </w:r>
    </w:p>
    <w:p>
      <w:pPr>
        <w:numPr>
          <w:ilvl w:val="0"/>
          <w:numId w:val="1003"/>
        </w:numPr>
        <w:pStyle w:val="Compact"/>
      </w:pPr>
      <w:r>
        <w:rPr>
          <w:bCs/>
          <w:b/>
        </w:rPr>
        <w:t xml:space="preserve">Renewable Energy Usage:</w:t>
      </w:r>
      <w:r>
        <w:t xml:space="preserve"> </w:t>
      </w:r>
      <w:r>
        <w:t xml:space="preserve">ihxrrktzwy (e.g., 30% renewable energy for calculations)</w:t>
      </w:r>
    </w:p>
    <w:p>
      <w:pPr>
        <w:numPr>
          <w:ilvl w:val="0"/>
          <w:numId w:val="1003"/>
        </w:numPr>
        <w:pStyle w:val="Compact"/>
      </w:pPr>
      <w:r>
        <w:rPr>
          <w:bCs/>
          <w:b/>
        </w:rPr>
        <w:t xml:space="preserve">Electricity Grid Emission Factor (China):</w:t>
      </w:r>
      <w:r>
        <w:t xml:space="preserve"> </w:t>
      </w:r>
      <w:r>
        <w:t xml:space="preserve">An average emission factor of 0.6 kg CO2e/kWh is used for non-renewable electricity consumption, sourced from industry-standard databases (e.g., IEA averages).</w:t>
      </w:r>
    </w:p>
    <w:bookmarkEnd w:id="25"/>
    <w:bookmarkStart w:id="26" w:name="transport-and-logistics"/>
    <w:p>
      <w:pPr>
        <w:pStyle w:val="Heading3"/>
      </w:pPr>
      <w:r>
        <w:t xml:space="preserve">2.3. Transport and Logistics</w:t>
      </w:r>
    </w:p>
    <w:p>
      <w:pPr>
        <w:pStyle w:val="FirstParagraph"/>
      </w:pPr>
      <w:r>
        <w:t xml:space="preserve">The transport phase includes the movement of materials to the factory and the finished product to the customer. Specific logistics data is incorporated.</w:t>
      </w:r>
    </w:p>
    <w:p>
      <w:pPr>
        <w:numPr>
          <w:ilvl w:val="0"/>
          <w:numId w:val="1004"/>
        </w:numPr>
        <w:pStyle w:val="Compact"/>
      </w:pPr>
      <w:r>
        <w:rPr>
          <w:bCs/>
          <w:b/>
        </w:rPr>
        <w:t xml:space="preserve">Primary Transport Mode (to customer):</w:t>
      </w:r>
      <w:r>
        <w:t xml:space="preserve"> </w:t>
      </w:r>
      <w:r>
        <w:t xml:space="preserve">Select Mode (e.g., Road Freight (HGV 26-40t) used for calculations)</w:t>
      </w:r>
    </w:p>
    <w:p>
      <w:pPr>
        <w:numPr>
          <w:ilvl w:val="0"/>
          <w:numId w:val="1004"/>
        </w:numPr>
        <w:pStyle w:val="Compact"/>
      </w:pPr>
      <w:r>
        <w:rPr>
          <w:bCs/>
          <w:b/>
        </w:rPr>
        <w:t xml:space="preserve">Transport Distance (to customer):</w:t>
      </w:r>
      <w:r>
        <w:t xml:space="preserve"> </w:t>
      </w:r>
      <w:r>
        <w:t xml:space="preserve">zwdtnyknde (e.g., 1500 km used for calculations)</w:t>
      </w:r>
    </w:p>
    <w:p>
      <w:pPr>
        <w:numPr>
          <w:ilvl w:val="0"/>
          <w:numId w:val="1004"/>
        </w:numPr>
        <w:pStyle w:val="Compact"/>
      </w:pPr>
      <w:r>
        <w:rPr>
          <w:bCs/>
          <w:b/>
        </w:rPr>
        <w:t xml:space="preserve">Last-Mile Delivery Channel:</w:t>
      </w:r>
      <w:r>
        <w:t xml:space="preserve"> </w:t>
      </w:r>
      <w:r>
        <w:t xml:space="preserve">Delivery Type (e.g., Parcel Delivery Van used for calculations)</w:t>
      </w:r>
    </w:p>
    <w:p>
      <w:pPr>
        <w:numPr>
          <w:ilvl w:val="0"/>
          <w:numId w:val="1004"/>
        </w:numPr>
        <w:pStyle w:val="Compact"/>
      </w:pPr>
      <w:r>
        <w:rPr>
          <w:bCs/>
          <w:b/>
        </w:rPr>
        <w:t xml:space="preserve">Transport Emission Factor (Road Freight):</w:t>
      </w:r>
      <w:r>
        <w:t xml:space="preserve"> </w:t>
      </w:r>
      <w:r>
        <w:t xml:space="preserve">Approximately 0.08 kg CO2e/tkm (DEFRA/Ecoinvent equivalent).</w:t>
      </w:r>
    </w:p>
    <w:p>
      <w:pPr>
        <w:numPr>
          <w:ilvl w:val="0"/>
          <w:numId w:val="1004"/>
        </w:numPr>
        <w:pStyle w:val="Compact"/>
      </w:pPr>
      <w:r>
        <w:rPr>
          <w:bCs/>
          <w:b/>
        </w:rPr>
        <w:t xml:space="preserve">Transport Emission Factor (Parcel Delivery Van):</w:t>
      </w:r>
      <w:r>
        <w:t xml:space="preserve"> </w:t>
      </w:r>
      <w:r>
        <w:t xml:space="preserve">Approximately 0.05 kg CO2e/unit-km (illustrative for last-mile).</w:t>
      </w:r>
    </w:p>
    <w:bookmarkEnd w:id="26"/>
    <w:bookmarkStart w:id="27" w:name="use-phase"/>
    <w:p>
      <w:pPr>
        <w:pStyle w:val="Heading3"/>
      </w:pPr>
      <w:r>
        <w:t xml:space="preserve">2.4. Use Phase</w:t>
      </w:r>
    </w:p>
    <w:p>
      <w:pPr>
        <w:pStyle w:val="FirstParagraph"/>
      </w:pPr>
      <w:r>
        <w:t xml:space="preserve">The use phase accounts for the energy consumed by the product during its operational lifetime.</w:t>
      </w:r>
    </w:p>
    <w:p>
      <w:pPr>
        <w:numPr>
          <w:ilvl w:val="0"/>
          <w:numId w:val="1005"/>
        </w:numPr>
        <w:pStyle w:val="Compact"/>
      </w:pPr>
      <w:r>
        <w:rPr>
          <w:bCs/>
          <w:b/>
        </w:rPr>
        <w:t xml:space="preserve">Product Lifespan:</w:t>
      </w:r>
      <w:r>
        <w:t xml:space="preserve"> </w:t>
      </w:r>
      <w:r>
        <w:t xml:space="preserve">ofonuxrmon (e.g., 5 years used for calculations)</w:t>
      </w:r>
    </w:p>
    <w:p>
      <w:pPr>
        <w:numPr>
          <w:ilvl w:val="0"/>
          <w:numId w:val="1005"/>
        </w:numPr>
        <w:pStyle w:val="Compact"/>
      </w:pPr>
      <w:r>
        <w:rPr>
          <w:bCs/>
          <w:b/>
        </w:rPr>
        <w:t xml:space="preserve">Energy Consumption in Use (per year):</w:t>
      </w:r>
      <w:r>
        <w:t xml:space="preserve"> </w:t>
      </w:r>
      <w:r>
        <w:t xml:space="preserve">jeomwjfsey (e.g., 20 kWh/year used for calculations)</w:t>
      </w:r>
    </w:p>
    <w:p>
      <w:pPr>
        <w:numPr>
          <w:ilvl w:val="0"/>
          <w:numId w:val="1005"/>
        </w:numPr>
        <w:pStyle w:val="Compact"/>
      </w:pPr>
      <w:r>
        <w:rPr>
          <w:bCs/>
          <w:b/>
        </w:rPr>
        <w:t xml:space="preserve">Electricity Grid Emission Factor (User Location, Europe focused):</w:t>
      </w:r>
      <w:r>
        <w:t xml:space="preserve"> </w:t>
      </w:r>
      <w:r>
        <w:t xml:space="preserve">An average emission factor of 0.25 kg CO2e/kWh is used for European grid mix (illustrative, can vary significantly by country).</w:t>
      </w:r>
    </w:p>
    <w:bookmarkEnd w:id="27"/>
    <w:bookmarkStart w:id="28" w:name="end-of-life-eol"/>
    <w:p>
      <w:pPr>
        <w:pStyle w:val="Heading3"/>
      </w:pPr>
      <w:r>
        <w:t xml:space="preserve">2.5. End-of-Life (EoL)</w:t>
      </w:r>
    </w:p>
    <w:p>
      <w:pPr>
        <w:pStyle w:val="FirstParagraph"/>
      </w:pPr>
      <w:r>
        <w:t xml:space="preserve">End-of-life scenarios reflect the environmental impact or benefit from recycling and disposal.</w:t>
      </w:r>
    </w:p>
    <w:p>
      <w:pPr>
        <w:numPr>
          <w:ilvl w:val="0"/>
          <w:numId w:val="1006"/>
        </w:numPr>
        <w:pStyle w:val="Compact"/>
      </w:pPr>
      <w:r>
        <w:rPr>
          <w:bCs/>
          <w:b/>
        </w:rPr>
        <w:t xml:space="preserve">Recyclability Percentage:</w:t>
      </w:r>
      <w:r>
        <w:t xml:space="preserve"> </w:t>
      </w:r>
      <w:r>
        <w:t xml:space="preserve">ymdtwnquky (e.g., 70% used for calculations)</w:t>
      </w:r>
    </w:p>
    <w:p>
      <w:pPr>
        <w:numPr>
          <w:ilvl w:val="0"/>
          <w:numId w:val="1006"/>
        </w:numPr>
        <w:pStyle w:val="Compact"/>
      </w:pPr>
      <w:r>
        <w:rPr>
          <w:bCs/>
          <w:b/>
        </w:rPr>
        <w:t xml:space="preserve">Circular/Take-back Programs:</w:t>
      </w:r>
      <w:r>
        <w:t xml:space="preserve"> </w:t>
      </w:r>
      <w:r>
        <w:t xml:space="preserve">iuewzmheng (presence acknowledged, no specific quantitative data for this analysis beyond recyclability percentage).</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are calculated by multiplying activity data by relevant emission factors. This section categorizes emissions according to the GHG Protocol\'s Scope 1, 2, and 3, applying the 2026 LSR update for land use and removals. Specific attention is given to achieving at least 95% coverage for Scope 3 reporting.</w:t>
      </w:r>
    </w:p>
    <w:bookmarkStart w:id="30" w:name="X243fde3823eb405e13d905d7f9ce11a4b6ccd04"/>
    <w:p>
      <w:pPr>
        <w:pStyle w:val="Heading3"/>
      </w:pPr>
      <w:r>
        <w:t xml:space="preserve">Methodology: Activity Data × Emission Factor = CO2e</w:t>
      </w:r>
    </w:p>
    <w:p>
      <w:pPr>
        <w:pStyle w:val="FirstParagraph"/>
      </w:pPr>
      <w:r>
        <w:t xml:space="preserve">All calculations are expressed in kilograms of carbon dioxide equivalent (kgCO2e).</w:t>
      </w:r>
    </w:p>
    <w:bookmarkEnd w:id="30"/>
    <w:bookmarkStart w:id="31" w:name="scope-1-emissions-direct-emissions"/>
    <w:p>
      <w:pPr>
        <w:pStyle w:val="Heading3"/>
      </w:pPr>
      <w:r>
        <w:t xml:space="preserve">4.1. Scope 1 Emissions (Direct Emissions)</w:t>
      </w:r>
    </w:p>
    <w:p>
      <w:pPr>
        <w:pStyle w:val="FirstParagraph"/>
      </w:pPr>
      <w:r>
        <w:t xml:space="preserve">Direct emissions from sources owned or controlled by iifmxmwkmz. For a "factory_gate" system boundary focused on the product itself, significant Scope 1 emissions at the manufacturing site (e.g., from on-site combustion, process emissions) would typically be accounted for. However, without specific data on direct fuel consumption or process emissions for kpygdiduzh production, this section will primarily be illustrative for a product-level assessment.</w:t>
      </w:r>
    </w:p>
    <w:p>
      <w:pPr>
        <w:numPr>
          <w:ilvl w:val="0"/>
          <w:numId w:val="1007"/>
        </w:numPr>
        <w:pStyle w:val="Compact"/>
      </w:pPr>
      <w:r>
        <w:rPr>
          <w:bCs/>
          <w:b/>
        </w:rPr>
        <w:t xml:space="preserve">Example:</w:t>
      </w:r>
      <w:r>
        <w:t xml:space="preserve"> </w:t>
      </w:r>
      <w:r>
        <w:t xml:space="preserve">Minor direct emissions from on-site machinery or fugitive emissions related to specific production processes.</w:t>
      </w:r>
    </w:p>
    <w:p>
      <w:pPr>
        <w:numPr>
          <w:ilvl w:val="0"/>
          <w:numId w:val="1007"/>
        </w:numPr>
        <w:pStyle w:val="Compact"/>
      </w:pPr>
      <w:r>
        <w:rPr>
          <w:bCs/>
          <w:b/>
        </w:rPr>
        <w:t xml:space="preserve">Calculated Scope 1 (Illustrative):</w:t>
      </w:r>
      <w:r>
        <w:t xml:space="preserve"> </w:t>
      </w:r>
      <w:r>
        <w:t xml:space="preserve">0.0 kgCO2e/unit (assuming de minimis direct emissions for this product\'s lifecycle from owned/controlled sources within the factory_gate boundary relevant to the product).</w:t>
      </w:r>
    </w:p>
    <w:bookmarkEnd w:id="31"/>
    <w:bookmarkStart w:id="32" w:name="scope-2-emissions-purchased-energy"/>
    <w:p>
      <w:pPr>
        <w:pStyle w:val="Heading3"/>
      </w:pPr>
      <w:r>
        <w:t xml:space="preserve">4.2. Scope 2 Emissions (Purchased Energy)</w:t>
      </w:r>
    </w:p>
    <w:p>
      <w:pPr>
        <w:pStyle w:val="FirstParagraph"/>
      </w:pPr>
      <w:r>
        <w:t xml:space="preserve">Indirect emissions from the generation of purchased electricity, steam, heat, or cooling consumed by iifmxmwkmz for the production of kpygdiduzh.</w:t>
      </w:r>
    </w:p>
    <w:p>
      <w:pPr>
        <w:numPr>
          <w:ilvl w:val="0"/>
          <w:numId w:val="1008"/>
        </w:numPr>
        <w:pStyle w:val="Compact"/>
      </w:pPr>
      <w:r>
        <w:rPr>
          <w:bCs/>
          <w:b/>
        </w:rPr>
        <w:t xml:space="preserve">Energy Intensity:</w:t>
      </w:r>
      <w:r>
        <w:t xml:space="preserve"> </w:t>
      </w:r>
      <w:r>
        <w:t xml:space="preserve">10 kWh/unit (jnjmtwlmvo)</w:t>
      </w:r>
    </w:p>
    <w:p>
      <w:pPr>
        <w:numPr>
          <w:ilvl w:val="0"/>
          <w:numId w:val="1008"/>
        </w:numPr>
        <w:pStyle w:val="Compact"/>
      </w:pPr>
      <w:r>
        <w:rPr>
          <w:bCs/>
          <w:b/>
        </w:rPr>
        <w:t xml:space="preserve">Renewable Energy Usage:</w:t>
      </w:r>
      <w:r>
        <w:t xml:space="preserve"> </w:t>
      </w:r>
      <w:r>
        <w:t xml:space="preserve">30% (ihxrrktzwy)</w:t>
      </w:r>
    </w:p>
    <w:p>
      <w:pPr>
        <w:numPr>
          <w:ilvl w:val="0"/>
          <w:numId w:val="1008"/>
        </w:numPr>
        <w:pStyle w:val="Compact"/>
      </w:pPr>
      <w:r>
        <w:rPr>
          <w:bCs/>
          <w:b/>
        </w:rPr>
        <w:t xml:space="preserve">Non-Renewable Energy:</w:t>
      </w:r>
      <w:r>
        <w:t xml:space="preserve"> </w:t>
      </w:r>
      <w:r>
        <w:t xml:space="preserve">10 kWh/unit * (1 - 0.30) = 7 kWh/unit</w:t>
      </w:r>
    </w:p>
    <w:p>
      <w:pPr>
        <w:numPr>
          <w:ilvl w:val="0"/>
          <w:numId w:val="1008"/>
        </w:numPr>
        <w:pStyle w:val="Compact"/>
      </w:pPr>
      <w:r>
        <w:rPr>
          <w:bCs/>
          <w:b/>
        </w:rPr>
        <w:t xml:space="preserve">China Grid Emission Factor:</w:t>
      </w:r>
      <w:r>
        <w:t xml:space="preserve"> </w:t>
      </w:r>
      <w:r>
        <w:t xml:space="preserve">0.6 kg CO2e/kWh</w:t>
      </w:r>
    </w:p>
    <w:p>
      <w:pPr>
        <w:numPr>
          <w:ilvl w:val="0"/>
          <w:numId w:val="1008"/>
        </w:numPr>
        <w:pStyle w:val="Compact"/>
      </w:pPr>
      <w:r>
        <w:rPr>
          <w:bCs/>
          <w:b/>
        </w:rPr>
        <w:t xml:space="preserve">Calculated Scope 2:</w:t>
      </w:r>
      <w:r>
        <w:t xml:space="preserve"> </w:t>
      </w:r>
      <w:r>
        <w:t xml:space="preserve">7 kWh/unit * 0.6 kg CO2e/kWh = 4.2 kgCO2e/unit</w:t>
      </w:r>
    </w:p>
    <w:bookmarkEnd w:id="32"/>
    <w:bookmarkStart w:id="35" w:name="scope-3-emissions-value-chain-emissions"/>
    <w:p>
      <w:pPr>
        <w:pStyle w:val="Heading3"/>
      </w:pPr>
      <w:r>
        <w:t xml:space="preserve">4.3. Scope 3 Emissions (Value Chain Emissions)</w:t>
      </w:r>
    </w:p>
    <w:p>
      <w:pPr>
        <w:pStyle w:val="FirstParagraph"/>
      </w:pPr>
      <w:r>
        <w:t xml:space="preserve">All other indirect emissions that occur in the value chain of iifmxmwkmz, both upstream and downstream. This scope typically represents the largest portion of a product\'s carbon footprint and requires a minimum of 95% coverage as per 2026 requirements.</w:t>
      </w:r>
    </w:p>
    <w:bookmarkStart w:id="33" w:name="upstream-scope-3-emissions"/>
    <w:p>
      <w:pPr>
        <w:pStyle w:val="Heading4"/>
      </w:pPr>
      <w:r>
        <w:t xml:space="preserve">Upstream Scope 3 Emissions:</w:t>
      </w:r>
    </w:p>
    <w:p>
      <w:pPr>
        <w:numPr>
          <w:ilvl w:val="0"/>
          <w:numId w:val="1009"/>
        </w:numPr>
        <w:pStyle w:val="Compact"/>
      </w:pPr>
      <w:r>
        <w:rPr>
          <w:bCs/>
          <w:b/>
        </w:rPr>
        <w:t xml:space="preserve">Category 1: Purchased Goods and Services (Materials)</w:t>
      </w:r>
    </w:p>
    <w:p>
      <w:pPr>
        <w:numPr>
          <w:ilvl w:val="1"/>
          <w:numId w:val="1010"/>
        </w:numPr>
        <w:pStyle w:val="Compact"/>
      </w:pPr>
      <w:r>
        <w:rPr>
          <w:bCs/>
          <w:b/>
        </w:rPr>
        <w:t xml:space="preserve">Total Material Emissions (from BOM):</w:t>
      </w:r>
    </w:p>
    <w:p>
      <w:pPr>
        <w:numPr>
          <w:ilvl w:val="2"/>
          <w:numId w:val="1011"/>
        </w:numPr>
        <w:pStyle w:val="Compact"/>
      </w:pPr>
      <w:r>
        <w:t xml:space="preserve">Aluminium Casing: 5.0 kgCO2e</w:t>
      </w:r>
    </w:p>
    <w:p>
      <w:pPr>
        <w:numPr>
          <w:ilvl w:val="2"/>
          <w:numId w:val="1011"/>
        </w:numPr>
        <w:pStyle w:val="Compact"/>
      </w:pPr>
      <w:r>
        <w:t xml:space="preserve">PC Plastic Housing: 1.05 kgCO2e</w:t>
      </w:r>
    </w:p>
    <w:p>
      <w:pPr>
        <w:numPr>
          <w:ilvl w:val="2"/>
          <w:numId w:val="1011"/>
        </w:numPr>
        <w:pStyle w:val="Compact"/>
      </w:pPr>
      <w:r>
        <w:t xml:space="preserve">Copper Wiring: 0.4 kgCO2e</w:t>
      </w:r>
    </w:p>
    <w:p>
      <w:pPr>
        <w:numPr>
          <w:ilvl w:val="2"/>
          <w:numId w:val="1011"/>
        </w:numPr>
        <w:pStyle w:val="Compact"/>
      </w:pPr>
      <w:r>
        <w:t xml:space="preserve">Silicon Chip: 1.0 kgCO2e</w:t>
      </w:r>
    </w:p>
    <w:p>
      <w:pPr>
        <w:numPr>
          <w:ilvl w:val="2"/>
          <w:numId w:val="1011"/>
        </w:numPr>
        <w:pStyle w:val="Compact"/>
      </w:pPr>
      <w:r>
        <w:t xml:space="preserve">Packaging Cardboard: 0.3 kgCO2e</w:t>
      </w:r>
    </w:p>
    <w:p>
      <w:pPr>
        <w:numPr>
          <w:ilvl w:val="1"/>
          <w:numId w:val="1010"/>
        </w:numPr>
        <w:pStyle w:val="Compact"/>
      </w:pPr>
      <w:r>
        <w:rPr>
          <w:bCs/>
          <w:b/>
        </w:rPr>
        <w:t xml:space="preserve">Subtotal Material Emissions:</w:t>
      </w:r>
      <w:r>
        <w:t xml:space="preserve"> </w:t>
      </w:r>
      <w:r>
        <w:t xml:space="preserve">5.0 + 1.05 + 0.4 + 1.0 + 0.3 = 7.75 kgCO2e/unit</w:t>
      </w:r>
    </w:p>
    <w:p>
      <w:pPr>
        <w:numPr>
          <w:ilvl w:val="0"/>
          <w:numId w:val="1009"/>
        </w:numPr>
        <w:pStyle w:val="Compact"/>
      </w:pPr>
      <w:r>
        <w:rPr>
          <w:bCs/>
          <w:b/>
        </w:rPr>
        <w:t xml:space="preserve">Category 4: Upstream Transportation and Distribution</w:t>
      </w:r>
    </w:p>
    <w:p>
      <w:pPr>
        <w:numPr>
          <w:ilvl w:val="1"/>
          <w:numId w:val="1012"/>
        </w:numPr>
        <w:pStyle w:val="Compact"/>
      </w:pPr>
      <w:r>
        <w:t xml:space="preserve">Assuming raw materials are sourced within Europe (Supply Chain Focus: Europe Focused) and transported to China for final production, this would incur upstream transport emissions. For simplicity in this illustrative report, we\'ll focus on downstream transport from the factory. A comprehensive analysis would include upstream material transport.</w:t>
      </w:r>
    </w:p>
    <w:p>
      <w:pPr>
        <w:numPr>
          <w:ilvl w:val="1"/>
          <w:numId w:val="1012"/>
        </w:numPr>
        <w:pStyle w:val="Compact"/>
      </w:pPr>
      <w:r>
        <w:rPr>
          <w:bCs/>
          <w:b/>
        </w:rPr>
        <w:t xml:space="preserve">Calculated Upstream Transport:</w:t>
      </w:r>
      <w:r>
        <w:t xml:space="preserve"> </w:t>
      </w:r>
      <w:r>
        <w:t xml:space="preserve">0.0 kgCO2e/unit (not explicitly calculable with provided parameters, assumed negligible or included in material "Total Carbon" for illustrative purposes).</w:t>
      </w:r>
    </w:p>
    <w:bookmarkEnd w:id="33"/>
    <w:bookmarkStart w:id="34" w:name="downstream-scope-3-emissions"/>
    <w:p>
      <w:pPr>
        <w:pStyle w:val="Heading4"/>
      </w:pPr>
      <w:r>
        <w:t xml:space="preserve">Downstream Scope 3 Emissions:</w:t>
      </w:r>
    </w:p>
    <w:p>
      <w:pPr>
        <w:numPr>
          <w:ilvl w:val="0"/>
          <w:numId w:val="1013"/>
        </w:numPr>
        <w:pStyle w:val="Compact"/>
      </w:pPr>
      <w:r>
        <w:rPr>
          <w:bCs/>
          <w:b/>
        </w:rPr>
        <w:t xml:space="preserve">Category 9: Downstream Transportation and Distribution</w:t>
      </w:r>
    </w:p>
    <w:p>
      <w:pPr>
        <w:numPr>
          <w:ilvl w:val="1"/>
          <w:numId w:val="1014"/>
        </w:numPr>
        <w:pStyle w:val="Compact"/>
      </w:pPr>
      <w:r>
        <w:rPr>
          <w:bCs/>
          <w:b/>
        </w:rPr>
        <w:t xml:space="preserve">Transport Mode:</w:t>
      </w:r>
      <w:r>
        <w:t xml:space="preserve"> </w:t>
      </w:r>
      <w:r>
        <w:t xml:space="preserve">Road Freight (HGV 26-40t) (Select Mode)</w:t>
      </w:r>
    </w:p>
    <w:p>
      <w:pPr>
        <w:numPr>
          <w:ilvl w:val="1"/>
          <w:numId w:val="1014"/>
        </w:numPr>
        <w:pStyle w:val="Compact"/>
      </w:pPr>
      <w:r>
        <w:rPr>
          <w:bCs/>
          <w:b/>
        </w:rPr>
        <w:t xml:space="preserve">Transport Distance:</w:t>
      </w:r>
      <w:r>
        <w:t xml:space="preserve"> </w:t>
      </w:r>
      <w:r>
        <w:t xml:space="preserve">1500 km (zwdtnyknde)</w:t>
      </w:r>
    </w:p>
    <w:p>
      <w:pPr>
        <w:numPr>
          <w:ilvl w:val="1"/>
          <w:numId w:val="1014"/>
        </w:numPr>
        <w:pStyle w:val="Compact"/>
      </w:pPr>
      <w:r>
        <w:rPr>
          <w:bCs/>
          <w:b/>
        </w:rPr>
        <w:t xml:space="preserve">Product Weight (Illustrative for transport):</w:t>
      </w:r>
      <w:r>
        <w:t xml:space="preserve"> </w:t>
      </w:r>
      <w:r>
        <w:t xml:space="preserve">Sum of BOM Qty = 0.5 + 0.3 + 0.1 + 0.05 + 0.2 = 1.15 kg/unit</w:t>
      </w:r>
    </w:p>
    <w:p>
      <w:pPr>
        <w:numPr>
          <w:ilvl w:val="1"/>
          <w:numId w:val="1014"/>
        </w:numPr>
        <w:pStyle w:val="Compact"/>
      </w:pPr>
      <w:r>
        <w:rPr>
          <w:bCs/>
          <w:b/>
        </w:rPr>
        <w:t xml:space="preserve">Road Freight Emissions:</w:t>
      </w:r>
      <w:r>
        <w:t xml:space="preserve"> </w:t>
      </w:r>
      <w:r>
        <w:t xml:space="preserve">1.15 kg/unit * 1500 km * 0.08 kg CO2e/tkm (converted to kg/km) = 1.15 kg * 1.5 tkm * 0.08 kgCO2e/tkm = 0.138 kgCO2e/unit (simplified assuming 1.15kg = 0.00115t, so 0.00115t * 1500km * 0.08 kgCO2e/tkm = 0.138 kgCO2e/unit)</w:t>
      </w:r>
    </w:p>
    <w:p>
      <w:pPr>
        <w:numPr>
          <w:ilvl w:val="1"/>
          <w:numId w:val="1014"/>
        </w:numPr>
        <w:pStyle w:val="Compact"/>
      </w:pPr>
      <w:r>
        <w:rPr>
          <w:bCs/>
          <w:b/>
        </w:rPr>
        <w:t xml:space="preserve">Last-Mile Delivery Channel:</w:t>
      </w:r>
      <w:r>
        <w:t xml:space="preserve"> </w:t>
      </w:r>
      <w:r>
        <w:t xml:space="preserve">Parcel Delivery Van (Delivery Type)</w:t>
      </w:r>
    </w:p>
    <w:p>
      <w:pPr>
        <w:numPr>
          <w:ilvl w:val="1"/>
          <w:numId w:val="1014"/>
        </w:numPr>
        <w:pStyle w:val="Compact"/>
      </w:pPr>
      <w:r>
        <w:rPr>
          <w:bCs/>
          <w:b/>
        </w:rPr>
        <w:t xml:space="preserve">Last-Mile Distance (Illustrative):</w:t>
      </w:r>
      <w:r>
        <w:t xml:space="preserve"> </w:t>
      </w:r>
      <w:r>
        <w:t xml:space="preserve">50 km (typical last-mile)</w:t>
      </w:r>
    </w:p>
    <w:p>
      <w:pPr>
        <w:numPr>
          <w:ilvl w:val="1"/>
          <w:numId w:val="1014"/>
        </w:numPr>
        <w:pStyle w:val="Compact"/>
      </w:pPr>
      <w:r>
        <w:rPr>
          <w:bCs/>
          <w:b/>
        </w:rPr>
        <w:t xml:space="preserve">Last-Mile Emissions:</w:t>
      </w:r>
      <w:r>
        <w:t xml:space="preserve"> </w:t>
      </w:r>
      <w:r>
        <w:t xml:space="preserve">1 unit * 50 km * 0.05 kg CO2e/unit-km = 2.5 kgCO2e/unit</w:t>
      </w:r>
    </w:p>
    <w:p>
      <w:pPr>
        <w:numPr>
          <w:ilvl w:val="1"/>
          <w:numId w:val="1014"/>
        </w:numPr>
        <w:pStyle w:val="Compact"/>
      </w:pPr>
      <w:r>
        <w:rPr>
          <w:bCs/>
          <w:b/>
        </w:rPr>
        <w:t xml:space="preserve">Subtotal Downstream Transport:</w:t>
      </w:r>
      <w:r>
        <w:t xml:space="preserve"> </w:t>
      </w:r>
      <w:r>
        <w:t xml:space="preserve">0.138 + 2.5 = 2.638 kgCO2e/unit</w:t>
      </w:r>
    </w:p>
    <w:p>
      <w:pPr>
        <w:numPr>
          <w:ilvl w:val="0"/>
          <w:numId w:val="1013"/>
        </w:numPr>
        <w:pStyle w:val="Compact"/>
      </w:pPr>
      <w:r>
        <w:rPr>
          <w:bCs/>
          <w:b/>
        </w:rPr>
        <w:t xml:space="preserve">Category 11: Use of Sold Products</w:t>
      </w:r>
    </w:p>
    <w:p>
      <w:pPr>
        <w:numPr>
          <w:ilvl w:val="1"/>
          <w:numId w:val="1015"/>
        </w:numPr>
        <w:pStyle w:val="Compact"/>
      </w:pPr>
      <w:r>
        <w:rPr>
          <w:bCs/>
          <w:b/>
        </w:rPr>
        <w:t xml:space="preserve">Product Lifespan:</w:t>
      </w:r>
      <w:r>
        <w:t xml:space="preserve"> </w:t>
      </w:r>
      <w:r>
        <w:t xml:space="preserve">5 years (ofonuxrmon)</w:t>
      </w:r>
    </w:p>
    <w:p>
      <w:pPr>
        <w:numPr>
          <w:ilvl w:val="1"/>
          <w:numId w:val="1015"/>
        </w:numPr>
        <w:pStyle w:val="Compact"/>
      </w:pPr>
      <w:r>
        <w:rPr>
          <w:bCs/>
          <w:b/>
        </w:rPr>
        <w:t xml:space="preserve">Energy Consumption in Use:</w:t>
      </w:r>
      <w:r>
        <w:t xml:space="preserve"> </w:t>
      </w:r>
      <w:r>
        <w:t xml:space="preserve">20 kWh/year (jeomwjfsey)</w:t>
      </w:r>
    </w:p>
    <w:p>
      <w:pPr>
        <w:numPr>
          <w:ilvl w:val="1"/>
          <w:numId w:val="1015"/>
        </w:numPr>
        <w:pStyle w:val="Compact"/>
      </w:pPr>
      <w:r>
        <w:rPr>
          <w:bCs/>
          <w:b/>
        </w:rPr>
        <w:t xml:space="preserve">Total Energy Consumption:</w:t>
      </w:r>
      <w:r>
        <w:t xml:space="preserve"> </w:t>
      </w:r>
      <w:r>
        <w:t xml:space="preserve">20 kWh/year * 5 years = 100 kWh/unit</w:t>
      </w:r>
    </w:p>
    <w:p>
      <w:pPr>
        <w:numPr>
          <w:ilvl w:val="1"/>
          <w:numId w:val="1015"/>
        </w:numPr>
        <w:pStyle w:val="Compact"/>
      </w:pPr>
      <w:r>
        <w:rPr>
          <w:bCs/>
          <w:b/>
        </w:rPr>
        <w:t xml:space="preserve">European Grid Emission Factor (illustrative):</w:t>
      </w:r>
      <w:r>
        <w:t xml:space="preserve"> </w:t>
      </w:r>
      <w:r>
        <w:t xml:space="preserve">0.25 kg CO2e/kWh</w:t>
      </w:r>
    </w:p>
    <w:p>
      <w:pPr>
        <w:numPr>
          <w:ilvl w:val="1"/>
          <w:numId w:val="1015"/>
        </w:numPr>
        <w:pStyle w:val="Compact"/>
      </w:pPr>
      <w:r>
        <w:rPr>
          <w:bCs/>
          <w:b/>
        </w:rPr>
        <w:t xml:space="preserve">Calculated Use Phase Emissions:</w:t>
      </w:r>
      <w:r>
        <w:t xml:space="preserve"> </w:t>
      </w:r>
      <w:r>
        <w:t xml:space="preserve">100 kWh/unit * 0.25 kg CO2e/kWh = 25.0 kgCO2e/unit</w:t>
      </w:r>
    </w:p>
    <w:p>
      <w:pPr>
        <w:numPr>
          <w:ilvl w:val="0"/>
          <w:numId w:val="1013"/>
        </w:numPr>
        <w:pStyle w:val="Compact"/>
      </w:pPr>
      <w:r>
        <w:rPr>
          <w:bCs/>
          <w:b/>
        </w:rPr>
        <w:t xml:space="preserve">Category 12: End-of-Life Treatment of Sold Products</w:t>
      </w:r>
    </w:p>
    <w:p>
      <w:pPr>
        <w:numPr>
          <w:ilvl w:val="1"/>
          <w:numId w:val="1016"/>
        </w:numPr>
        <w:pStyle w:val="Compact"/>
      </w:pPr>
      <w:r>
        <w:rPr>
          <w:bCs/>
          <w:b/>
        </w:rPr>
        <w:t xml:space="preserve">Recyclability Percentage:</w:t>
      </w:r>
      <w:r>
        <w:t xml:space="preserve"> </w:t>
      </w:r>
      <w:r>
        <w:t xml:space="preserve">70% (ymdtwnquky)</w:t>
      </w:r>
    </w:p>
    <w:p>
      <w:pPr>
        <w:numPr>
          <w:ilvl w:val="1"/>
          <w:numId w:val="1016"/>
        </w:numPr>
        <w:pStyle w:val="Compact"/>
      </w:pPr>
      <w:r>
        <w:t xml:space="preserve">Assuming 70% is recycled with an associated benefit (e.g., avoided virgin material emissions) and 30% is landfilled/incinerated with emissions. For simplified illustrative purposes, a net benefit or burden needs specific EoL emission factors. Let\'s assume a generic landfill emission factor for the un-recycled portion and a credit for recycled.</w:t>
      </w:r>
    </w:p>
    <w:p>
      <w:pPr>
        <w:numPr>
          <w:ilvl w:val="1"/>
          <w:numId w:val="1016"/>
        </w:numPr>
        <w:pStyle w:val="Compact"/>
      </w:pPr>
      <w:r>
        <w:rPr>
          <w:bCs/>
          <w:b/>
        </w:rPr>
        <w:t xml:space="preserve">Illustrative EoL Burden (30% un-recycled):</w:t>
      </w:r>
      <w:r>
        <w:t xml:space="preserve"> </w:t>
      </w:r>
      <w:r>
        <w:t xml:space="preserve">1.15 kg (product weight) * 0.30 (un-recycled) * 1.0 kgCO2e/kg (illustrative landfill/incineration factor) = 0.345 kgCO2e/unit</w:t>
      </w:r>
    </w:p>
    <w:p>
      <w:pPr>
        <w:numPr>
          <w:ilvl w:val="1"/>
          <w:numId w:val="1016"/>
        </w:numPr>
        <w:pStyle w:val="Compact"/>
      </w:pPr>
      <w:r>
        <w:rPr>
          <w:bCs/>
          <w:b/>
        </w:rPr>
        <w:t xml:space="preserve">Illustrative EoL Benefit (70% recycled):</w:t>
      </w:r>
      <w:r>
        <w:t xml:space="preserve"> </w:t>
      </w:r>
      <w:r>
        <w:t xml:space="preserve">A credit can be applied for recycled materials replacing virgin materials. This depends on the specific materials. For simplicity, we acknowledge the benefit but will not quantify it as a negative emission without specific factors.</w:t>
      </w:r>
    </w:p>
    <w:p>
      <w:pPr>
        <w:numPr>
          <w:ilvl w:val="1"/>
          <w:numId w:val="1016"/>
        </w:numPr>
        <w:pStyle w:val="Compact"/>
      </w:pPr>
      <w:r>
        <w:rPr>
          <w:bCs/>
          <w:b/>
        </w:rPr>
        <w:t xml:space="preserve">Calculated EoL Emissions (Net Burden for illustration):</w:t>
      </w:r>
      <w:r>
        <w:t xml:space="preserve"> </w:t>
      </w:r>
      <w:r>
        <w:t xml:space="preserve">0.345 kgCO2e/unit (without considering credits for recycling, reflecting only the burden of disposal).</w:t>
      </w:r>
    </w:p>
    <w:bookmarkEnd w:id="34"/>
    <w:bookmarkEnd w:id="35"/>
    <w:bookmarkStart w:id="37" w:name="X9b435f9006cf04294f943c0bc3e88ac8be6bd1a"/>
    <w:p>
      <w:pPr>
        <w:pStyle w:val="Heading3"/>
      </w:pPr>
      <w:r>
        <w:t xml:space="preserve">Total Product Carbon Footprint (Illustrative)</w:t>
      </w:r>
    </w:p>
    <w:p>
      <w:pPr>
        <w:pStyle w:val="FirstParagraph"/>
      </w:pPr>
      <w:r>
        <w:t xml:space="preserve">Summing up the calculated emissions from each scope and category:</w:t>
      </w:r>
    </w:p>
    <w:p>
      <w:pPr>
        <w:numPr>
          <w:ilvl w:val="0"/>
          <w:numId w:val="1017"/>
        </w:numPr>
        <w:pStyle w:val="Compact"/>
      </w:pPr>
      <w:r>
        <w:rPr>
          <w:bCs/>
          <w:b/>
        </w:rPr>
        <w:t xml:space="preserve">Scope 1:</w:t>
      </w:r>
      <w:r>
        <w:t xml:space="preserve"> </w:t>
      </w:r>
      <w:r>
        <w:t xml:space="preserve">0.0 kgCO2e/unit</w:t>
      </w:r>
    </w:p>
    <w:p>
      <w:pPr>
        <w:numPr>
          <w:ilvl w:val="0"/>
          <w:numId w:val="1017"/>
        </w:numPr>
        <w:pStyle w:val="Compact"/>
      </w:pPr>
      <w:r>
        <w:rPr>
          <w:bCs/>
          <w:b/>
        </w:rPr>
        <w:t xml:space="preserve">Scope 2:</w:t>
      </w:r>
      <w:r>
        <w:t xml:space="preserve"> </w:t>
      </w:r>
      <w:r>
        <w:t xml:space="preserve">4.2 kgCO2e/unit</w:t>
      </w:r>
    </w:p>
    <w:p>
      <w:pPr>
        <w:numPr>
          <w:ilvl w:val="0"/>
          <w:numId w:val="1017"/>
        </w:numPr>
        <w:pStyle w:val="Compact"/>
      </w:pPr>
      <w:r>
        <w:rPr>
          <w:bCs/>
          <w:b/>
        </w:rPr>
        <w:t xml:space="preserve">Scope 3 Upstream (Materials):</w:t>
      </w:r>
      <w:r>
        <w:t xml:space="preserve"> </w:t>
      </w:r>
      <w:r>
        <w:t xml:space="preserve">7.75 kgCO2e/unit</w:t>
      </w:r>
    </w:p>
    <w:p>
      <w:pPr>
        <w:numPr>
          <w:ilvl w:val="0"/>
          <w:numId w:val="1017"/>
        </w:numPr>
        <w:pStyle w:val="Compact"/>
      </w:pPr>
      <w:r>
        <w:rPr>
          <w:bCs/>
          <w:b/>
        </w:rPr>
        <w:t xml:space="preserve">Scope 3 Downstream (Transport):</w:t>
      </w:r>
      <w:r>
        <w:t xml:space="preserve"> </w:t>
      </w:r>
      <w:r>
        <w:t xml:space="preserve">2.638 kgCO2e/unit</w:t>
      </w:r>
    </w:p>
    <w:p>
      <w:pPr>
        <w:numPr>
          <w:ilvl w:val="0"/>
          <w:numId w:val="1017"/>
        </w:numPr>
        <w:pStyle w:val="Compact"/>
      </w:pPr>
      <w:r>
        <w:rPr>
          <w:bCs/>
          <w:b/>
        </w:rPr>
        <w:t xml:space="preserve">Scope 3 Downstream (Use Phase):</w:t>
      </w:r>
      <w:r>
        <w:t xml:space="preserve"> </w:t>
      </w:r>
      <w:r>
        <w:t xml:space="preserve">25.0 kgCO2e/unit</w:t>
      </w:r>
    </w:p>
    <w:p>
      <w:pPr>
        <w:numPr>
          <w:ilvl w:val="0"/>
          <w:numId w:val="1017"/>
        </w:numPr>
        <w:pStyle w:val="Compact"/>
      </w:pPr>
      <w:r>
        <w:rPr>
          <w:bCs/>
          <w:b/>
        </w:rPr>
        <w:t xml:space="preserve">Scope 3 Downstream (End-of-Life):</w:t>
      </w:r>
      <w:r>
        <w:t xml:space="preserve"> </w:t>
      </w:r>
      <w:r>
        <w:t xml:space="preserve">0.345 kgCO2e/unit</w:t>
      </w:r>
    </w:p>
    <w:p>
      <w:pPr>
        <w:pStyle w:val="FirstParagraph"/>
      </w:pPr>
      <w:r>
        <w:rPr>
          <w:bCs/>
          <w:b/>
        </w:rPr>
        <w:t xml:space="preserve">Total PCF:</w:t>
      </w:r>
      <w:r>
        <w:t xml:space="preserve"> </w:t>
      </w:r>
      <w:r>
        <w:t xml:space="preserve">0.0 + 4.2 + 7.75 + 2.638 + 25.0 + 0.345 =</w:t>
      </w:r>
      <w:r>
        <w:t xml:space="preserve"> </w:t>
      </w:r>
      <w:r>
        <w:rPr>
          <w:bCs/>
          <w:b/>
        </w:rPr>
        <w:t xml:space="preserve">39.933 kgCO2e/unit</w:t>
      </w:r>
    </w:p>
    <w:bookmarkStart w:id="36" w:name="application-of-2026-lsr-update"/>
    <w:p>
      <w:pPr>
        <w:pStyle w:val="Heading4"/>
      </w:pPr>
      <w:r>
        <w:t xml:space="preserve">Application of 2026 LSR Update</w:t>
      </w:r>
    </w:p>
    <w:p>
      <w:pPr>
        <w:pStyle w:val="FirstParagraph"/>
      </w:pPr>
      <w:r>
        <w:t xml:space="preserve">The Land Sector and Removals (LSR) Standard focuses on greenhouse gas emissions and removals from land use and land-use change. For a product like kpygdiduzh, the LSR standard would apply if:</w:t>
      </w:r>
    </w:p>
    <w:p>
      <w:pPr>
        <w:numPr>
          <w:ilvl w:val="0"/>
          <w:numId w:val="1018"/>
        </w:numPr>
        <w:pStyle w:val="Compact"/>
      </w:pPr>
      <w:r>
        <w:t xml:space="preserve">Raw materials (e.g., wood, paper, certain agricultural products) originate from land-based activities where land-use change or sequestration occurs.</w:t>
      </w:r>
    </w:p>
    <w:p>
      <w:pPr>
        <w:numPr>
          <w:ilvl w:val="0"/>
          <w:numId w:val="1018"/>
        </w:numPr>
        <w:pStyle w:val="Compact"/>
      </w:pPr>
      <w:r>
        <w:t xml:space="preserve">The company owns or controls land that is managed for carbon removals or is subject to land-use change.</w:t>
      </w:r>
    </w:p>
    <w:p>
      <w:pPr>
        <w:pStyle w:val="FirstParagraph"/>
      </w:pPr>
      <w:r>
        <w:t xml:space="preserve">Based on the illustrative BOM (metals, plastics, silicon, cardboard), direct LSR impacts are likely minimal unless the cardboard has specific virgin wood fiber origins with associated land-use change. In a full analysis, the "Total Carbon" from the BOM would implicitly or explicitly include upstream land-use impacts where applicable. For this report, direct LSR calculation is not specifically performed due to lack of detailed raw material origin and land-use data beyond the provided BOM "Total Carbon" values, but its importance is acknowledged for comprehensive Scope 3 reporting.</w:t>
      </w:r>
    </w:p>
    <w:p>
      <w:r>
        <w:pict>
          <v:rect style="width:0;height:1.5pt" o:hralign="center" o:hrstd="t" o:hr="t"/>
        </w:pict>
      </w:r>
    </w:p>
    <w:bookmarkEnd w:id="36"/>
    <w:bookmarkEnd w:id="37"/>
    <w:bookmarkEnd w:id="38"/>
    <w:bookmarkStart w:id="42" w:name="review-report"/>
    <w:p>
      <w:pPr>
        <w:pStyle w:val="Heading2"/>
      </w:pPr>
      <w:r>
        <w:t xml:space="preserve">5. Review &amp; Report</w:t>
      </w:r>
    </w:p>
    <w:bookmarkStart w:id="39" w:name="hotspot-analysis"/>
    <w:p>
      <w:pPr>
        <w:pStyle w:val="Heading3"/>
      </w:pPr>
      <w:r>
        <w:t xml:space="preserve">5.1. Hotspot Analysis</w:t>
      </w:r>
    </w:p>
    <w:p>
      <w:pPr>
        <w:pStyle w:val="FirstParagraph"/>
      </w:pPr>
      <w:r>
        <w:t xml:space="preserve">Based on the illustrative calculations, the primary emission hotspots for kpygdiduzh are:</w:t>
      </w:r>
    </w:p>
    <w:p>
      <w:pPr>
        <w:numPr>
          <w:ilvl w:val="0"/>
          <w:numId w:val="1019"/>
        </w:numPr>
        <w:pStyle w:val="Compact"/>
      </w:pPr>
      <w:r>
        <w:rPr>
          <w:bCs/>
          <w:b/>
        </w:rPr>
        <w:t xml:space="preserve">Use Phase (25.0 kgCO2e/unit, ~62.6% of total):</w:t>
      </w:r>
      <w:r>
        <w:t xml:space="preserve"> </w:t>
      </w:r>
      <w:r>
        <w:t xml:space="preserve">This is the most significant hotspot, driven by the product\'s energy consumption over its lifespan and the emission factor of the electricity grid where it is used.</w:t>
      </w:r>
    </w:p>
    <w:p>
      <w:pPr>
        <w:numPr>
          <w:ilvl w:val="0"/>
          <w:numId w:val="1019"/>
        </w:numPr>
        <w:pStyle w:val="Compact"/>
      </w:pPr>
      <w:r>
        <w:rPr>
          <w:bCs/>
          <w:b/>
        </w:rPr>
        <w:t xml:space="preserve">Materials (7.75 kgCO2e/unit, ~19.4% of total):</w:t>
      </w:r>
      <w:r>
        <w:t xml:space="preserve"> </w:t>
      </w:r>
      <w:r>
        <w:t xml:space="preserve">The extraction and processing of raw materials, particularly aluminium and silicon, contribute substantially.</w:t>
      </w:r>
    </w:p>
    <w:p>
      <w:pPr>
        <w:numPr>
          <w:ilvl w:val="0"/>
          <w:numId w:val="1019"/>
        </w:numPr>
        <w:pStyle w:val="Compact"/>
      </w:pPr>
      <w:r>
        <w:rPr>
          <w:bCs/>
          <w:b/>
        </w:rPr>
        <w:t xml:space="preserve">Production (Scope 2) (4.2 kgCO2e/unit, ~10.5% of total):</w:t>
      </w:r>
      <w:r>
        <w:t xml:space="preserve"> </w:t>
      </w:r>
      <w:r>
        <w:t xml:space="preserve">Manufacturing energy consumption in China, even with 30% renewable energy, is a notable contributor.</w:t>
      </w:r>
    </w:p>
    <w:p>
      <w:pPr>
        <w:numPr>
          <w:ilvl w:val="0"/>
          <w:numId w:val="1019"/>
        </w:numPr>
        <w:pStyle w:val="Compact"/>
      </w:pPr>
      <w:r>
        <w:rPr>
          <w:bCs/>
          <w:b/>
        </w:rPr>
        <w:t xml:space="preserve">Downstream Transport (2.638 kgCO2e/unit, ~6.6% of total):</w:t>
      </w:r>
      <w:r>
        <w:t xml:space="preserve"> </w:t>
      </w:r>
      <w:r>
        <w:t xml:space="preserve">Last-mile delivery contributes significantly due to its intensity.</w:t>
      </w:r>
    </w:p>
    <w:bookmarkEnd w:id="39"/>
    <w:bookmarkStart w:id="40" w:name="reliability-statement"/>
    <w:p>
      <w:pPr>
        <w:pStyle w:val="Heading3"/>
      </w:pPr>
      <w:r>
        <w:t xml:space="preserve">5.2. Reliability Statement</w:t>
      </w:r>
    </w:p>
    <w:p>
      <w:pPr>
        <w:pStyle w:val="FirstParagraph"/>
      </w:pPr>
      <w:r>
        <w:t xml:space="preserve">This report provides a high-detail PCF analysis based on the parameters provided. The reliability of the quantitative results is directly dependent on the accuracy and completeness of the input data. Where specific numerical data was not provided for placeholders (e.g., transport distance, energy consumption), illustrative values based on industry averages or reasonable assumptions were used. A full, precise PCF would require complete, verifiable primary data for all specified parameters. The adherence to GHG Protocol and its 2026 LSR update ensures a robust methodological framework for this analysis.</w:t>
      </w:r>
    </w:p>
    <w:bookmarkEnd w:id="40"/>
    <w:bookmarkStart w:id="41" w:name="recommendations-for-emission-reduction"/>
    <w:p>
      <w:pPr>
        <w:pStyle w:val="Heading3"/>
      </w:pPr>
      <w:r>
        <w:t xml:space="preserve">5.3. Recommendations for Emission Reduction</w:t>
      </w:r>
    </w:p>
    <w:p>
      <w:pPr>
        <w:numPr>
          <w:ilvl w:val="0"/>
          <w:numId w:val="1020"/>
        </w:numPr>
        <w:pStyle w:val="Compact"/>
      </w:pPr>
      <w:r>
        <w:rPr>
          <w:bCs/>
          <w:b/>
        </w:rPr>
        <w:t xml:space="preserve">Optimize Use Phase:</w:t>
      </w:r>
      <w:r>
        <w:t xml:space="preserve"> </w:t>
      </w:r>
      <w:r>
        <w:t xml:space="preserve">Focus on improving product energy efficiency (e.g., lower power consumption components, efficient power management modes) and exploring opportunities to provide renewable energy options or offsets to end-users.</w:t>
      </w:r>
    </w:p>
    <w:p>
      <w:pPr>
        <w:numPr>
          <w:ilvl w:val="0"/>
          <w:numId w:val="1020"/>
        </w:numPr>
        <w:pStyle w:val="Compact"/>
      </w:pPr>
      <w:r>
        <w:rPr>
          <w:bCs/>
          <w:b/>
        </w:rPr>
        <w:t xml:space="preserve">Material Optimization:</w:t>
      </w:r>
      <w:r>
        <w:t xml:space="preserve"> </w:t>
      </w:r>
      <w:r>
        <w:t xml:space="preserve">Investigate alternative, lower-carbon materials for the casing and housing, and increase the use of recycled content where feasible without compromising product quality.</w:t>
      </w:r>
    </w:p>
    <w:p>
      <w:pPr>
        <w:numPr>
          <w:ilvl w:val="0"/>
          <w:numId w:val="1020"/>
        </w:numPr>
        <w:pStyle w:val="Compact"/>
      </w:pPr>
      <w:r>
        <w:rPr>
          <w:bCs/>
          <w:b/>
        </w:rPr>
        <w:t xml:space="preserve">Manufacturing Efficiency:</w:t>
      </w:r>
      <w:r>
        <w:t xml:space="preserve"> </w:t>
      </w:r>
      <w:r>
        <w:t xml:space="preserve">Further increase renewable energy procurement at the production facility in China (beyond 30%) and implement energy efficiency measures to reduce overall energy intensity (jnjmtwlmvo).</w:t>
      </w:r>
    </w:p>
    <w:p>
      <w:pPr>
        <w:numPr>
          <w:ilvl w:val="0"/>
          <w:numId w:val="1020"/>
        </w:numPr>
        <w:pStyle w:val="Compact"/>
      </w:pPr>
      <w:r>
        <w:rPr>
          <w:bCs/>
          <w:b/>
        </w:rPr>
        <w:t xml:space="preserve">Logistics Streamlining:</w:t>
      </w:r>
      <w:r>
        <w:t xml:space="preserve"> </w:t>
      </w:r>
      <w:r>
        <w:t xml:space="preserve">Optimize transport routes, explore lower-emission transport modes (e.g., rail or sea for long-haul where possible), and consolidate shipments to reduce the impact of both primary and last-mile delivery.</w:t>
      </w:r>
    </w:p>
    <w:p>
      <w:pPr>
        <w:numPr>
          <w:ilvl w:val="0"/>
          <w:numId w:val="1020"/>
        </w:numPr>
        <w:pStyle w:val="Compact"/>
      </w:pPr>
      <w:r>
        <w:rPr>
          <w:bCs/>
          <w:b/>
        </w:rPr>
        <w:t xml:space="preserve">Circular Economy Integration:</w:t>
      </w:r>
      <w:r>
        <w:t xml:space="preserve"> </w:t>
      </w:r>
      <w:r>
        <w:t xml:space="preserve">Actively promote and expand circular/take-back programs (iuewzmheng) to maximize recyclability (ymdtwnquky) and explore remanufacturing or reuse options to extend product lifespan.</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kpygdiduzh - iifmxmwkmz</dc:title>
  <dc:creator/>
  <dc:description>Detailed Product Carbon Footprint (PCF) analysis report for kpygdiduzh, conducted for iifmxmwkmz by Senior Sustainability Consultant orxltjzvpf, adhering to GHG Protocol standards and 2026 LSR update.</dc:description>
  <dc:language>en</dc:language>
  <cp:keywords/>
  <dcterms:created xsi:type="dcterms:W3CDTF">2026-07-15T07:38:56Z</dcterms:created>
  <dcterms:modified xsi:type="dcterms:W3CDTF">2026-07-15T07:38:56Z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