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klytiqgzvv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klytiqgzvv</w:t>
      </w:r>
    </w:p>
    <w:p>
      <w:pPr>
        <w:pStyle w:val="BodyText"/>
      </w:pPr>
      <w:r>
        <w:rPr>
          <w:bCs/>
          <w:b/>
        </w:rPr>
        <w:t xml:space="preserve">Company Name:</w:t>
      </w:r>
      <w:r>
        <w:t xml:space="preserve"> </w:t>
      </w:r>
      <w:r>
        <w:t xml:space="preserve">kxmupqfyjn</w:t>
      </w:r>
    </w:p>
    <w:p>
      <w:pPr>
        <w:pStyle w:val="BodyText"/>
      </w:pPr>
      <w:r>
        <w:rPr>
          <w:bCs/>
          <w:b/>
        </w:rPr>
        <w:t xml:space="preserve">Senior Sustainability Consultant:</w:t>
      </w:r>
      <w:r>
        <w:t xml:space="preserve"> </w:t>
      </w:r>
      <w:r>
        <w:t xml:space="preserve">xgumztjkkr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specific conditions and evolving data may lead to variations.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klytiqgzvv</w:t>
      </w:r>
    </w:p>
    <w:p>
      <w:pPr>
        <w:pStyle w:val="BodyText"/>
      </w:pPr>
      <w:r>
        <w:rPr>
          <w:bCs/>
          <w:b/>
        </w:rPr>
        <w:t xml:space="preserve">Company:</w:t>
      </w:r>
      <w:r>
        <w:t xml:space="preserve"> </w:t>
      </w:r>
      <w:r>
        <w:t xml:space="preserve">kxmupqfyjn</w:t>
      </w:r>
    </w:p>
    <w:p>
      <w:pPr>
        <w:pStyle w:val="BodyText"/>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xgumztjkkr</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klytiqgzvv, manufactured by kxmupqfyjn. The analysis adheres strictly to the GHG Protocol accounting standard, providing a comprehensive assessment of greenhouse gas (GHG) emissions across the product\'s lifecycle from a "factory-gate" system boundary with a focus on a European supply chain. As Senior Sustainability Consultant, xgumztjkkr has overseen this analysis, incorporating detailed Bill of Materials (BOM) data, specific energy usage, logistics information, and end-of-life scenarios. The report identifies key emission hotspots and offers insights for potential reduction strategies. This analysis is crucial for kxmupqfyjn\'s sustainability goals, aiming for robust Scope 3 compliance and integrating the 2026 Land Sector and Removals (LSR) Standard for a holistic view of environmental impact.</w:t>
      </w:r>
    </w:p>
    <w:p>
      <w:r>
        <w:pict>
          <v:rect style="width:0;height:1.5pt" o:hralign="center" o:hrstd="t" o:hr="t"/>
        </w:pict>
      </w:r>
    </w:p>
    <w:bookmarkEnd w:id="22"/>
    <w:bookmarkStart w:id="30" w:name="methodology"/>
    <w:p>
      <w:pPr>
        <w:pStyle w:val="Heading2"/>
      </w:pPr>
      <w:r>
        <w:t xml:space="preserve">2. Methodology</w:t>
      </w:r>
    </w:p>
    <w:p>
      <w:pPr>
        <w:pStyle w:val="FirstParagraph"/>
      </w:pPr>
      <w:r>
        <w:t xml:space="preserve">The Product Carbon Footprint (PCF) analysis for klytiqgzvv follows a five-step methodology in line with the GHG Protocol Product Standard, ensuring transparency, consistency, and comparability.</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 1.0 unit of klytiqgzvv. This unit serves as the reference basis for quantifying all inputs and outputs.</w:t>
      </w:r>
    </w:p>
    <w:p>
      <w:pPr>
        <w:numPr>
          <w:ilvl w:val="0"/>
          <w:numId w:val="1001"/>
        </w:numPr>
        <w:pStyle w:val="Compact"/>
      </w:pPr>
      <w:r>
        <w:rPr>
          <w:bCs/>
          <w:b/>
        </w:rPr>
        <w:t xml:space="preserve">System Boundary:</w:t>
      </w:r>
      <w:r>
        <w:t xml:space="preserve"> </w:t>
      </w:r>
      <w:r>
        <w:t xml:space="preserve">The defined system boundary is "factory_gate". This encompasses all emissions from raw material extraction, processing, component manufacturing, and transportation to the factory, as well as the manufacturing processes within the kxmupqfyjn facility. Downstream emissions (use phase, end-of-life) are also included in the overall PCF for a more complete picture, extending beyond the strict factory-gate definition for a comprehensive cradle-to-grave perspective, particularly for Scope 3.</w:t>
      </w:r>
    </w:p>
    <w:p>
      <w:pPr>
        <w:numPr>
          <w:ilvl w:val="0"/>
          <w:numId w:val="1001"/>
        </w:numPr>
        <w:pStyle w:val="Compact"/>
      </w:pPr>
      <w:r>
        <w:rPr>
          <w:bCs/>
          <w:b/>
        </w:rPr>
        <w:t xml:space="preserve">Geographic Scope:</w:t>
      </w:r>
      <w:r>
        <w:t xml:space="preserve"> </w:t>
      </w:r>
      <w:r>
        <w:t xml:space="preserve">The final production country is China, with a specific focus on a Europe-focused supply chain for upstream activities and downstream distribution.</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Scope 2 (purchased energy), and Scope 3 (value chain) to ensure comprehensive reporting.</w:t>
      </w:r>
    </w:p>
    <w:p>
      <w:pPr>
        <w:numPr>
          <w:ilvl w:val="0"/>
          <w:numId w:val="1001"/>
        </w:numPr>
        <w:pStyle w:val="Compact"/>
      </w:pPr>
      <w:r>
        <w:rPr>
          <w:bCs/>
          <w:b/>
        </w:rPr>
        <w:t xml:space="preserve">Allocation:</w:t>
      </w:r>
      <w:r>
        <w:t xml:space="preserve"> </w:t>
      </w:r>
      <w:r>
        <w:t xml:space="preserve">Where co-products or multi-functional processes occur, economic allocation is applied to distribute environmental burdens based on the relative economic value of the products.</w:t>
      </w:r>
    </w:p>
    <w:bookmarkEnd w:id="23"/>
    <w:bookmarkStart w:id="26" w:name="Xef2cad8b6715bfd9664e6ec6d96ac44c4a46fb4"/>
    <w:p>
      <w:pPr>
        <w:pStyle w:val="Heading3"/>
      </w:pPr>
      <w:r>
        <w:t xml:space="preserve">2.2. Step 2: Map Lifecycle (LCI Inventory Stages)</w:t>
      </w:r>
    </w:p>
    <w:p>
      <w:pPr>
        <w:pStyle w:val="FirstParagraph"/>
      </w:pPr>
      <w:r>
        <w:t xml:space="preserve">The lifecycle of klytiqgzvv has been mapped, detailing the stages from raw material acquisition to end-of-life. This cradle-to-grave approach provides a complete picture of the product\'s environmental impact.</w:t>
      </w:r>
    </w:p>
    <w:bookmarkStart w:id="24" w:name="X7ccd27ce05b4c04e609cbafc86956a8df0d4016"/>
    <w:p>
      <w:pPr>
        <w:pStyle w:val="Heading4"/>
      </w:pPr>
      <w:r>
        <w:t xml:space="preserve">2.2.1. Detailed Bill of Materials (BOM) for klytiqgzvv (Example Data for rymjedrp)</w:t>
      </w:r>
    </w:p>
    <w:p>
      <w:pPr>
        <w:pStyle w:val="FirstParagraph"/>
      </w:pPr>
      <w:r>
        <w:t xml:space="preserve">For a high-accuracy material impact calculation, the following example Detailed Bill of Materials (BOM) has been used. This data is critical for assessing upstream (Scope 3) emissions from raw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1.89</w:t>
            </w:r>
          </w:p>
        </w:tc>
        <w:tc>
          <w:tcPr/>
          <w:p>
            <w:pPr>
              <w:pStyle w:val="Compact"/>
              <w:jc w:val="left"/>
            </w:pPr>
            <w:r>
              <w:t xml:space="preserve">0.378</w:t>
            </w:r>
          </w:p>
        </w:tc>
      </w:tr>
      <w:tr>
        <w:tc>
          <w:tcPr/>
          <w:p>
            <w:pPr>
              <w:pStyle w:val="Compact"/>
              <w:jc w:val="left"/>
            </w:pPr>
            <w:r>
              <w:t xml:space="preserve">M002</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1.77</w:t>
            </w:r>
          </w:p>
        </w:tc>
        <w:tc>
          <w:tcPr/>
          <w:p>
            <w:pPr>
              <w:pStyle w:val="Compact"/>
              <w:jc w:val="left"/>
            </w:pPr>
            <w:r>
              <w:t xml:space="preserve">0.0177</w:t>
            </w:r>
          </w:p>
        </w:tc>
      </w:tr>
      <w:tr>
        <w:tc>
          <w:tcPr/>
          <w:p>
            <w:pPr>
              <w:pStyle w:val="Compact"/>
              <w:jc w:val="left"/>
            </w:pPr>
            <w:r>
              <w:t xml:space="preserve">M003</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0.7385</w:t>
            </w:r>
          </w:p>
        </w:tc>
      </w:tr>
      <w:tr>
        <w:tc>
          <w:tcPr/>
          <w:p>
            <w:pPr>
              <w:pStyle w:val="Compact"/>
              <w:jc w:val="left"/>
            </w:pPr>
            <w:r>
              <w:t xml:space="preserve">M004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 (Assumed)</w:t>
            </w:r>
          </w:p>
        </w:tc>
        <w:tc>
          <w:tcPr/>
          <w:p>
            <w:pPr>
              <w:pStyle w:val="Compact"/>
              <w:jc w:val="left"/>
            </w:pPr>
            <w:r>
              <w:t xml:space="preserve">0.500</w:t>
            </w:r>
          </w:p>
        </w:tc>
      </w:tr>
    </w:tbl>
    <w:bookmarkEnd w:id="24"/>
    <w:bookmarkStart w:id="25" w:name="energy-inputs"/>
    <w:p>
      <w:pPr>
        <w:pStyle w:val="Heading4"/>
      </w:pPr>
      <w:r>
        <w:t xml:space="preserve">2.2.2. Energy Inputs</w:t>
      </w:r>
    </w:p>
    <w:p>
      <w:pPr>
        <w:numPr>
          <w:ilvl w:val="0"/>
          <w:numId w:val="1002"/>
        </w:numPr>
        <w:pStyle w:val="Compact"/>
      </w:pPr>
      <w:r>
        <w:rPr>
          <w:bCs/>
          <w:b/>
        </w:rPr>
        <w:t xml:space="preserve">Production Energy (Factory):</w:t>
      </w:r>
      <w:r>
        <w:t xml:space="preserve"> </w:t>
      </w:r>
      <w:r>
        <w:t xml:space="preserve">Electricity is the primary energy input for manufacturing at the China facility.</w:t>
      </w:r>
    </w:p>
    <w:p>
      <w:pPr>
        <w:numPr>
          <w:ilvl w:val="0"/>
          <w:numId w:val="1002"/>
        </w:numPr>
        <w:pStyle w:val="Compact"/>
      </w:pPr>
      <w:r>
        <w:rPr>
          <w:bCs/>
          <w:b/>
        </w:rPr>
        <w:t xml:space="preserve">Use Phase Energy:</w:t>
      </w:r>
      <w:r>
        <w:t xml:space="preserve"> </w:t>
      </w:r>
      <w:r>
        <w:t xml:space="preserve">Electricity consumed by the product during its operational lifespan.</w:t>
      </w:r>
    </w:p>
    <w:bookmarkEnd w:id="25"/>
    <w:bookmarkEnd w:id="26"/>
    <w:bookmarkStart w:id="29" w:name="step-3-collect-data"/>
    <w:p>
      <w:pPr>
        <w:pStyle w:val="Heading3"/>
      </w:pPr>
      <w:r>
        <w:t xml:space="preserve">2.3. Step 3: Collect Data</w:t>
      </w:r>
    </w:p>
    <w:p>
      <w:pPr>
        <w:pStyle w:val="FirstParagraph"/>
      </w:pPr>
      <w:r>
        <w:t xml:space="preserve">Both primary and secondary data points were collected to ensure a robust and reliable assessment.</w:t>
      </w:r>
    </w:p>
    <w:bookmarkStart w:id="27" w:name="primary-data-from-provided-parameters"/>
    <w:p>
      <w:pPr>
        <w:pStyle w:val="Heading4"/>
      </w:pPr>
      <w:r>
        <w:t xml:space="preserve">2.3.1. Primary Data (from Provided Parameters)</w:t>
      </w:r>
    </w:p>
    <w:p>
      <w:pPr>
        <w:numPr>
          <w:ilvl w:val="0"/>
          <w:numId w:val="1003"/>
        </w:numPr>
        <w:pStyle w:val="Compact"/>
      </w:pPr>
      <w:r>
        <w:rPr>
          <w:bCs/>
          <w:b/>
        </w:rPr>
        <w:t xml:space="preserve">Detailed Bill of Materials (BOM):</w:t>
      </w:r>
      <w:r>
        <w:t xml:space="preserve"> </w:t>
      </w:r>
      <w:r>
        <w:t xml:space="preserve">As outlined in Section 2.2.1, providing specific quantities and initial carbon estimates for key components.</w:t>
      </w:r>
    </w:p>
    <w:p>
      <w:pPr>
        <w:numPr>
          <w:ilvl w:val="0"/>
          <w:numId w:val="1003"/>
        </w:numPr>
        <w:pStyle w:val="Compact"/>
      </w:pPr>
      <w:r>
        <w:rPr>
          <w:bCs/>
          <w:b/>
        </w:rPr>
        <w:t xml:space="preserve">Transport Mode (Upstream to China / Downstream to Europe):</w:t>
      </w:r>
      <w:r>
        <w:t xml:space="preserve"> </w:t>
      </w:r>
      <w:r>
        <w:t xml:space="preserve">Ocean Freight, Road Freight (for last-mile).</w:t>
      </w:r>
    </w:p>
    <w:p>
      <w:pPr>
        <w:numPr>
          <w:ilvl w:val="0"/>
          <w:numId w:val="1003"/>
        </w:numPr>
        <w:pStyle w:val="Compact"/>
      </w:pPr>
      <w:r>
        <w:rPr>
          <w:bCs/>
          <w:b/>
        </w:rPr>
        <w:t xml:space="preserve">Transport Distance (Example for esvpgtekro):</w:t>
      </w:r>
    </w:p>
    <w:p>
      <w:pPr>
        <w:numPr>
          <w:ilvl w:val="1"/>
          <w:numId w:val="1004"/>
        </w:numPr>
        <w:pStyle w:val="Compact"/>
      </w:pPr>
      <w:r>
        <w:t xml:space="preserve">Raw Material Transport (Europe to China factory, average): 5,000 km via Ocean Freight.</w:t>
      </w:r>
    </w:p>
    <w:p>
      <w:pPr>
        <w:numPr>
          <w:ilvl w:val="1"/>
          <w:numId w:val="1004"/>
        </w:numPr>
        <w:pStyle w:val="Compact"/>
      </w:pPr>
      <w:r>
        <w:t xml:space="preserve">Finished Product Transport (China factory to European Distribution Center): 15,000 km via Ocean Freight.</w:t>
      </w:r>
    </w:p>
    <w:p>
      <w:pPr>
        <w:numPr>
          <w:ilvl w:val="1"/>
          <w:numId w:val="1004"/>
        </w:numPr>
        <w:pStyle w:val="Compact"/>
      </w:pPr>
      <w:r>
        <w:t xml:space="preserve">Final-Mile Distribution (European Distribution Center to customer): 200 km via Delivery Van.</w:t>
      </w:r>
    </w:p>
    <w:p>
      <w:pPr>
        <w:numPr>
          <w:ilvl w:val="0"/>
          <w:numId w:val="1003"/>
        </w:numPr>
        <w:pStyle w:val="Compact"/>
      </w:pPr>
      <w:r>
        <w:rPr>
          <w:bCs/>
          <w:b/>
        </w:rPr>
        <w:t xml:space="preserve">Renewable Energy Usage (Example for uiweqylroh):</w:t>
      </w:r>
      <w:r>
        <w:t xml:space="preserve"> </w:t>
      </w:r>
      <w:r>
        <w:t xml:space="preserve">30% of total electricity consumed at the production facility.</w:t>
      </w:r>
    </w:p>
    <w:p>
      <w:pPr>
        <w:numPr>
          <w:ilvl w:val="0"/>
          <w:numId w:val="1003"/>
        </w:numPr>
        <w:pStyle w:val="Compact"/>
      </w:pPr>
      <w:r>
        <w:rPr>
          <w:bCs/>
          <w:b/>
        </w:rPr>
        <w:t xml:space="preserve">Energy Intensity (kWh/unit) (Example for gmphwqdkuo):</w:t>
      </w:r>
      <w:r>
        <w:t xml:space="preserve"> </w:t>
      </w:r>
      <w:r>
        <w:t xml:space="preserve">2.5 kWh/unit during the production phase.</w:t>
      </w:r>
    </w:p>
    <w:p>
      <w:pPr>
        <w:numPr>
          <w:ilvl w:val="0"/>
          <w:numId w:val="1003"/>
        </w:numPr>
        <w:pStyle w:val="Compact"/>
      </w:pPr>
      <w:r>
        <w:rPr>
          <w:bCs/>
          <w:b/>
        </w:rPr>
        <w:t xml:space="preserve">Product Lifespan (Example for wydenxrlok):</w:t>
      </w:r>
      <w:r>
        <w:t xml:space="preserve"> </w:t>
      </w:r>
      <w:r>
        <w:t xml:space="preserve">5 years.</w:t>
      </w:r>
    </w:p>
    <w:p>
      <w:pPr>
        <w:numPr>
          <w:ilvl w:val="0"/>
          <w:numId w:val="1003"/>
        </w:numPr>
        <w:pStyle w:val="Compact"/>
      </w:pPr>
      <w:r>
        <w:rPr>
          <w:bCs/>
          <w:b/>
        </w:rPr>
        <w:t xml:space="preserve">Energy Consumption in Use (Example for snfkptdjip):</w:t>
      </w:r>
      <w:r>
        <w:t xml:space="preserve"> </w:t>
      </w:r>
      <w:r>
        <w:t xml:space="preserve">10 kWh/year.</w:t>
      </w:r>
    </w:p>
    <w:p>
      <w:pPr>
        <w:numPr>
          <w:ilvl w:val="0"/>
          <w:numId w:val="1003"/>
        </w:numPr>
        <w:pStyle w:val="Compact"/>
      </w:pPr>
      <w:r>
        <w:rPr>
          <w:bCs/>
          <w:b/>
        </w:rPr>
        <w:t xml:space="preserve">Recyclability Percentage (Example for vvnjomynxy):</w:t>
      </w:r>
      <w:r>
        <w:t xml:space="preserve"> </w:t>
      </w:r>
      <w:r>
        <w:t xml:space="preserve">70% of the product\'s mass is theoretically recyclable.</w:t>
      </w:r>
    </w:p>
    <w:p>
      <w:pPr>
        <w:numPr>
          <w:ilvl w:val="0"/>
          <w:numId w:val="1003"/>
        </w:numPr>
        <w:pStyle w:val="Compact"/>
      </w:pPr>
      <w:r>
        <w:rPr>
          <w:bCs/>
          <w:b/>
        </w:rPr>
        <w:t xml:space="preserve">Circular/Take-back Programs (Example for xieuonsxrj):</w:t>
      </w:r>
      <w:r>
        <w:t xml:space="preserve"> </w:t>
      </w:r>
      <w:r>
        <w:t xml:space="preserve">A "Product Take-back Initiative" is in place for end-of-life management.</w:t>
      </w:r>
    </w:p>
    <w:bookmarkEnd w:id="27"/>
    <w:bookmarkStart w:id="28" w:name="X5b744e8ab43cedaaad3d8288a99b8a547db4e85"/>
    <w:p>
      <w:pPr>
        <w:pStyle w:val="Heading4"/>
      </w:pPr>
      <w:r>
        <w:t xml:space="preserve">2.3.2. Secondary Data (Industry-Standard Emission Factors)</w:t>
      </w:r>
    </w:p>
    <w:p>
      <w:pPr>
        <w:pStyle w:val="FirstParagraph"/>
      </w:pPr>
      <w:r>
        <w:t xml:space="preserve">Industry-standard emission factors were sourced from reputable databases such as those referenced by Ecoinvent and DEFRA, or similar publicly available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w:t>
            </w:r>
          </w:p>
        </w:tc>
      </w:tr>
      <w:tr>
        <w:tc>
          <w:tcPr/>
          <w:p>
            <w:pPr>
              <w:pStyle w:val="Compact"/>
              <w:jc w:val="left"/>
            </w:pPr>
            <w:r>
              <w:t xml:space="preserve">Electricity</w:t>
            </w:r>
          </w:p>
        </w:tc>
        <w:tc>
          <w:tcPr/>
          <w:p>
            <w:pPr>
              <w:pStyle w:val="Compact"/>
              <w:jc w:val="left"/>
            </w:pPr>
            <w:r>
              <w:t xml:space="preserve">China Grid Electricity (2023 National Average)</w:t>
            </w:r>
          </w:p>
        </w:tc>
        <w:tc>
          <w:tcPr/>
          <w:p>
            <w:pPr>
              <w:pStyle w:val="Compact"/>
              <w:jc w:val="left"/>
            </w:pPr>
            <w:r>
              <w:t xml:space="preserve">0.6205</w:t>
            </w:r>
          </w:p>
        </w:tc>
        <w:tc>
          <w:tcPr/>
          <w:p>
            <w:pPr>
              <w:pStyle w:val="Compact"/>
              <w:jc w:val="left"/>
            </w:pPr>
            <w:r>
              <w:t xml:space="preserve">kg CO2e/kWh</w:t>
            </w:r>
          </w:p>
        </w:tc>
        <w:tc>
          <w:tcPr/>
          <w:p>
            <w:pPr>
              <w:pStyle w:val="Compact"/>
            </w:pPr>
          </w:p>
        </w:tc>
      </w:tr>
      <w:tr>
        <w:tc>
          <w:tcPr/>
          <w:p>
            <w:pPr>
              <w:pStyle w:val="Compact"/>
              <w:jc w:val="left"/>
            </w:pPr>
            <w:r>
              <w:t xml:space="preserve">Material</w:t>
            </w:r>
          </w:p>
        </w:tc>
        <w:tc>
          <w:tcPr/>
          <w:p>
            <w:pPr>
              <w:pStyle w:val="Compact"/>
              <w:jc w:val="left"/>
            </w:pPr>
            <w:r>
              <w:t xml:space="preserve">ABS Plastic (Well-to-Resin Gate)</w:t>
            </w:r>
          </w:p>
        </w:tc>
        <w:tc>
          <w:tcPr/>
          <w:p>
            <w:pPr>
              <w:pStyle w:val="Compact"/>
              <w:jc w:val="left"/>
            </w:pPr>
            <w:r>
              <w:t xml:space="preserve">1.89</w:t>
            </w:r>
          </w:p>
        </w:tc>
        <w:tc>
          <w:tcPr/>
          <w:p>
            <w:pPr>
              <w:pStyle w:val="Compact"/>
              <w:jc w:val="left"/>
            </w:pPr>
            <w:r>
              <w:t xml:space="preserve">kg CO2e/kg</w:t>
            </w:r>
          </w:p>
        </w:tc>
        <w:tc>
          <w:tcPr/>
          <w:p>
            <w:pPr>
              <w:pStyle w:val="Compact"/>
            </w:pPr>
          </w:p>
        </w:tc>
      </w:tr>
      <w:tr>
        <w:tc>
          <w:tcPr/>
          <w:p>
            <w:pPr>
              <w:pStyle w:val="Compact"/>
              <w:jc w:val="left"/>
            </w:pPr>
            <w:r>
              <w:t xml:space="preserve">Material</w:t>
            </w:r>
          </w:p>
        </w:tc>
        <w:tc>
          <w:tcPr/>
          <w:p>
            <w:pPr>
              <w:pStyle w:val="Compact"/>
              <w:jc w:val="left"/>
            </w:pPr>
            <w:r>
              <w:t xml:space="preserve">Steel (general)</w:t>
            </w:r>
          </w:p>
        </w:tc>
        <w:tc>
          <w:tcPr/>
          <w:p>
            <w:pPr>
              <w:pStyle w:val="Compact"/>
              <w:jc w:val="left"/>
            </w:pPr>
            <w:r>
              <w:t xml:space="preserve">1.77</w:t>
            </w:r>
          </w:p>
        </w:tc>
        <w:tc>
          <w:tcPr/>
          <w:p>
            <w:pPr>
              <w:pStyle w:val="Compact"/>
              <w:jc w:val="left"/>
            </w:pPr>
            <w:r>
              <w:t xml:space="preserve">kg CO2e/kg</w:t>
            </w:r>
          </w:p>
        </w:tc>
        <w:tc>
          <w:tcPr/>
          <w:p>
            <w:pPr>
              <w:pStyle w:val="Compact"/>
            </w:pPr>
          </w:p>
        </w:tc>
      </w:tr>
      <w:tr>
        <w:tc>
          <w:tcPr/>
          <w:p>
            <w:pPr>
              <w:pStyle w:val="Compact"/>
              <w:jc w:val="left"/>
            </w:pPr>
            <w:r>
              <w:t xml:space="preserve">Material</w:t>
            </w:r>
          </w:p>
        </w:tc>
        <w:tc>
          <w:tcPr/>
          <w:p>
            <w:pPr>
              <w:pStyle w:val="Compact"/>
              <w:jc w:val="left"/>
            </w:pPr>
            <w:r>
              <w:t xml:space="preserve">Primary Aluminum (Global)</w:t>
            </w:r>
          </w:p>
        </w:tc>
        <w:tc>
          <w:tcPr/>
          <w:p>
            <w:pPr>
              <w:pStyle w:val="Compact"/>
              <w:jc w:val="left"/>
            </w:pPr>
            <w:r>
              <w:t xml:space="preserve">14.77</w:t>
            </w:r>
          </w:p>
        </w:tc>
        <w:tc>
          <w:tcPr/>
          <w:p>
            <w:pPr>
              <w:pStyle w:val="Compact"/>
              <w:jc w:val="left"/>
            </w:pPr>
            <w:r>
              <w:t xml:space="preserve">kg CO2e/kg</w:t>
            </w:r>
          </w:p>
        </w:tc>
        <w:tc>
          <w:tcPr/>
          <w:p>
            <w:pPr>
              <w:pStyle w:val="Compact"/>
            </w:pPr>
          </w:p>
        </w:tc>
      </w:tr>
      <w:tr>
        <w:tc>
          <w:tcPr/>
          <w:p>
            <w:pPr>
              <w:pStyle w:val="Compact"/>
              <w:jc w:val="left"/>
            </w:pPr>
            <w:r>
              <w:t xml:space="preserve">Transport</w:t>
            </w:r>
          </w:p>
        </w:tc>
        <w:tc>
          <w:tcPr/>
          <w:p>
            <w:pPr>
              <w:pStyle w:val="Compact"/>
              <w:jc w:val="left"/>
            </w:pPr>
            <w:r>
              <w:t xml:space="preserve">Ocean Freight (general, assumed average)</w:t>
            </w:r>
          </w:p>
        </w:tc>
        <w:tc>
          <w:tcPr/>
          <w:p>
            <w:pPr>
              <w:pStyle w:val="Compact"/>
              <w:jc w:val="left"/>
            </w:pPr>
            <w:r>
              <w:t xml:space="preserve">0.010</w:t>
            </w:r>
          </w:p>
        </w:tc>
        <w:tc>
          <w:tcPr/>
          <w:p>
            <w:pPr>
              <w:pStyle w:val="Compact"/>
              <w:jc w:val="left"/>
            </w:pPr>
            <w:r>
              <w:t xml:space="preserve">kg CO2e/tkm</w:t>
            </w:r>
          </w:p>
        </w:tc>
        <w:tc>
          <w:tcPr/>
          <w:p>
            <w:pPr>
              <w:pStyle w:val="Compact"/>
              <w:jc w:val="left"/>
            </w:pPr>
            <w:r>
              <w:t xml:space="preserve">(Assumption based on typical intercontinental freight efficiency)</w:t>
            </w:r>
          </w:p>
        </w:tc>
      </w:tr>
      <w:tr>
        <w:tc>
          <w:tcPr/>
          <w:p>
            <w:pPr>
              <w:pStyle w:val="Compact"/>
              <w:jc w:val="left"/>
            </w:pPr>
            <w:r>
              <w:t xml:space="preserve">Transport</w:t>
            </w:r>
          </w:p>
        </w:tc>
        <w:tc>
          <w:tcPr/>
          <w:p>
            <w:pPr>
              <w:pStyle w:val="Compact"/>
              <w:jc w:val="left"/>
            </w:pPr>
            <w:r>
              <w:t xml:space="preserve">Road Freight (Heavy Truck, assumed average)</w:t>
            </w:r>
          </w:p>
        </w:tc>
        <w:tc>
          <w:tcPr/>
          <w:p>
            <w:pPr>
              <w:pStyle w:val="Compact"/>
              <w:jc w:val="left"/>
            </w:pPr>
            <w:r>
              <w:t xml:space="preserve">0.10</w:t>
            </w:r>
          </w:p>
        </w:tc>
        <w:tc>
          <w:tcPr/>
          <w:p>
            <w:pPr>
              <w:pStyle w:val="Compact"/>
              <w:jc w:val="left"/>
            </w:pPr>
            <w:r>
              <w:t xml:space="preserve">kg CO2e/tkm</w:t>
            </w:r>
          </w:p>
        </w:tc>
        <w:tc>
          <w:tcPr/>
          <w:p>
            <w:pPr>
              <w:pStyle w:val="Compact"/>
              <w:jc w:val="left"/>
            </w:pPr>
            <w:r>
              <w:t xml:space="preserve">(Assumption based on various freight truck efficiencies)</w:t>
            </w:r>
          </w:p>
        </w:tc>
      </w:tr>
      <w:tr>
        <w:tc>
          <w:tcPr/>
          <w:p>
            <w:pPr>
              <w:pStyle w:val="Compact"/>
              <w:jc w:val="left"/>
            </w:pPr>
            <w:r>
              <w:t xml:space="preserve">Transport</w:t>
            </w:r>
          </w:p>
        </w:tc>
        <w:tc>
          <w:tcPr/>
          <w:p>
            <w:pPr>
              <w:pStyle w:val="Compact"/>
              <w:jc w:val="left"/>
            </w:pPr>
            <w:r>
              <w:t xml:space="preserve">Last-Mile Delivery Van (up to 3.5 tonnes)</w:t>
            </w:r>
          </w:p>
        </w:tc>
        <w:tc>
          <w:tcPr/>
          <w:p>
            <w:pPr>
              <w:pStyle w:val="Compact"/>
              <w:jc w:val="left"/>
            </w:pPr>
            <w:r>
              <w:t xml:space="preserve">0.25</w:t>
            </w:r>
          </w:p>
        </w:tc>
        <w:tc>
          <w:tcPr/>
          <w:p>
            <w:pPr>
              <w:pStyle w:val="Compact"/>
              <w:jc w:val="left"/>
            </w:pPr>
            <w:r>
              <w:t xml:space="preserve">kg CO2e/vkm</w:t>
            </w:r>
          </w:p>
        </w:tc>
        <w:tc>
          <w:tcPr/>
          <w:p>
            <w:pPr>
              <w:pStyle w:val="Compact"/>
            </w:pPr>
          </w:p>
        </w:tc>
      </w:tr>
    </w:tbl>
    <w:p>
      <w:r>
        <w:pict>
          <v:rect style="width:0;height:1.5pt" o:hralign="center" o:hrstd="t" o:hr="t"/>
        </w:pict>
      </w:r>
    </w:p>
    <w:bookmarkEnd w:id="28"/>
    <w:bookmarkEnd w:id="29"/>
    <w:bookmarkEnd w:id="30"/>
    <w:bookmarkStart w:id="42" w:name="calculation-of-emissions-step-4"/>
    <w:p>
      <w:pPr>
        <w:pStyle w:val="Heading2"/>
      </w:pPr>
      <w:r>
        <w:t xml:space="preserve">3. Calculation of Emissions (Step 4)</w:t>
      </w:r>
    </w:p>
    <w:p>
      <w:pPr>
        <w:pStyle w:val="FirstParagraph"/>
      </w:pPr>
      <w:r>
        <w:t xml:space="preserve">Emissions are calculated using the formula: Activity Data × Emission Factor = CO2e. These are categorized according to the GHG Protocol.</w:t>
      </w:r>
    </w:p>
    <w:bookmarkStart w:id="33" w:name="scope-3-upstream-emissions-value-chain"/>
    <w:p>
      <w:pPr>
        <w:pStyle w:val="Heading3"/>
      </w:pPr>
      <w:r>
        <w:t xml:space="preserve">3.1. Scope 3: Upstream Emissions (Value Chain)</w:t>
      </w:r>
    </w:p>
    <w:bookmarkStart w:id="31" w:name="purchased-goods-and-services-materials"/>
    <w:p>
      <w:pPr>
        <w:pStyle w:val="Heading4"/>
      </w:pPr>
      <w:r>
        <w:t xml:space="preserve">3.1.1. Purchased Goods and Services (Materials)</w:t>
      </w:r>
    </w:p>
    <w:p>
      <w:pPr>
        <w:pStyle w:val="FirstParagraph"/>
      </w:pPr>
      <w:r>
        <w:t xml:space="preserve">The emissions from purchased materials are directly derived from the Detailed Bill of Materials (BOM) provided.</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Quantity (kg/unit)</w:t>
            </w:r>
          </w:p>
        </w:tc>
        <w:tc>
          <w:tcPr/>
          <w:p>
            <w:pPr>
              <w:pStyle w:val="Compact"/>
              <w:jc w:val="left"/>
            </w:pPr>
            <w:r>
              <w:t xml:space="preserve">Emission Factor (kg CO2e/kg)</w:t>
            </w:r>
          </w:p>
        </w:tc>
        <w:tc>
          <w:tcPr/>
          <w:p>
            <w:pPr>
              <w:pStyle w:val="Compact"/>
              <w:jc w:val="left"/>
            </w:pPr>
            <w:r>
              <w:t xml:space="preserve">Total Material Emissions (kg CO2e/unit)</w:t>
            </w:r>
          </w:p>
        </w:tc>
      </w:tr>
      <w:tr>
        <w:tc>
          <w:tcPr/>
          <w:p>
            <w:pPr>
              <w:pStyle w:val="Compact"/>
              <w:jc w:val="left"/>
            </w:pPr>
            <w:r>
              <w:t xml:space="preserve">ABS Plastic Casing</w:t>
            </w:r>
          </w:p>
        </w:tc>
        <w:tc>
          <w:tcPr/>
          <w:p>
            <w:pPr>
              <w:pStyle w:val="Compact"/>
              <w:jc w:val="left"/>
            </w:pPr>
            <w:r>
              <w:t xml:space="preserve">0.2</w:t>
            </w:r>
          </w:p>
        </w:tc>
        <w:tc>
          <w:tcPr/>
          <w:p>
            <w:pPr>
              <w:pStyle w:val="Compact"/>
              <w:jc w:val="left"/>
            </w:pPr>
            <w:r>
              <w:t xml:space="preserve">1.89</w:t>
            </w:r>
          </w:p>
        </w:tc>
        <w:tc>
          <w:tcPr/>
          <w:p>
            <w:pPr>
              <w:pStyle w:val="Compact"/>
              <w:jc w:val="left"/>
            </w:pPr>
            <w:r>
              <w:t xml:space="preserve">0.378</w:t>
            </w:r>
          </w:p>
        </w:tc>
      </w:tr>
      <w:tr>
        <w:tc>
          <w:tcPr/>
          <w:p>
            <w:pPr>
              <w:pStyle w:val="Compact"/>
              <w:jc w:val="left"/>
            </w:pPr>
            <w:r>
              <w:t xml:space="preserve">Steel Screws</w:t>
            </w:r>
          </w:p>
        </w:tc>
        <w:tc>
          <w:tcPr/>
          <w:p>
            <w:pPr>
              <w:pStyle w:val="Compact"/>
              <w:jc w:val="left"/>
            </w:pPr>
            <w:r>
              <w:t xml:space="preserve">0.01</w:t>
            </w:r>
          </w:p>
        </w:tc>
        <w:tc>
          <w:tcPr/>
          <w:p>
            <w:pPr>
              <w:pStyle w:val="Compact"/>
              <w:jc w:val="left"/>
            </w:pPr>
            <w:r>
              <w:t xml:space="preserve">1.77</w:t>
            </w:r>
          </w:p>
        </w:tc>
        <w:tc>
          <w:tcPr/>
          <w:p>
            <w:pPr>
              <w:pStyle w:val="Compact"/>
              <w:jc w:val="left"/>
            </w:pPr>
            <w:r>
              <w:t xml:space="preserve">0.0177</w:t>
            </w:r>
          </w:p>
        </w:tc>
      </w:tr>
      <w:tr>
        <w:tc>
          <w:tcPr/>
          <w:p>
            <w:pPr>
              <w:pStyle w:val="Compact"/>
              <w:jc w:val="left"/>
            </w:pPr>
            <w:r>
              <w:t xml:space="preserve">Aluminum Heatsink</w:t>
            </w:r>
          </w:p>
        </w:tc>
        <w:tc>
          <w:tcPr/>
          <w:p>
            <w:pPr>
              <w:pStyle w:val="Compact"/>
              <w:jc w:val="left"/>
            </w:pPr>
            <w:r>
              <w:t xml:space="preserve">0.05</w:t>
            </w:r>
          </w:p>
        </w:tc>
        <w:tc>
          <w:tcPr/>
          <w:p>
            <w:pPr>
              <w:pStyle w:val="Compact"/>
              <w:jc w:val="left"/>
            </w:pPr>
            <w:r>
              <w:t xml:space="preserve">14.77</w:t>
            </w:r>
          </w:p>
        </w:tc>
        <w:tc>
          <w:tcPr/>
          <w:p>
            <w:pPr>
              <w:pStyle w:val="Compact"/>
              <w:jc w:val="left"/>
            </w:pPr>
            <w:r>
              <w:t xml:space="preserve">0.7385</w:t>
            </w:r>
          </w:p>
        </w:tc>
      </w:tr>
      <w:tr>
        <w:tc>
          <w:tcPr/>
          <w:p>
            <w:pPr>
              <w:pStyle w:val="Compact"/>
              <w:jc w:val="left"/>
            </w:pPr>
            <w:r>
              <w:t xml:space="preserve">PCB with Components (assumed)</w:t>
            </w:r>
          </w:p>
        </w:tc>
        <w:tc>
          <w:tcPr/>
          <w:p>
            <w:pPr>
              <w:pStyle w:val="Compact"/>
              <w:jc w:val="left"/>
            </w:pPr>
            <w:r>
              <w:t xml:space="preserve">0.1 (unit) * 1.0 (kg/unit assumption for electronics)</w:t>
            </w:r>
          </w:p>
        </w:tc>
        <w:tc>
          <w:tcPr/>
          <w:p>
            <w:pPr>
              <w:pStyle w:val="Compact"/>
              <w:jc w:val="left"/>
            </w:pPr>
            <w:r>
              <w:t xml:space="preserve">5.00 (Assumed)</w:t>
            </w:r>
          </w:p>
        </w:tc>
        <w:tc>
          <w:tcPr/>
          <w:p>
            <w:pPr>
              <w:pStyle w:val="Compact"/>
              <w:jc w:val="left"/>
            </w:pPr>
            <w:r>
              <w:t xml:space="preserve">0.500</w:t>
            </w:r>
          </w:p>
        </w:tc>
      </w:tr>
      <w:tr>
        <w:tc>
          <w:tcPr>
            <w:gridSpan w:val="3"/>
          </w:tcPr>
          <w:p>
            <w:pPr>
              <w:pStyle w:val="Compact"/>
              <w:jc w:val="right"/>
            </w:pPr>
            <w:r>
              <w:rPr>
                <w:bCs/>
                <w:b/>
              </w:rPr>
              <w:t xml:space="preserve">Total Material Emissions:</w:t>
            </w:r>
          </w:p>
        </w:tc>
        <w:tc>
          <w:tcPr/>
          <w:p>
            <w:pPr>
              <w:pStyle w:val="Compact"/>
              <w:jc w:val="left"/>
            </w:pPr>
            <w:r>
              <w:rPr>
                <w:bCs/>
                <w:b/>
              </w:rPr>
              <w:t xml:space="preserve">1.6342 kg CO2e/unit</w:t>
            </w:r>
          </w:p>
        </w:tc>
      </w:tr>
    </w:tbl>
    <w:bookmarkEnd w:id="31"/>
    <w:bookmarkStart w:id="32" w:name="upstream-transportation-and-distribution"/>
    <w:p>
      <w:pPr>
        <w:pStyle w:val="Heading4"/>
      </w:pPr>
      <w:r>
        <w:t xml:space="preserve">3.1.2. Upstream Transportation and Distribution</w:t>
      </w:r>
    </w:p>
    <w:p>
      <w:pPr>
        <w:pStyle w:val="FirstParagraph"/>
      </w:pPr>
      <w:r>
        <w:t xml:space="preserve">This includes the transport of raw materials and components to the manufacturing facility in China. Assuming an average product weight of 0.5 kg for calculation purposes when determining tkm.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tkm (tonne-km)</w:t>
            </w:r>
          </w:p>
        </w:tc>
        <w:tc>
          <w:tcPr/>
          <w:p>
            <w:pPr>
              <w:pStyle w:val="Compact"/>
              <w:jc w:val="left"/>
            </w:pPr>
            <w:r>
              <w:t xml:space="preserve">Emission Factor (kg CO2e/tkm or kg CO2e/vkm)</w:t>
            </w:r>
          </w:p>
        </w:tc>
        <w:tc>
          <w:tcPr/>
          <w:p>
            <w:pPr>
              <w:pStyle w:val="Compact"/>
              <w:jc w:val="left"/>
            </w:pPr>
            <w:r>
              <w:t xml:space="preserve">Total Transport Emissions (kg CO2e/unit)</w:t>
            </w:r>
          </w:p>
        </w:tc>
      </w:tr>
      <w:tr>
        <w:tc>
          <w:tcPr/>
          <w:p>
            <w:pPr>
              <w:pStyle w:val="Compact"/>
              <w:jc w:val="left"/>
            </w:pPr>
            <w:r>
              <w:t xml:space="preserve">Raw Material Transport (Europe to China factory)</w:t>
            </w:r>
          </w:p>
        </w:tc>
        <w:tc>
          <w:tcPr/>
          <w:p>
            <w:pPr>
              <w:pStyle w:val="Compact"/>
              <w:jc w:val="left"/>
            </w:pPr>
            <w:r>
              <w:t xml:space="preserve">Ocean Freight</w:t>
            </w:r>
          </w:p>
        </w:tc>
        <w:tc>
          <w:tcPr/>
          <w:p>
            <w:pPr>
              <w:pStyle w:val="Compact"/>
              <w:jc w:val="left"/>
            </w:pPr>
            <w:r>
              <w:t xml:space="preserve">5,000</w:t>
            </w:r>
          </w:p>
        </w:tc>
        <w:tc>
          <w:tcPr/>
          <w:p>
            <w:pPr>
              <w:pStyle w:val="Compact"/>
              <w:jc w:val="left"/>
            </w:pPr>
            <w:r>
              <w:t xml:space="preserve">0.5 (product weight assumed, for materials)</w:t>
            </w:r>
          </w:p>
        </w:tc>
        <w:tc>
          <w:tcPr/>
          <w:p>
            <w:pPr>
              <w:pStyle w:val="Compact"/>
              <w:jc w:val="left"/>
            </w:pPr>
            <w:r>
              <w:t xml:space="preserve">2.5 (0.5 kg * 5000 km / 1000)</w:t>
            </w:r>
          </w:p>
        </w:tc>
        <w:tc>
          <w:tcPr/>
          <w:p>
            <w:pPr>
              <w:pStyle w:val="Compact"/>
              <w:jc w:val="left"/>
            </w:pPr>
            <w:r>
              <w:t xml:space="preserve">0.010</w:t>
            </w:r>
          </w:p>
        </w:tc>
        <w:tc>
          <w:tcPr/>
          <w:p>
            <w:pPr>
              <w:pStyle w:val="Compact"/>
              <w:jc w:val="left"/>
            </w:pPr>
            <w:r>
              <w:t xml:space="preserve">0.025</w:t>
            </w:r>
          </w:p>
        </w:tc>
      </w:tr>
      <w:tr>
        <w:tc>
          <w:tcPr>
            <w:gridSpan w:val="6"/>
          </w:tcPr>
          <w:p>
            <w:pPr>
              <w:pStyle w:val="Compact"/>
              <w:jc w:val="right"/>
            </w:pPr>
            <w:r>
              <w:rPr>
                <w:bCs/>
                <w:b/>
              </w:rPr>
              <w:t xml:space="preserve">Total Upstream Transport Emissions:</w:t>
            </w:r>
          </w:p>
        </w:tc>
        <w:tc>
          <w:tcPr/>
          <w:p>
            <w:pPr>
              <w:pStyle w:val="Compact"/>
              <w:jc w:val="left"/>
            </w:pPr>
            <w:r>
              <w:rPr>
                <w:bCs/>
                <w:b/>
              </w:rPr>
              <w:t xml:space="preserve">0.025 kg CO2e/unit</w:t>
            </w:r>
          </w:p>
        </w:tc>
      </w:tr>
    </w:tbl>
    <w:bookmarkEnd w:id="32"/>
    <w:bookmarkEnd w:id="33"/>
    <w:bookmarkStart w:id="34" w:name="Xbbfe3f4d20abdfb2f5dc42eea1de273dd746681"/>
    <w:p>
      <w:pPr>
        <w:pStyle w:val="Heading3"/>
      </w:pPr>
      <w:r>
        <w:t xml:space="preserve">3.2. Scope 1: Direct Emissions (from Facility Operations)</w:t>
      </w:r>
    </w:p>
    <w:p>
      <w:pPr>
        <w:pStyle w:val="FirstParagraph"/>
      </w:pPr>
      <w:r>
        <w:t xml:space="preserve">For a factory-gate system boundary, Scope 1 emissions generally include direct fuel combustion at the facility. As specific fuel consumption data for direct combustion is not provided, and production energy is primarily electricity, we assume minimal direct combustion (e.g., natural gas for heating not tied to electricity generation) and thus a negligible Scope 1 footprint for the production of `klytiqgzvv` based on provided parameters. If direct combustion sources were present, they would be calculated here.</w:t>
      </w:r>
    </w:p>
    <w:p>
      <w:pPr>
        <w:numPr>
          <w:ilvl w:val="0"/>
          <w:numId w:val="1005"/>
        </w:numPr>
        <w:pStyle w:val="Compact"/>
      </w:pPr>
      <w:r>
        <w:rPr>
          <w:bCs/>
          <w:b/>
        </w:rPr>
        <w:t xml:space="preserve">Assumed Scope 1 Direct Emissions:</w:t>
      </w:r>
      <w:r>
        <w:t xml:space="preserve"> </w:t>
      </w:r>
      <w:r>
        <w:t xml:space="preserve">0.00 kg CO2e/unit</w:t>
      </w:r>
    </w:p>
    <w:bookmarkEnd w:id="34"/>
    <w:bookmarkStart w:id="35" w:name="Xc33e72b08269dca3c9897e6ce209b0b7ab82a38"/>
    <w:p>
      <w:pPr>
        <w:pStyle w:val="Heading3"/>
      </w:pPr>
      <w:r>
        <w:t xml:space="preserve">3.3. Scope 2: Purchased Energy Emissions (Electricity)</w:t>
      </w:r>
    </w:p>
    <w:p>
      <w:pPr>
        <w:pStyle w:val="FirstParagraph"/>
      </w:pPr>
      <w:r>
        <w:t xml:space="preserve">Emissions from purchased electricity for the manufacturing process in China.</w:t>
      </w:r>
    </w:p>
    <w:p>
      <w:pPr>
        <w:numPr>
          <w:ilvl w:val="0"/>
          <w:numId w:val="1006"/>
        </w:numPr>
        <w:pStyle w:val="Compact"/>
      </w:pPr>
      <w:r>
        <w:rPr>
          <w:bCs/>
          <w:b/>
        </w:rPr>
        <w:t xml:space="preserve">Energy Intensity (gmphwqdkuo):</w:t>
      </w:r>
      <w:r>
        <w:t xml:space="preserve"> </w:t>
      </w:r>
      <w:r>
        <w:t xml:space="preserve">2.5 kWh/unit</w:t>
      </w:r>
    </w:p>
    <w:p>
      <w:pPr>
        <w:numPr>
          <w:ilvl w:val="0"/>
          <w:numId w:val="1006"/>
        </w:numPr>
        <w:pStyle w:val="Compact"/>
      </w:pPr>
      <w:r>
        <w:rPr>
          <w:bCs/>
          <w:b/>
        </w:rPr>
        <w:t xml:space="preserve">Renewable Energy Usage (uiweqylroh):</w:t>
      </w:r>
      <w:r>
        <w:t xml:space="preserve"> </w:t>
      </w:r>
      <w:r>
        <w:t xml:space="preserve">30%</w:t>
      </w:r>
    </w:p>
    <w:p>
      <w:pPr>
        <w:numPr>
          <w:ilvl w:val="0"/>
          <w:numId w:val="1006"/>
        </w:numPr>
        <w:pStyle w:val="Compact"/>
      </w:pPr>
      <w:r>
        <w:rPr>
          <w:bCs/>
          <w:b/>
        </w:rPr>
        <w:t xml:space="preserve">Non-Renewable Energy (70%):</w:t>
      </w:r>
      <w:r>
        <w:t xml:space="preserve"> </w:t>
      </w:r>
      <w:r>
        <w:t xml:space="preserve">2.5 kWh/unit * 0.70 = 1.75 kWh/unit</w:t>
      </w:r>
    </w:p>
    <w:p>
      <w:pPr>
        <w:numPr>
          <w:ilvl w:val="0"/>
          <w:numId w:val="1006"/>
        </w:numPr>
        <w:pStyle w:val="Compact"/>
      </w:pPr>
      <w:r>
        <w:rPr>
          <w:bCs/>
          <w:b/>
        </w:rPr>
        <w:t xml:space="preserve">China Grid Emission Factor:</w:t>
      </w:r>
      <w:r>
        <w:t xml:space="preserve"> </w:t>
      </w:r>
      <w:r>
        <w:t xml:space="preserve">0.6205 kg CO2e/kWh</w:t>
      </w:r>
    </w:p>
    <w:p>
      <w:pPr>
        <w:numPr>
          <w:ilvl w:val="0"/>
          <w:numId w:val="1006"/>
        </w:numPr>
        <w:pStyle w:val="Compact"/>
      </w:pPr>
      <w:r>
        <w:rPr>
          <w:bCs/>
          <w:b/>
        </w:rPr>
        <w:t xml:space="preserve">Scope 2 Emissions:</w:t>
      </w:r>
      <w:r>
        <w:t xml:space="preserve"> </w:t>
      </w:r>
      <w:r>
        <w:t xml:space="preserve">1.75 kWh/unit * 0.6205 kg CO2e/kWh = 1.085875 kg 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Energy Intensity</w:t>
            </w:r>
          </w:p>
        </w:tc>
        <w:tc>
          <w:tcPr/>
          <w:p>
            <w:pPr>
              <w:pStyle w:val="Compact"/>
              <w:jc w:val="left"/>
            </w:pPr>
            <w:r>
              <w:t xml:space="preserve">2.5</w:t>
            </w:r>
          </w:p>
        </w:tc>
        <w:tc>
          <w:tcPr/>
          <w:p>
            <w:pPr>
              <w:pStyle w:val="Compact"/>
              <w:jc w:val="left"/>
            </w:pPr>
            <w:r>
              <w:t xml:space="preserve">kWh/unit</w:t>
            </w:r>
          </w:p>
        </w:tc>
      </w:tr>
      <w:tr>
        <w:tc>
          <w:tcPr/>
          <w:p>
            <w:pPr>
              <w:pStyle w:val="Compact"/>
              <w:jc w:val="left"/>
            </w:pPr>
            <w:r>
              <w:t xml:space="preserve">Renewable Energy Share</w:t>
            </w:r>
          </w:p>
        </w:tc>
        <w:tc>
          <w:tcPr/>
          <w:p>
            <w:pPr>
              <w:pStyle w:val="Compact"/>
              <w:jc w:val="left"/>
            </w:pPr>
            <w:r>
              <w:t xml:space="preserve">30</w:t>
            </w:r>
          </w:p>
        </w:tc>
        <w:tc>
          <w:tcPr/>
          <w:p>
            <w:pPr>
              <w:pStyle w:val="Compact"/>
              <w:jc w:val="left"/>
            </w:pPr>
            <w:r>
              <w:t xml:space="preserve">%</w:t>
            </w:r>
          </w:p>
        </w:tc>
      </w:tr>
      <w:tr>
        <w:tc>
          <w:tcPr/>
          <w:p>
            <w:pPr>
              <w:pStyle w:val="Compact"/>
              <w:jc w:val="left"/>
            </w:pPr>
            <w:r>
              <w:t xml:space="preserve">Non-Renewable Energy Consumed</w:t>
            </w:r>
          </w:p>
        </w:tc>
        <w:tc>
          <w:tcPr/>
          <w:p>
            <w:pPr>
              <w:pStyle w:val="Compact"/>
              <w:jc w:val="left"/>
            </w:pPr>
            <w:r>
              <w:t xml:space="preserve">1.75</w:t>
            </w:r>
          </w:p>
        </w:tc>
        <w:tc>
          <w:tcPr/>
          <w:p>
            <w:pPr>
              <w:pStyle w:val="Compact"/>
              <w:jc w:val="left"/>
            </w:pPr>
            <w:r>
              <w:t xml:space="preserve">kWh/unit</w:t>
            </w:r>
          </w:p>
        </w:tc>
      </w:tr>
      <w:tr>
        <w:tc>
          <w:tcPr/>
          <w:p>
            <w:pPr>
              <w:pStyle w:val="Compact"/>
              <w:jc w:val="left"/>
            </w:pPr>
            <w:r>
              <w:t xml:space="preserve">China Grid EF</w:t>
            </w:r>
          </w:p>
        </w:tc>
        <w:tc>
          <w:tcPr/>
          <w:p>
            <w:pPr>
              <w:pStyle w:val="Compact"/>
              <w:jc w:val="left"/>
            </w:pPr>
            <w:r>
              <w:t xml:space="preserve">0.6205</w:t>
            </w:r>
          </w:p>
        </w:tc>
        <w:tc>
          <w:tcPr/>
          <w:p>
            <w:pPr>
              <w:pStyle w:val="Compact"/>
              <w:jc w:val="left"/>
            </w:pPr>
            <w:r>
              <w:t xml:space="preserve">kg CO2e/kWh</w:t>
            </w:r>
          </w:p>
        </w:tc>
      </w:tr>
      <w:tr>
        <w:tc>
          <w:tcPr>
            <w:gridSpan w:val="2"/>
          </w:tcPr>
          <w:p>
            <w:pPr>
              <w:pStyle w:val="Compact"/>
              <w:jc w:val="right"/>
            </w:pPr>
            <w:r>
              <w:rPr>
                <w:bCs/>
                <w:b/>
              </w:rPr>
              <w:t xml:space="preserve">Total Scope 2 Emissions:</w:t>
            </w:r>
          </w:p>
        </w:tc>
        <w:tc>
          <w:tcPr/>
          <w:p>
            <w:pPr>
              <w:pStyle w:val="Compact"/>
              <w:jc w:val="left"/>
            </w:pPr>
            <w:r>
              <w:rPr>
                <w:bCs/>
                <w:b/>
              </w:rPr>
              <w:t xml:space="preserve">1.085875 kg CO2e/unit</w:t>
            </w:r>
          </w:p>
        </w:tc>
      </w:tr>
    </w:tbl>
    <w:bookmarkEnd w:id="35"/>
    <w:bookmarkStart w:id="39" w:name="scope-3-downstream-emissions-value-chain"/>
    <w:p>
      <w:pPr>
        <w:pStyle w:val="Heading3"/>
      </w:pPr>
      <w:r>
        <w:t xml:space="preserve">3.4. Scope 3: Downstream Emissions (Value Chain)</w:t>
      </w:r>
    </w:p>
    <w:bookmarkStart w:id="36" w:name="Xf94123dcefe2ceca14dc8b584b8aec41b1f899e"/>
    <w:p>
      <w:pPr>
        <w:pStyle w:val="Heading4"/>
      </w:pPr>
      <w:r>
        <w:t xml:space="preserve">3.4.1. Downstream Transportation and Distribution (Finished Product)</w:t>
      </w:r>
    </w:p>
    <w:p>
      <w:pPr>
        <w:pStyle w:val="FirstParagraph"/>
      </w:pPr>
      <w:r>
        <w:t xml:space="preserve">Transport of the finished product from the China factory to the European distribution center, and then to the customer.</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Segment</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 (kg)</w:t>
            </w:r>
          </w:p>
        </w:tc>
        <w:tc>
          <w:tcPr/>
          <w:p>
            <w:pPr>
              <w:pStyle w:val="Compact"/>
              <w:jc w:val="left"/>
            </w:pPr>
            <w:r>
              <w:t xml:space="preserve">tkm / vkm</w:t>
            </w:r>
          </w:p>
        </w:tc>
        <w:tc>
          <w:tcPr/>
          <w:p>
            <w:pPr>
              <w:pStyle w:val="Compact"/>
              <w:jc w:val="left"/>
            </w:pPr>
            <w:r>
              <w:t xml:space="preserve">Emission Factor</w:t>
            </w:r>
          </w:p>
        </w:tc>
        <w:tc>
          <w:tcPr/>
          <w:p>
            <w:pPr>
              <w:pStyle w:val="Compact"/>
              <w:jc w:val="left"/>
            </w:pPr>
            <w:r>
              <w:t xml:space="preserve">Total Transport Emissions (kg CO2e/unit)</w:t>
            </w:r>
          </w:p>
        </w:tc>
      </w:tr>
      <w:tr>
        <w:tc>
          <w:tcPr/>
          <w:p>
            <w:pPr>
              <w:pStyle w:val="Compact"/>
              <w:jc w:val="left"/>
            </w:pPr>
            <w:r>
              <w:t xml:space="preserve">China factory to European DC</w:t>
            </w:r>
          </w:p>
        </w:tc>
        <w:tc>
          <w:tcPr/>
          <w:p>
            <w:pPr>
              <w:pStyle w:val="Compact"/>
              <w:jc w:val="left"/>
            </w:pPr>
            <w:r>
              <w:t xml:space="preserve">Ocean Freight</w:t>
            </w:r>
          </w:p>
        </w:tc>
        <w:tc>
          <w:tcPr/>
          <w:p>
            <w:pPr>
              <w:pStyle w:val="Compact"/>
              <w:jc w:val="left"/>
            </w:pPr>
            <w:r>
              <w:t xml:space="preserve">15,000 km</w:t>
            </w:r>
          </w:p>
        </w:tc>
        <w:tc>
          <w:tcPr/>
          <w:p>
            <w:pPr>
              <w:pStyle w:val="Compact"/>
              <w:jc w:val="left"/>
            </w:pPr>
            <w:r>
              <w:t xml:space="preserve">0.5</w:t>
            </w:r>
          </w:p>
        </w:tc>
        <w:tc>
          <w:tcPr/>
          <w:p>
            <w:pPr>
              <w:pStyle w:val="Compact"/>
              <w:jc w:val="left"/>
            </w:pPr>
            <w:r>
              <w:t xml:space="preserve">7.5 tkm (0.5 kg * 15000 km / 1000)</w:t>
            </w:r>
          </w:p>
        </w:tc>
        <w:tc>
          <w:tcPr/>
          <w:p>
            <w:pPr>
              <w:pStyle w:val="Compact"/>
              <w:jc w:val="left"/>
            </w:pPr>
            <w:r>
              <w:t xml:space="preserve">0.010 kg CO2e/tkm</w:t>
            </w:r>
          </w:p>
        </w:tc>
        <w:tc>
          <w:tcPr/>
          <w:p>
            <w:pPr>
              <w:pStyle w:val="Compact"/>
              <w:jc w:val="left"/>
            </w:pPr>
            <w:r>
              <w:t xml:space="preserve">0.075</w:t>
            </w:r>
          </w:p>
        </w:tc>
      </w:tr>
      <w:tr>
        <w:tc>
          <w:tcPr/>
          <w:p>
            <w:pPr>
              <w:pStyle w:val="Compact"/>
              <w:jc w:val="left"/>
            </w:pPr>
            <w:r>
              <w:t xml:space="preserve">European DC to Customer</w:t>
            </w:r>
          </w:p>
        </w:tc>
        <w:tc>
          <w:tcPr/>
          <w:p>
            <w:pPr>
              <w:pStyle w:val="Compact"/>
              <w:jc w:val="left"/>
            </w:pPr>
            <w:r>
              <w:t xml:space="preserve">Delivery Van</w:t>
            </w:r>
          </w:p>
        </w:tc>
        <w:tc>
          <w:tcPr/>
          <w:p>
            <w:pPr>
              <w:pStyle w:val="Compact"/>
              <w:jc w:val="left"/>
            </w:pPr>
            <w:r>
              <w:t xml:space="preserve">200 km</w:t>
            </w:r>
          </w:p>
        </w:tc>
        <w:tc>
          <w:tcPr/>
          <w:p>
            <w:pPr>
              <w:pStyle w:val="Compact"/>
              <w:jc w:val="left"/>
            </w:pPr>
            <w:r>
              <w:t xml:space="preserve">N/A (vehicle-km basis)</w:t>
            </w:r>
          </w:p>
        </w:tc>
        <w:tc>
          <w:tcPr/>
          <w:p>
            <w:pPr>
              <w:pStyle w:val="Compact"/>
              <w:jc w:val="left"/>
            </w:pPr>
            <w:r>
              <w:t xml:space="preserve">200 vkm</w:t>
            </w:r>
          </w:p>
        </w:tc>
        <w:tc>
          <w:tcPr/>
          <w:p>
            <w:pPr>
              <w:pStyle w:val="Compact"/>
              <w:jc w:val="left"/>
            </w:pPr>
            <w:r>
              <w:t xml:space="preserve">0.25 kg CO2e/vkm</w:t>
            </w:r>
          </w:p>
        </w:tc>
        <w:tc>
          <w:tcPr/>
          <w:p>
            <w:pPr>
              <w:pStyle w:val="Compact"/>
              <w:jc w:val="left"/>
            </w:pPr>
            <w:r>
              <w:t xml:space="preserve">50.00 (Assuming 1 unit per van delivery)</w:t>
            </w:r>
          </w:p>
        </w:tc>
      </w:tr>
      <w:tr>
        <w:tc>
          <w:tcPr>
            <w:gridSpan w:val="6"/>
          </w:tcPr>
          <w:p>
            <w:pPr>
              <w:pStyle w:val="Compact"/>
              <w:jc w:val="right"/>
            </w:pPr>
            <w:r>
              <w:rPr>
                <w:bCs/>
                <w:b/>
              </w:rPr>
              <w:t xml:space="preserve">Total Downstream Transport Emissions:</w:t>
            </w:r>
          </w:p>
        </w:tc>
        <w:tc>
          <w:tcPr/>
          <w:p>
            <w:pPr>
              <w:pStyle w:val="Compact"/>
              <w:jc w:val="left"/>
            </w:pPr>
            <w:r>
              <w:rPr>
                <w:bCs/>
                <w:b/>
              </w:rPr>
              <w:t xml:space="preserve">50.075 kg CO2e/unit</w:t>
            </w:r>
          </w:p>
        </w:tc>
      </w:tr>
    </w:tbl>
    <w:p>
      <w:pPr>
        <w:pStyle w:val="BodyText"/>
      </w:pPr>
      <w:r>
        <w:rPr>
          <w:iCs/>
          <w:i/>
        </w:rPr>
        <w:t xml:space="preserve">Note: The last-mile delivery factor for a van is typically per vehicle-kilometer, not tonne-kilometer, reflecting the entire van\'s emissions for a delivery route. The significant impact here is due to assuming a full 200km delivery for a single unit. In reality, a van delivers multiple packages, and emissions would be allocated per package. For this report, we adhere to the specific parameter interpretation.</w:t>
      </w:r>
    </w:p>
    <w:bookmarkEnd w:id="36"/>
    <w:bookmarkStart w:id="37" w:name="use-phase-emissions"/>
    <w:p>
      <w:pPr>
        <w:pStyle w:val="Heading4"/>
      </w:pPr>
      <w:r>
        <w:t xml:space="preserve">3.4.2. Use Phase Emissions</w:t>
      </w:r>
    </w:p>
    <w:p>
      <w:pPr>
        <w:pStyle w:val="FirstParagraph"/>
      </w:pPr>
      <w:r>
        <w:t xml:space="preserve">Emissions from the product\'s energy consumption during its lifespan.</w:t>
      </w:r>
    </w:p>
    <w:p>
      <w:pPr>
        <w:numPr>
          <w:ilvl w:val="0"/>
          <w:numId w:val="1007"/>
        </w:numPr>
        <w:pStyle w:val="Compact"/>
      </w:pPr>
      <w:r>
        <w:rPr>
          <w:bCs/>
          <w:b/>
        </w:rPr>
        <w:t xml:space="preserve">Product Lifespan (wydenxrlok):</w:t>
      </w:r>
      <w:r>
        <w:t xml:space="preserve"> </w:t>
      </w:r>
      <w:r>
        <w:t xml:space="preserve">5 years</w:t>
      </w:r>
    </w:p>
    <w:p>
      <w:pPr>
        <w:numPr>
          <w:ilvl w:val="0"/>
          <w:numId w:val="1007"/>
        </w:numPr>
        <w:pStyle w:val="Compact"/>
      </w:pPr>
      <w:r>
        <w:rPr>
          <w:bCs/>
          <w:b/>
        </w:rPr>
        <w:t xml:space="preserve">Energy Consumption in Use (snfkptdjip):</w:t>
      </w:r>
      <w:r>
        <w:t xml:space="preserve"> </w:t>
      </w:r>
      <w:r>
        <w:t xml:space="preserve">10 kWh/year</w:t>
      </w:r>
    </w:p>
    <w:p>
      <w:pPr>
        <w:numPr>
          <w:ilvl w:val="0"/>
          <w:numId w:val="1007"/>
        </w:numPr>
        <w:pStyle w:val="Compact"/>
      </w:pPr>
      <w:r>
        <w:rPr>
          <w:bCs/>
          <w:b/>
        </w:rPr>
        <w:t xml:space="preserve">Total Energy Consumption in Use:</w:t>
      </w:r>
      <w:r>
        <w:t xml:space="preserve"> </w:t>
      </w:r>
      <w:r>
        <w:t xml:space="preserve">10 kWh/year * 5 years = 50 kWh/unit</w:t>
      </w:r>
    </w:p>
    <w:p>
      <w:pPr>
        <w:numPr>
          <w:ilvl w:val="0"/>
          <w:numId w:val="1007"/>
        </w:numPr>
        <w:pStyle w:val="Compact"/>
      </w:pPr>
      <w:r>
        <w:rPr>
          <w:bCs/>
          <w:b/>
        </w:rPr>
        <w:t xml:space="preserve">Assumed Use Phase Electricity Grid Factor (European Average for consumer use):</w:t>
      </w:r>
      <w:r>
        <w:t xml:space="preserve"> </w:t>
      </w:r>
      <w:r>
        <w:t xml:space="preserve">Using a generic EU average of 0.275 kg CO2e/kWh (approximation, actual varies by country).</w:t>
      </w:r>
    </w:p>
    <w:p>
      <w:pPr>
        <w:numPr>
          <w:ilvl w:val="0"/>
          <w:numId w:val="1007"/>
        </w:numPr>
        <w:pStyle w:val="Compact"/>
      </w:pPr>
      <w:r>
        <w:rPr>
          <w:bCs/>
          <w:b/>
        </w:rPr>
        <w:t xml:space="preserve">Use Phase Emissions:</w:t>
      </w:r>
      <w:r>
        <w:t xml:space="preserve"> </w:t>
      </w:r>
      <w:r>
        <w:t xml:space="preserve">50 kWh/unit * 0.275 kg CO2e/kWh = 13.75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pP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pPr>
          </w:p>
        </w:tc>
      </w:tr>
      <w:tr>
        <w:tc>
          <w:tcPr/>
          <w:p>
            <w:pPr>
              <w:pStyle w:val="Compact"/>
              <w:jc w:val="left"/>
            </w:pPr>
            <w:r>
              <w:t xml:space="preserve">Energy Consumption/Year</w:t>
            </w:r>
          </w:p>
        </w:tc>
        <w:tc>
          <w:tcPr/>
          <w:p>
            <w:pPr>
              <w:pStyle w:val="Compact"/>
              <w:jc w:val="left"/>
            </w:pPr>
            <w:r>
              <w:t xml:space="preserve">10</w:t>
            </w:r>
          </w:p>
        </w:tc>
        <w:tc>
          <w:tcPr/>
          <w:p>
            <w:pPr>
              <w:pStyle w:val="Compact"/>
              <w:jc w:val="left"/>
            </w:pPr>
            <w:r>
              <w:t xml:space="preserve">kWh/year</w:t>
            </w:r>
          </w:p>
        </w:tc>
        <w:tc>
          <w:tcPr/>
          <w:p>
            <w:pPr>
              <w:pStyle w:val="Compact"/>
            </w:pPr>
          </w:p>
        </w:tc>
      </w:tr>
      <w:tr>
        <w:tc>
          <w:tcPr/>
          <w:p>
            <w:pPr>
              <w:pStyle w:val="Compact"/>
              <w:jc w:val="left"/>
            </w:pPr>
            <w:r>
              <w:t xml:space="preserve">Total Energy Consumption</w:t>
            </w:r>
          </w:p>
        </w:tc>
        <w:tc>
          <w:tcPr/>
          <w:p>
            <w:pPr>
              <w:pStyle w:val="Compact"/>
              <w:jc w:val="left"/>
            </w:pPr>
            <w:r>
              <w:t xml:space="preserve">50</w:t>
            </w:r>
          </w:p>
        </w:tc>
        <w:tc>
          <w:tcPr/>
          <w:p>
            <w:pPr>
              <w:pStyle w:val="Compact"/>
              <w:jc w:val="left"/>
            </w:pPr>
            <w:r>
              <w:t xml:space="preserve">kWh/unit</w:t>
            </w:r>
          </w:p>
        </w:tc>
        <w:tc>
          <w:tcPr/>
          <w:p>
            <w:pPr>
              <w:pStyle w:val="Compact"/>
            </w:pPr>
          </w:p>
        </w:tc>
      </w:tr>
      <w:tr>
        <w:tc>
          <w:tcPr/>
          <w:p>
            <w:pPr>
              <w:pStyle w:val="Compact"/>
              <w:jc w:val="left"/>
            </w:pPr>
            <w:r>
              <w:t xml:space="preserve">Assumed EU Grid EF</w:t>
            </w:r>
          </w:p>
        </w:tc>
        <w:tc>
          <w:tcPr/>
          <w:p>
            <w:pPr>
              <w:pStyle w:val="Compact"/>
              <w:jc w:val="left"/>
            </w:pPr>
            <w:r>
              <w:t xml:space="preserve">0.275</w:t>
            </w:r>
          </w:p>
        </w:tc>
        <w:tc>
          <w:tcPr/>
          <w:p>
            <w:pPr>
              <w:pStyle w:val="Compact"/>
              <w:jc w:val="left"/>
            </w:pPr>
            <w:r>
              <w:t xml:space="preserve">kg CO2e/kWh</w:t>
            </w:r>
          </w:p>
        </w:tc>
        <w:tc>
          <w:tcPr/>
          <w:p>
            <w:pPr>
              <w:pStyle w:val="Compact"/>
            </w:pPr>
          </w:p>
        </w:tc>
      </w:tr>
      <w:tr>
        <w:tc>
          <w:tcPr>
            <w:gridSpan w:val="3"/>
          </w:tcPr>
          <w:p>
            <w:pPr>
              <w:pStyle w:val="Compact"/>
              <w:jc w:val="right"/>
            </w:pPr>
            <w:r>
              <w:rPr>
                <w:bCs/>
                <w:b/>
              </w:rPr>
              <w:t xml:space="preserve">Total Use Phase Emissions:</w:t>
            </w:r>
          </w:p>
        </w:tc>
        <w:tc>
          <w:tcPr/>
          <w:p>
            <w:pPr>
              <w:pStyle w:val="Compact"/>
              <w:jc w:val="left"/>
            </w:pPr>
            <w:r>
              <w:rPr>
                <w:bCs/>
                <w:b/>
              </w:rPr>
              <w:t xml:space="preserve">13.75 kg CO2e/unit</w:t>
            </w:r>
          </w:p>
        </w:tc>
      </w:tr>
    </w:tbl>
    <w:bookmarkEnd w:id="37"/>
    <w:bookmarkStart w:id="38" w:name="end-of-life-eol-treatment"/>
    <w:p>
      <w:pPr>
        <w:pStyle w:val="Heading4"/>
      </w:pPr>
      <w:r>
        <w:t xml:space="preserve">3.4.3. End-of-Life (EoL) Treatment</w:t>
      </w:r>
    </w:p>
    <w:p>
      <w:pPr>
        <w:pStyle w:val="FirstParagraph"/>
      </w:pPr>
      <w:r>
        <w:t xml:space="preserve">Emissions or avoided emissions from the product\'s disposal and recycling.</w:t>
      </w:r>
    </w:p>
    <w:p>
      <w:pPr>
        <w:numPr>
          <w:ilvl w:val="0"/>
          <w:numId w:val="1008"/>
        </w:numPr>
        <w:pStyle w:val="Compact"/>
      </w:pPr>
      <w:r>
        <w:rPr>
          <w:bCs/>
          <w:b/>
        </w:rPr>
        <w:t xml:space="preserve">Recyclability Percentage (vvnjomynxy):</w:t>
      </w:r>
      <w:r>
        <w:t xml:space="preserve"> </w:t>
      </w:r>
      <w:r>
        <w:t xml:space="preserve">70%</w:t>
      </w:r>
    </w:p>
    <w:p>
      <w:pPr>
        <w:numPr>
          <w:ilvl w:val="0"/>
          <w:numId w:val="1008"/>
        </w:numPr>
        <w:pStyle w:val="Compact"/>
      </w:pPr>
      <w:r>
        <w:rPr>
          <w:bCs/>
          <w:b/>
        </w:rPr>
        <w:t xml:space="preserve">Circular/Take-back Programs (xieuonsxrj):</w:t>
      </w:r>
      <w:r>
        <w:t xml:space="preserve"> </w:t>
      </w:r>
      <w:r>
        <w:t xml:space="preserve">"Product Take-back Initiative"</w:t>
      </w:r>
    </w:p>
    <w:p>
      <w:pPr>
        <w:pStyle w:val="FirstParagraph"/>
      </w:pPr>
      <w:r>
        <w:t xml:space="preserve">Assuming a total product mass of approximately 0.5 kg (from BOM components).</w:t>
      </w:r>
    </w:p>
    <w:p>
      <w:pPr>
        <w:numPr>
          <w:ilvl w:val="0"/>
          <w:numId w:val="1009"/>
        </w:numPr>
        <w:pStyle w:val="Compact"/>
      </w:pPr>
      <w:r>
        <w:rPr>
          <w:bCs/>
          <w:b/>
        </w:rPr>
        <w:t xml:space="preserve">Mass Recycled:</w:t>
      </w:r>
      <w:r>
        <w:t xml:space="preserve"> </w:t>
      </w:r>
      <w:r>
        <w:t xml:space="preserve">0.5 kg * 0.70 = 0.35 kg</w:t>
      </w:r>
    </w:p>
    <w:p>
      <w:pPr>
        <w:numPr>
          <w:ilvl w:val="0"/>
          <w:numId w:val="1009"/>
        </w:numPr>
        <w:pStyle w:val="Compact"/>
      </w:pPr>
      <w:r>
        <w:rPr>
          <w:bCs/>
          <w:b/>
        </w:rPr>
        <w:t xml:space="preserve">Mass to Waste (Landfill/Incineration):</w:t>
      </w:r>
      <w:r>
        <w:t xml:space="preserve"> </w:t>
      </w:r>
      <w:r>
        <w:t xml:space="preserve">0.5 kg * 0.30 = 0.15 kg</w:t>
      </w:r>
    </w:p>
    <w:p>
      <w:pPr>
        <w:pStyle w:val="FirstParagraph"/>
      </w:pPr>
      <w:r>
        <w:rPr>
          <w:bCs/>
          <w:b/>
        </w:rPr>
        <w:t xml:space="preserve">Emissions from Recycling (Avoided Emissions):</w:t>
      </w:r>
      <w:r>
        <w:t xml:space="preserve"> </w:t>
      </w:r>
      <w:r>
        <w:t xml:space="preserve">For simplification, we estimate avoided emissions from recycling based on the assumption that recycled material displaces virgin material production. If virgin steel is 3.29 kgCO2eq/kg and recycled steel is 0.88 kgCO2eq/kg, the saving is 2.41 kgCO2e/kg. For aluminum, recycled requires ~5% of primary energy. We apply a blended avoided emission factor for recyclable materials of -1.5 kg CO2e/kg (an illustrative value representing net benefit).</w:t>
      </w:r>
    </w:p>
    <w:p>
      <w:pPr>
        <w:numPr>
          <w:ilvl w:val="0"/>
          <w:numId w:val="1010"/>
        </w:numPr>
        <w:pStyle w:val="Compact"/>
      </w:pPr>
      <w:r>
        <w:rPr>
          <w:bCs/>
          <w:b/>
        </w:rPr>
        <w:t xml:space="preserve">Avoided Emissions from Recycling:</w:t>
      </w:r>
      <w:r>
        <w:t xml:space="preserve"> </w:t>
      </w:r>
      <w:r>
        <w:t xml:space="preserve">0.35 kg * (-1.5 kg CO2e/kg) = -0.525 kg CO2e/unit</w:t>
      </w:r>
    </w:p>
    <w:p>
      <w:pPr>
        <w:pStyle w:val="FirstParagraph"/>
      </w:pPr>
      <w:r>
        <w:rPr>
          <w:bCs/>
          <w:b/>
        </w:rPr>
        <w:t xml:space="preserve">Emissions from Waste Treatment (Landfill/Incineration):</w:t>
      </w:r>
      <w:r>
        <w:t xml:space="preserve"> </w:t>
      </w:r>
      <w:r>
        <w:t xml:space="preserve">Assuming a blended emission factor for waste of 0.3 kg CO2e/kg (illustrative value).</w:t>
      </w:r>
    </w:p>
    <w:p>
      <w:pPr>
        <w:numPr>
          <w:ilvl w:val="0"/>
          <w:numId w:val="1011"/>
        </w:numPr>
        <w:pStyle w:val="Compact"/>
      </w:pPr>
      <w:r>
        <w:rPr>
          <w:bCs/>
          <w:b/>
        </w:rPr>
        <w:t xml:space="preserve">Emissions from Waste:</w:t>
      </w:r>
      <w:r>
        <w:t xml:space="preserve"> </w:t>
      </w:r>
      <w:r>
        <w:t xml:space="preserve">0.15 kg * 0.3 kg CO2e/kg = 0.045 kg 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Mass (kg/unit)</w:t>
            </w:r>
          </w:p>
        </w:tc>
        <w:tc>
          <w:tcPr/>
          <w:p>
            <w:pPr>
              <w:pStyle w:val="Compact"/>
              <w:jc w:val="left"/>
            </w:pPr>
            <w:r>
              <w:t xml:space="preserve">Emission Factor (kg CO2e/kg)</w:t>
            </w:r>
          </w:p>
        </w:tc>
        <w:tc>
          <w:tcPr/>
          <w:p>
            <w:pPr>
              <w:pStyle w:val="Compact"/>
              <w:jc w:val="left"/>
            </w:pPr>
            <w:r>
              <w:t xml:space="preserve">Total EoL Emissions (kg CO2e/unit)</w:t>
            </w:r>
          </w:p>
        </w:tc>
      </w:tr>
      <w:tr>
        <w:tc>
          <w:tcPr/>
          <w:p>
            <w:pPr>
              <w:pStyle w:val="Compact"/>
              <w:jc w:val="left"/>
            </w:pPr>
            <w:r>
              <w:t xml:space="preserve">Recycling (Avoided Emissions)</w:t>
            </w:r>
          </w:p>
        </w:tc>
        <w:tc>
          <w:tcPr/>
          <w:p>
            <w:pPr>
              <w:pStyle w:val="Compact"/>
              <w:jc w:val="left"/>
            </w:pPr>
            <w:r>
              <w:t xml:space="preserve">0.35</w:t>
            </w:r>
          </w:p>
        </w:tc>
        <w:tc>
          <w:tcPr/>
          <w:p>
            <w:pPr>
              <w:pStyle w:val="Compact"/>
              <w:jc w:val="left"/>
            </w:pPr>
            <w:r>
              <w:t xml:space="preserve">-1.5 (Illustrative Avoided EF)</w:t>
            </w:r>
          </w:p>
        </w:tc>
        <w:tc>
          <w:tcPr/>
          <w:p>
            <w:pPr>
              <w:pStyle w:val="Compact"/>
              <w:jc w:val="left"/>
            </w:pPr>
            <w:r>
              <w:t xml:space="preserve">-0.525</w:t>
            </w:r>
          </w:p>
        </w:tc>
      </w:tr>
      <w:tr>
        <w:tc>
          <w:tcPr/>
          <w:p>
            <w:pPr>
              <w:pStyle w:val="Compact"/>
              <w:jc w:val="left"/>
            </w:pPr>
            <w:r>
              <w:t xml:space="preserve">Waste Treatment</w:t>
            </w:r>
          </w:p>
        </w:tc>
        <w:tc>
          <w:tcPr/>
          <w:p>
            <w:pPr>
              <w:pStyle w:val="Compact"/>
              <w:jc w:val="left"/>
            </w:pPr>
            <w:r>
              <w:t xml:space="preserve">0.15</w:t>
            </w:r>
          </w:p>
        </w:tc>
        <w:tc>
          <w:tcPr/>
          <w:p>
            <w:pPr>
              <w:pStyle w:val="Compact"/>
              <w:jc w:val="left"/>
            </w:pPr>
            <w:r>
              <w:t xml:space="preserve">0.3 (Illustrative EF)</w:t>
            </w:r>
          </w:p>
        </w:tc>
        <w:tc>
          <w:tcPr/>
          <w:p>
            <w:pPr>
              <w:pStyle w:val="Compact"/>
              <w:jc w:val="left"/>
            </w:pPr>
            <w:r>
              <w:t xml:space="preserve">0.045</w:t>
            </w:r>
          </w:p>
        </w:tc>
      </w:tr>
      <w:tr>
        <w:tc>
          <w:tcPr>
            <w:gridSpan w:val="3"/>
          </w:tcPr>
          <w:p>
            <w:pPr>
              <w:pStyle w:val="Compact"/>
              <w:jc w:val="right"/>
            </w:pPr>
            <w:r>
              <w:rPr>
                <w:bCs/>
                <w:b/>
              </w:rPr>
              <w:t xml:space="preserve">Total End-of-Life Emissions:</w:t>
            </w:r>
          </w:p>
        </w:tc>
        <w:tc>
          <w:tcPr/>
          <w:p>
            <w:pPr>
              <w:pStyle w:val="Compact"/>
              <w:jc w:val="left"/>
            </w:pPr>
            <w:r>
              <w:rPr>
                <w:bCs/>
                <w:b/>
              </w:rPr>
              <w:t xml:space="preserve">-0.48 kg CO2e/unit</w:t>
            </w:r>
          </w:p>
        </w:tc>
      </w:tr>
    </w:tbl>
    <w:bookmarkEnd w:id="38"/>
    <w:bookmarkEnd w:id="39"/>
    <w:bookmarkStart w:id="40" w:name="X7ef73fe3d39a8d84fae696b42f814aa0d860ec0"/>
    <w:p>
      <w:pPr>
        <w:pStyle w:val="Heading3"/>
      </w:pPr>
      <w:r>
        <w:t xml:space="preserve">3.5. 2026 LSR UPDATE (Land Sector and Removals Standard)</w:t>
      </w:r>
    </w:p>
    <w:p>
      <w:pPr>
        <w:pStyle w:val="FirstParagraph"/>
      </w:pPr>
      <w:r>
        <w:t xml:space="preserve">The 2026 Land Sector and Removals (LSR) Standard is critical for accounting for land use and carbon removals. While direct land use change for the manufacturing of `klytiqgzvv` or its components is not explicitly provided in the parameters, a comprehensive PCF would incorporate emissions/removals associated with:</w:t>
      </w:r>
    </w:p>
    <w:p>
      <w:pPr>
        <w:numPr>
          <w:ilvl w:val="0"/>
          <w:numId w:val="1012"/>
        </w:numPr>
        <w:pStyle w:val="Compact"/>
      </w:pPr>
      <w:r>
        <w:rPr>
          <w:bCs/>
          <w:b/>
        </w:rPr>
        <w:t xml:space="preserve">Biogenic Carbon:</w:t>
      </w:r>
      <w:r>
        <w:t xml:space="preserve"> </w:t>
      </w:r>
      <w:r>
        <w:t xml:space="preserve">Emissions and removals from the biological carbon cycle (e.g., from bio-based materials, if used).</w:t>
      </w:r>
    </w:p>
    <w:p>
      <w:pPr>
        <w:numPr>
          <w:ilvl w:val="0"/>
          <w:numId w:val="1012"/>
        </w:numPr>
        <w:pStyle w:val="Compact"/>
      </w:pPr>
      <w:r>
        <w:rPr>
          <w:bCs/>
          <w:b/>
        </w:rPr>
        <w:t xml:space="preserve">Land Use Change:</w:t>
      </w:r>
      <w:r>
        <w:t xml:space="preserve"> </w:t>
      </w:r>
      <w:r>
        <w:t xml:space="preserve">Emissions from changes in land use associated with raw material extraction (e.g., deforestation for timber-based components, if applicable).</w:t>
      </w:r>
    </w:p>
    <w:p>
      <w:pPr>
        <w:numPr>
          <w:ilvl w:val="0"/>
          <w:numId w:val="1012"/>
        </w:numPr>
        <w:pStyle w:val="Compact"/>
      </w:pPr>
      <w:r>
        <w:rPr>
          <w:bCs/>
          <w:b/>
        </w:rPr>
        <w:t xml:space="preserve">Carbon Sequestration:</w:t>
      </w:r>
      <w:r>
        <w:t xml:space="preserve"> </w:t>
      </w:r>
      <w:r>
        <w:t xml:space="preserve">Potential removals from carbon sequestered in products or sustainable land management practices within the supply chain.</w:t>
      </w:r>
    </w:p>
    <w:p>
      <w:pPr>
        <w:pStyle w:val="FirstParagraph"/>
      </w:pPr>
      <w:r>
        <w:t xml:space="preserve">For this specific report, given the current product composition, direct LSR impacts are assumed to be negligible unless specific biogenic materials or land-intensive processes are identified. However, kxmupqfyjn should actively track and report these aspects as per the 2026 requirements, especially if their product portfolio or supply chain evolves to include such elements.</w:t>
      </w:r>
    </w:p>
    <w:bookmarkEnd w:id="40"/>
    <w:bookmarkStart w:id="41" w:name="scope-3-compliance-2026-requirements"/>
    <w:p>
      <w:pPr>
        <w:pStyle w:val="Heading3"/>
      </w:pPr>
      <w:r>
        <w:t xml:space="preserve">3.6. SCOPE 3 Compliance (2026 Requirements)</w:t>
      </w:r>
    </w:p>
    <w:p>
      <w:pPr>
        <w:pStyle w:val="FirstParagraph"/>
      </w:pPr>
      <w:r>
        <w:t xml:space="preserve">Ensuring at least 95% coverage for Scope 3 reporting as per 2026 requirements is paramount. This analysis has strived for comprehensive coverage by including:</w:t>
      </w:r>
    </w:p>
    <w:p>
      <w:pPr>
        <w:numPr>
          <w:ilvl w:val="0"/>
          <w:numId w:val="1013"/>
        </w:numPr>
        <w:pStyle w:val="Compact"/>
      </w:pPr>
      <w:r>
        <w:t xml:space="preserve">Category 1: Purchased goods and services (materials)</w:t>
      </w:r>
    </w:p>
    <w:p>
      <w:pPr>
        <w:numPr>
          <w:ilvl w:val="0"/>
          <w:numId w:val="1013"/>
        </w:numPr>
        <w:pStyle w:val="Compact"/>
      </w:pPr>
      <w:r>
        <w:t xml:space="preserve">Category 4: Upstream transportation and distribution</w:t>
      </w:r>
    </w:p>
    <w:p>
      <w:pPr>
        <w:numPr>
          <w:ilvl w:val="0"/>
          <w:numId w:val="1013"/>
        </w:numPr>
        <w:pStyle w:val="Compact"/>
      </w:pPr>
      <w:r>
        <w:t xml:space="preserve">Category 9: Downstream transportation and distribution</w:t>
      </w:r>
    </w:p>
    <w:p>
      <w:pPr>
        <w:numPr>
          <w:ilvl w:val="0"/>
          <w:numId w:val="1013"/>
        </w:numPr>
        <w:pStyle w:val="Compact"/>
      </w:pPr>
      <w:r>
        <w:t xml:space="preserve">Category 11: Use of sold products</w:t>
      </w:r>
    </w:p>
    <w:p>
      <w:pPr>
        <w:numPr>
          <w:ilvl w:val="0"/>
          <w:numId w:val="1013"/>
        </w:numPr>
        <w:pStyle w:val="Compact"/>
      </w:pPr>
      <w:r>
        <w:t xml:space="preserve">Category 12: End-of-life treatment of sold products</w:t>
      </w:r>
    </w:p>
    <w:p>
      <w:pPr>
        <w:pStyle w:val="FirstParagraph"/>
      </w:pPr>
      <w:r>
        <w:t xml:space="preserve">Other Scope 3 categories (e.g., capital goods, business travel, employee commuting, waste generated in operations) are not directly included in this product-level PCF unless they are embedded in the emission factors used for materials or processes. For a full organizational GHG inventory, these would also be calculated. The aim is to capture the most significant product-related Scope 3 emissions.</w:t>
      </w:r>
    </w:p>
    <w:p>
      <w:r>
        <w:pict>
          <v:rect style="width:0;height:1.5pt" o:hralign="center" o:hrstd="t" o:hr="t"/>
        </w:pict>
      </w:r>
    </w:p>
    <w:bookmarkEnd w:id="41"/>
    <w:bookmarkEnd w:id="42"/>
    <w:bookmarkStart w:id="43" w:name="total-product-carbon-footprint-summary"/>
    <w:p>
      <w:pPr>
        <w:pStyle w:val="Heading2"/>
      </w:pPr>
      <w:r>
        <w:t xml:space="preserve">4. Total Product Carbon Footprint Summary</w:t>
      </w:r>
    </w:p>
    <w:p>
      <w:pPr>
        <w:pStyle w:val="FirstParagraph"/>
      </w:pPr>
      <w:r>
        <w:t xml:space="preserve">The total Product Carbon Footprint for one unit of klytiqgzvv (Functional Unit: 1.0 unit)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 (Direct)</w:t>
            </w:r>
          </w:p>
        </w:tc>
        <w:tc>
          <w:tcPr/>
          <w:p>
            <w:pPr>
              <w:pStyle w:val="Compact"/>
              <w:jc w:val="left"/>
            </w:pPr>
            <w:r>
              <w:t xml:space="preserve">Manufacturing (Direct Operations)</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Manufacturing (Purchased Electricity)</w:t>
            </w:r>
          </w:p>
        </w:tc>
        <w:tc>
          <w:tcPr/>
          <w:p>
            <w:pPr>
              <w:pStyle w:val="Compact"/>
              <w:jc w:val="left"/>
            </w:pPr>
            <w:r>
              <w:t xml:space="preserve">1.085875</w:t>
            </w:r>
          </w:p>
        </w:tc>
      </w:tr>
      <w:tr>
        <w:tc>
          <w:tcPr>
            <w:vMerge w:val="restart"/>
          </w:tcPr>
          <w:p>
            <w:pPr>
              <w:pStyle w:val="Compact"/>
              <w:jc w:val="left"/>
            </w:pPr>
            <w:r>
              <w:t xml:space="preserve">Scope 3 (Other Indirect)</w:t>
            </w:r>
          </w:p>
        </w:tc>
        <w:tc>
          <w:tcPr/>
          <w:p>
            <w:pPr>
              <w:pStyle w:val="Compact"/>
              <w:jc w:val="left"/>
            </w:pPr>
            <w:r>
              <w:t xml:space="preserve">Purchased Goods &amp; Services (Materials)</w:t>
            </w:r>
          </w:p>
        </w:tc>
        <w:tc>
          <w:tcPr/>
          <w:p>
            <w:pPr>
              <w:pStyle w:val="Compact"/>
              <w:jc w:val="left"/>
            </w:pPr>
            <w:r>
              <w:t xml:space="preserve">1.6342</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0.025</w:t>
            </w:r>
          </w:p>
        </w:tc>
      </w:tr>
      <w:tr>
        <w:tc>
          <w:tcPr>
            <w:gridSpan w:val="1"/>
            <w:vMerge w:val="continue"/>
          </w:tcPr>
          <w:p>
            <w:pPr/>
          </w:p>
        </w:tc>
        <w:tc>
          <w:tcPr/>
          <w:p>
            <w:pPr>
              <w:pStyle w:val="Compact"/>
              <w:jc w:val="left"/>
            </w:pPr>
            <w:r>
              <w:t xml:space="preserve">Downstream Transportation</w:t>
            </w:r>
          </w:p>
        </w:tc>
        <w:tc>
          <w:tcPr/>
          <w:p>
            <w:pPr>
              <w:pStyle w:val="Compact"/>
              <w:jc w:val="left"/>
            </w:pPr>
            <w:r>
              <w:t xml:space="preserve">50.075</w:t>
            </w:r>
          </w:p>
        </w:tc>
      </w:tr>
      <w:tr>
        <w:tc>
          <w:tcPr>
            <w:gridSpan w:val="1"/>
            <w:vMerge w:val="continue"/>
          </w:tcPr>
          <w:p>
            <w:pPr/>
          </w:p>
        </w:tc>
        <w:tc>
          <w:tcPr/>
          <w:p>
            <w:pPr>
              <w:pStyle w:val="Compact"/>
              <w:jc w:val="left"/>
            </w:pPr>
            <w:r>
              <w:t xml:space="preserve">Use Phase</w:t>
            </w:r>
          </w:p>
        </w:tc>
        <w:tc>
          <w:tcPr/>
          <w:p>
            <w:pPr>
              <w:pStyle w:val="Compact"/>
              <w:jc w:val="left"/>
            </w:pPr>
            <w:r>
              <w:t xml:space="preserve">13.75</w:t>
            </w:r>
          </w:p>
        </w:tc>
      </w:tr>
      <w:tr>
        <w:tc>
          <w:tcPr>
            <w:gridSpan w:val="1"/>
            <w:vMerge w:val="continue"/>
          </w:tcPr>
          <w:p>
            <w:pPr/>
          </w:p>
        </w:tc>
        <w:tc>
          <w:tcPr/>
          <w:p>
            <w:pPr>
              <w:pStyle w:val="Compact"/>
              <w:jc w:val="left"/>
            </w:pPr>
            <w:r>
              <w:t xml:space="preserve">End-of-Life Treatment</w:t>
            </w:r>
          </w:p>
        </w:tc>
        <w:tc>
          <w:tcPr/>
          <w:p>
            <w:pPr>
              <w:pStyle w:val="Compact"/>
              <w:jc w:val="left"/>
            </w:pPr>
            <w:r>
              <w:t xml:space="preserve">-0.48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66.089075 kg CO2e/unit</w:t>
            </w:r>
          </w:p>
        </w:tc>
      </w:tr>
    </w:tbl>
    <w:p>
      <w:r>
        <w:pict>
          <v:rect style="width:0;height:1.5pt" o:hralign="center" o:hrstd="t" o:hr="t"/>
        </w:pict>
      </w:r>
    </w:p>
    <w:bookmarkEnd w:id="43"/>
    <w:bookmarkStart w:id="47" w:name="review-report-step-5"/>
    <w:p>
      <w:pPr>
        <w:pStyle w:val="Heading2"/>
      </w:pPr>
      <w:r>
        <w:t xml:space="preserve">5. Review &amp; Report (Step 5)</w:t>
      </w:r>
    </w:p>
    <w:bookmarkStart w:id="44" w:name="hotspots-analysis-and-reliability"/>
    <w:p>
      <w:pPr>
        <w:pStyle w:val="Heading3"/>
      </w:pPr>
      <w:r>
        <w:t xml:space="preserve">5.1. Hotspots Analysis and Reliability</w:t>
      </w:r>
    </w:p>
    <w:p>
      <w:pPr>
        <w:pStyle w:val="FirstParagraph"/>
      </w:pPr>
      <w:r>
        <w:t xml:space="preserve">The analysis reveals that the most significant emission hotspots for klytiqgzvv are:</w:t>
      </w:r>
    </w:p>
    <w:p>
      <w:pPr>
        <w:numPr>
          <w:ilvl w:val="0"/>
          <w:numId w:val="1014"/>
        </w:numPr>
        <w:pStyle w:val="Compact"/>
      </w:pPr>
      <w:r>
        <w:rPr>
          <w:bCs/>
          <w:b/>
        </w:rPr>
        <w:t xml:space="preserve">Downstream Transportation (Last-Mile Delivery):</w:t>
      </w:r>
      <w:r>
        <w:t xml:space="preserve"> </w:t>
      </w:r>
      <w:r>
        <w:t xml:space="preserve">With an illustrative 50.075 kg CO2e/unit, this stage dominates the footprint, largely due to the assumption of a dedicated van delivery for a single unit over 200 km. This highlights the critical importance of optimizing logistics, especially last-mile.</w:t>
      </w:r>
    </w:p>
    <w:p>
      <w:pPr>
        <w:numPr>
          <w:ilvl w:val="0"/>
          <w:numId w:val="1014"/>
        </w:numPr>
        <w:pStyle w:val="Compact"/>
      </w:pPr>
      <w:r>
        <w:rPr>
          <w:bCs/>
          <w:b/>
        </w:rPr>
        <w:t xml:space="preserve">Use Phase:</w:t>
      </w:r>
      <w:r>
        <w:t xml:space="preserve"> </w:t>
      </w:r>
      <w:r>
        <w:t xml:space="preserve">The product\'s energy consumption over its 5-year lifespan contributes 13.75 kg CO2e/unit, indicating that energy efficiency during use is a significant factor.</w:t>
      </w:r>
    </w:p>
    <w:p>
      <w:pPr>
        <w:numPr>
          <w:ilvl w:val="0"/>
          <w:numId w:val="1014"/>
        </w:numPr>
        <w:pStyle w:val="Compact"/>
      </w:pPr>
      <w:r>
        <w:rPr>
          <w:bCs/>
          <w:b/>
        </w:rPr>
        <w:t xml:space="preserve">Materials (Upstream):</w:t>
      </w:r>
      <w:r>
        <w:t xml:space="preserve"> </w:t>
      </w:r>
      <w:r>
        <w:t xml:space="preserve">Emissions from the production of materials, particularly aluminum (0.7385 kg CO2e from 0.05 kg), contribute substantially (1.6342 kg CO2e/unit). The choice of materials, their origin, and manufacturing processes are crucial.</w:t>
      </w:r>
    </w:p>
    <w:p>
      <w:pPr>
        <w:numPr>
          <w:ilvl w:val="0"/>
          <w:numId w:val="1014"/>
        </w:numPr>
        <w:pStyle w:val="Compact"/>
      </w:pPr>
      <w:r>
        <w:rPr>
          <w:bCs/>
          <w:b/>
        </w:rPr>
        <w:t xml:space="preserve">Manufacturing (Scope 2):</w:t>
      </w:r>
      <w:r>
        <w:t xml:space="preserve"> </w:t>
      </w:r>
      <w:r>
        <w:t xml:space="preserve">Purchased electricity for manufacturing is also a notable contributor (1.085875 kg CO2e/unit), reflecting the emissions intensity of the Chinese grid and the facility\'s energy efficiency.</w:t>
      </w:r>
    </w:p>
    <w:p>
      <w:pPr>
        <w:pStyle w:val="FirstParagraph"/>
      </w:pPr>
      <w:r>
        <w:t xml:space="preserve">The reliability of this report is high for the parameters provided, as specific data inputs were utilized for the BOM, energy, and logistics. However, the accuracy is dependent on the representativeness of the assumed values for placeholders (e.g., generic emission factors for transport, assumed EU grid mix for use phase, and illustrative EoL factors). Primary data collection for actual transport modes, distances, and specific regional grid mixes would further enhance accuracy.</w:t>
      </w:r>
    </w:p>
    <w:bookmarkEnd w:id="44"/>
    <w:bookmarkStart w:id="46" w:name="recommendations-for-emission-reduction"/>
    <w:p>
      <w:pPr>
        <w:pStyle w:val="Heading3"/>
      </w:pPr>
      <w:r>
        <w:t xml:space="preserve">5.2. Recommendations for Emission Reduction</w:t>
      </w:r>
    </w:p>
    <w:p>
      <w:pPr>
        <w:numPr>
          <w:ilvl w:val="0"/>
          <w:numId w:val="1015"/>
        </w:numPr>
        <w:pStyle w:val="Compact"/>
      </w:pPr>
      <w:r>
        <w:rPr>
          <w:bCs/>
          <w:b/>
        </w:rPr>
        <w:t xml:space="preserve">Optimize Last-Mile Delivery:</w:t>
      </w:r>
    </w:p>
    <w:p>
      <w:pPr>
        <w:numPr>
          <w:ilvl w:val="1"/>
          <w:numId w:val="1016"/>
        </w:numPr>
        <w:pStyle w:val="Compact"/>
      </w:pPr>
      <w:r>
        <w:t xml:space="preserve">Investigate strategies to consolidate deliveries or utilize more efficient last-mile logistics providers and vehicle types (e.g., electric vans, cargo bikes in urban areas).</w:t>
      </w:r>
    </w:p>
    <w:p>
      <w:pPr>
        <w:numPr>
          <w:ilvl w:val="1"/>
          <w:numId w:val="1016"/>
        </w:numPr>
        <w:pStyle w:val="Compact"/>
      </w:pPr>
      <w:r>
        <w:t xml:space="preserve">Optimize delivery routes and load factors to reduce vehicle-kilometers per unit delivered.</w:t>
      </w:r>
    </w:p>
    <w:p>
      <w:pPr>
        <w:numPr>
          <w:ilvl w:val="0"/>
          <w:numId w:val="1015"/>
        </w:numPr>
        <w:pStyle w:val="Compact"/>
      </w:pPr>
      <w:r>
        <w:rPr>
          <w:bCs/>
          <w:b/>
        </w:rPr>
        <w:t xml:space="preserve">Enhance Use Phase Energy Efficiency:</w:t>
      </w:r>
    </w:p>
    <w:p>
      <w:pPr>
        <w:numPr>
          <w:ilvl w:val="1"/>
          <w:numId w:val="1017"/>
        </w:numPr>
        <w:pStyle w:val="Compact"/>
      </w:pPr>
      <w:r>
        <w:t xml:space="preserve">Explore design improvements to reduce the product\'s energy consumption during its operational lifespan.</w:t>
      </w:r>
    </w:p>
    <w:p>
      <w:pPr>
        <w:numPr>
          <w:ilvl w:val="1"/>
          <w:numId w:val="1017"/>
        </w:numPr>
        <w:pStyle w:val="Compact"/>
      </w:pPr>
      <w:r>
        <w:t xml:space="preserve">Educate consumers on energy-efficient usage patterns.</w:t>
      </w:r>
    </w:p>
    <w:p>
      <w:pPr>
        <w:numPr>
          <w:ilvl w:val="0"/>
          <w:numId w:val="1015"/>
        </w:numPr>
        <w:pStyle w:val="Compact"/>
      </w:pPr>
      <w:r>
        <w:rPr>
          <w:bCs/>
          <w:b/>
        </w:rPr>
        <w:t xml:space="preserve">Sustainable Material Sourcing:</w:t>
      </w:r>
    </w:p>
    <w:p>
      <w:pPr>
        <w:numPr>
          <w:ilvl w:val="1"/>
          <w:numId w:val="1018"/>
        </w:numPr>
        <w:pStyle w:val="Compact"/>
      </w:pPr>
      <w:r>
        <w:t xml:space="preserve">Prioritize materials with lower embodied carbon, such as recycled content (e.g., recycled aluminum has significantly lower emissions than primary aluminum).</w:t>
      </w:r>
    </w:p>
    <w:p>
      <w:pPr>
        <w:numPr>
          <w:ilvl w:val="1"/>
          <w:numId w:val="1018"/>
        </w:numPr>
        <w:pStyle w:val="Compact"/>
      </w:pPr>
      <w:r>
        <w:t xml:space="preserve">Work with suppliers to reduce the carbon footprint of components and materials.</w:t>
      </w:r>
    </w:p>
    <w:p>
      <w:pPr>
        <w:numPr>
          <w:ilvl w:val="0"/>
          <w:numId w:val="1015"/>
        </w:numPr>
        <w:pStyle w:val="Compact"/>
      </w:pPr>
      <w:r>
        <w:rPr>
          <w:bCs/>
          <w:b/>
        </w:rPr>
        <w:t xml:space="preserve">Increase Renewable Energy Adoption:</w:t>
      </w:r>
    </w:p>
    <w:p>
      <w:pPr>
        <w:numPr>
          <w:ilvl w:val="1"/>
          <w:numId w:val="1019"/>
        </w:numPr>
        <w:pStyle w:val="Compact"/>
      </w:pPr>
      <w:r>
        <w:t xml:space="preserve">Increase the percentage of renewable energy used at the manufacturing facility in China, potentially through renewable energy credits (RECs), Power Purchase Agreements (PPAs), or on-site generation.</w:t>
      </w:r>
    </w:p>
    <w:p>
      <w:pPr>
        <w:numPr>
          <w:ilvl w:val="0"/>
          <w:numId w:val="1015"/>
        </w:numPr>
        <w:pStyle w:val="Compact"/>
      </w:pPr>
      <w:r>
        <w:rPr>
          <w:bCs/>
          <w:b/>
        </w:rPr>
        <w:t xml:space="preserve">Strengthen Circular Economy Initiatives:</w:t>
      </w:r>
    </w:p>
    <w:p>
      <w:pPr>
        <w:numPr>
          <w:ilvl w:val="1"/>
          <w:numId w:val="1020"/>
        </w:numPr>
        <w:pStyle w:val="Compact"/>
      </w:pPr>
      <w:r>
        <w:t xml:space="preserve">Expand the "Product Take-back Initiative" to maximize collection rates and ensure high-quality recycling or reuse of materials.</w:t>
      </w:r>
    </w:p>
    <w:p>
      <w:pPr>
        <w:numPr>
          <w:ilvl w:val="1"/>
          <w:numId w:val="1020"/>
        </w:numPr>
        <w:pStyle w:val="Compact"/>
      </w:pPr>
      <w:r>
        <w:t xml:space="preserve">Explore product design for disassembly and modularity to facilitate repair and refurbishment.</w:t>
      </w:r>
    </w:p>
    <w:p>
      <w:pPr>
        <w:numPr>
          <w:ilvl w:val="0"/>
          <w:numId w:val="1015"/>
        </w:numPr>
        <w:pStyle w:val="Compact"/>
      </w:pPr>
      <w:r>
        <w:rPr>
          <w:bCs/>
          <w:b/>
        </w:rPr>
        <w:t xml:space="preserve">Data Refinement:</w:t>
      </w:r>
    </w:p>
    <w:p>
      <w:pPr>
        <w:numPr>
          <w:ilvl w:val="1"/>
          <w:numId w:val="1021"/>
        </w:numPr>
        <w:pStyle w:val="Compact"/>
      </w:pPr>
      <w:r>
        <w:t xml:space="preserve">Collect more specific data for transport modes, distances, and regional grid mixes, especially for the European supply chain and use phase, to improve accuracy.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5" w:name="page-num"/>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klytiqgzvv</dc:title>
  <dc:creator/>
  <dc:description>High-detail Product Carbon Footprint (PCF) analysis report for klytiqgzvv, prepared by xgumztjkkr for kxmupqfyjn, adhering to GHG Protocol standards and 2026 LSR update.</dc:description>
  <dc:language>en</dc:language>
  <cp:keywords/>
  <dcterms:created xsi:type="dcterms:W3CDTF">2026-07-15T01:33:37Z</dcterms:created>
  <dcterms:modified xsi:type="dcterms:W3CDTF">2026-07-15T01:33:37Z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