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kidoonnotl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kidoonnotl</w:t>
      </w:r>
    </w:p>
    <w:p>
      <w:pPr>
        <w:pStyle w:val="BodyText"/>
      </w:pPr>
      <w:r>
        <w:rPr>
          <w:bCs/>
          <w:b/>
        </w:rPr>
        <w:t xml:space="preserve">Company Name:</w:t>
      </w:r>
      <w:r>
        <w:t xml:space="preserve"> </w:t>
      </w:r>
      <w:r>
        <w:t xml:space="preserve">ftupoujnzk</w:t>
      </w:r>
    </w:p>
    <w:p>
      <w:pPr>
        <w:pStyle w:val="BodyText"/>
      </w:pPr>
      <w:r>
        <w:rPr>
          <w:bCs/>
          <w:b/>
        </w:rPr>
        <w:t xml:space="preserve">Senior Sustainability Consultant:</w:t>
      </w:r>
      <w:r>
        <w:t xml:space="preserve"> </w:t>
      </w:r>
      <w:r>
        <w:t xml:space="preserve">vrnldgzfet</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Assumptions have been made for placeholder parameters to facilitate illustrative calculations. Actual values should be obtained for a definitive assessment.</w:t>
      </w:r>
    </w:p>
    <w:bookmarkEnd w:id="20"/>
    <w:bookmarkStart w:id="47" w:name="Xa0ee752ce734a08449396c0a25f389823c0829d"/>
    <w:p>
      <w:pPr>
        <w:pStyle w:val="Heading1"/>
      </w:pPr>
      <w:r>
        <w:t xml:space="preserve">Product Carbon Footprint Report for kidoonnotl</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"kidoonnotl" manufactured by ftupoujnzk. The assessment was conducted by vrnldgzfet, Senior Sustainability Consultant, strictly adhering to the GHG Protocol. The analysis covers a cradle-to-grave system boundary, including material acquisition, manufacturing, transport, use, and end-of-life phases. Key insights reveal the primary emission hotspots and provide a baseline for future decarbonization strategies. The total estimated Product Carbon Footprint for one functional unit of kidoonnotl is approximately 74.98 kg CO2e.</w:t>
      </w:r>
    </w:p>
    <w:p>
      <w:r>
        <w:pict>
          <v:rect style="width:0;height:1.5pt" o:hralign="center" o:hrstd="t" o:hr="t"/>
        </w:pict>
      </w:r>
    </w:p>
    <w:bookmarkEnd w:id="21"/>
    <w:bookmarkStart w:id="26" w:name="introduction-and-scope-definition"/>
    <w:p>
      <w:pPr>
        <w:pStyle w:val="Heading2"/>
      </w:pPr>
      <w:r>
        <w:t xml:space="preserve">1. Introduction and Scope Definition</w:t>
      </w:r>
    </w:p>
    <w:p>
      <w:pPr>
        <w:pStyle w:val="FirstParagraph"/>
      </w:pPr>
      <w:r>
        <w:t xml:space="preserve">This Product Carbon Footprint (PCF) analysis for kidoonnotl by ftupoujnzk follows the Greenhouse Gas (GHG) Protocol Product Standard, a globally recognized accounting standard. The aim is to quantify the total greenhouse gas emissions associated with the product throughout its entire life cycle. As per the 2026 requirements, particular attention has been paid to achieving at least 95% coverage for Scope 3 reporting and acknowledging the Land Sector and Removals (LSR) Standard.</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kidoonnotl. All emissions are calculated per this unit.</w:t>
      </w:r>
    </w:p>
    <w:bookmarkEnd w:id="22"/>
    <w:bookmarkStart w:id="23" w:name="system-boundary"/>
    <w:p>
      <w:pPr>
        <w:pStyle w:val="Heading3"/>
      </w:pPr>
      <w:r>
        <w:t xml:space="preserve">1.2. System Boundary</w:t>
      </w:r>
    </w:p>
    <w:p>
      <w:pPr>
        <w:pStyle w:val="FirstParagraph"/>
      </w:pPr>
      <w:r>
        <w:t xml:space="preserve">The system boundary adopted for this PCF is **cradle-to-grave**. While the `factory_gate` parameter was provided, the detailed analysis requirements for Use Phase and End-of-Life necessitate a comprehensive assessment from raw material extraction through manufacturing, distribution, product use, and final disposal or recycling.</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significant transport distances for materials or distribution)</w:t>
      </w:r>
    </w:p>
    <w:bookmarkEnd w:id="24"/>
    <w:bookmarkStart w:id="25" w:name="allocation"/>
    <w:p>
      <w:pPr>
        <w:pStyle w:val="Heading3"/>
      </w:pPr>
      <w:r>
        <w:t xml:space="preserve">1.4. Allocation</w:t>
      </w:r>
    </w:p>
    <w:p>
      <w:pPr>
        <w:pStyle w:val="FirstParagraph"/>
      </w:pPr>
      <w:r>
        <w:t xml:space="preserve">Due to the nature of a single product PCF, allocation primarily addresses multi-output processes within the supply chain. For this analysis, direct attribution of emissions to the product kidoonnotl is prioritized. Where shared processes occur (e.g., facility energy), reasonable allocation based on mass, economic value, or other relevant factors would be applied in a full primary data assessment. For the purpose of this report, emission factors implicitly handle upstream allocations.</w:t>
      </w:r>
    </w:p>
    <w:p>
      <w:r>
        <w:pict>
          <v:rect style="width:0;height:1.5pt" o:hralign="center" o:hrstd="t" o:hr="t"/>
        </w:pict>
      </w:r>
    </w:p>
    <w:bookmarkEnd w:id="25"/>
    <w:bookmarkEnd w:id="26"/>
    <w:bookmarkStart w:id="33" w:name="X17a80f01b8758d132a5feac1d5fbf69c99f1cb9"/>
    <w:p>
      <w:pPr>
        <w:pStyle w:val="Heading2"/>
      </w:pPr>
      <w:r>
        <w:t xml:space="preserve">2. Lifecycle Inventory Stages and Data Collection</w:t>
      </w:r>
    </w:p>
    <w:p>
      <w:pPr>
        <w:pStyle w:val="FirstParagraph"/>
      </w:pPr>
      <w:r>
        <w:t xml:space="preserve">The lifecycle of kidoonnotl is mapped across the following stages, with data collected from provided parameters and industry standards.</w:t>
      </w:r>
    </w:p>
    <w:bookmarkStart w:id="28" w:name="Xcd2876051cd536bce3a362a49ac5d6aa02a01bc"/>
    <w:p>
      <w:pPr>
        <w:pStyle w:val="Heading3"/>
      </w:pPr>
      <w:r>
        <w:t xml:space="preserve">2.1. Materials Acquisition and Pre-processing (Upstream - Scope 3)</w:t>
      </w:r>
    </w:p>
    <w:p>
      <w:pPr>
        <w:pStyle w:val="FirstParagraph"/>
      </w:pPr>
      <w:r>
        <w:t xml:space="preserve">This stage encompasses the extraction of raw materials, their initial processing, and the manufacturing of components. The analysis relies on the detailed Bill of Materials (BOM) provided as `vdpiieim`. For calculation purposes, representative data following the specified BOM format has been used, as the parameter `vdpiieim` itself is a placeholder string.</w:t>
      </w:r>
    </w:p>
    <w:bookmarkStart w:id="27" w:name="X54e3a723ef51803841646483d92c84f0ce03a3f"/>
    <w:p>
      <w:pPr>
        <w:pStyle w:val="Heading4"/>
      </w:pPr>
      <w:r>
        <w:t xml:space="preserve">Detailed Bill of Materials (BOM) - Illustrative Data for `vdpiieim`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9.60</w:t>
            </w:r>
          </w:p>
        </w:tc>
      </w:tr>
      <w:tr>
        <w:tc>
          <w:tcPr/>
          <w:p>
            <w:pPr>
              <w:pStyle w:val="Compact"/>
              <w:jc w:val="left"/>
            </w:pPr>
            <w:r>
              <w:t xml:space="preserve">P002</w:t>
            </w:r>
          </w:p>
        </w:tc>
        <w:tc>
          <w:tcPr/>
          <w:p>
            <w:pPr>
              <w:pStyle w:val="Compact"/>
              <w:jc w:val="left"/>
            </w:pPr>
            <w:r>
              <w:t xml:space="preserve">Recycled 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E003</w:t>
            </w:r>
          </w:p>
        </w:tc>
        <w:tc>
          <w:tcPr/>
          <w:p>
            <w:pPr>
              <w:pStyle w:val="Compact"/>
              <w:jc w:val="left"/>
            </w:pPr>
            <w:r>
              <w:t xml:space="preserve">Integrated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25.00</w:t>
            </w:r>
          </w:p>
        </w:tc>
      </w:tr>
      <w:tr>
        <w:tc>
          <w:tcPr/>
          <w:p>
            <w:pPr>
              <w:pStyle w:val="Compact"/>
              <w:jc w:val="left"/>
            </w:pPr>
            <w:r>
              <w:t xml:space="preserve">C004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P005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rPr>
                <w:bCs/>
                <w:b/>
              </w:rPr>
              <w:t xml:space="preserve">Subtotal Material Emissions:</w:t>
            </w:r>
          </w:p>
        </w:tc>
        <w:tc>
          <w:tcPr/>
          <w:p>
            <w:pPr>
              <w:pStyle w:val="Compact"/>
              <w:jc w:val="left"/>
            </w:pPr>
            <w:r>
              <w:rPr>
                <w:bCs/>
                <w:b/>
              </w:rPr>
              <w:t xml:space="preserve">37.80</w:t>
            </w:r>
          </w:p>
        </w:tc>
      </w:tr>
    </w:tbl>
    <w:p>
      <w:pPr>
        <w:pStyle w:val="BodyText"/>
      </w:pPr>
      <w:r>
        <w:rPr>
          <w:iCs/>
          <w:i/>
        </w:rPr>
        <w:t xml:space="preserve">Note: The above table provides illustrative BOM data reflecting the format specified by the `vdpiieim` parameter. Actual emission factors would be sourced from databases like Ecoinvent or DEFRA for precise calculation.</w:t>
      </w:r>
    </w:p>
    <w:bookmarkEnd w:id="27"/>
    <w:bookmarkEnd w:id="28"/>
    <w:bookmarkStart w:id="29" w:name="manufacturingproduction-scope-1-2"/>
    <w:p>
      <w:pPr>
        <w:pStyle w:val="Heading3"/>
      </w:pPr>
      <w:r>
        <w:t xml:space="preserve">2.2. Manufacturing/Production (Scope 1 &amp; 2)</w:t>
      </w:r>
    </w:p>
    <w:p>
      <w:pPr>
        <w:pStyle w:val="FirstParagraph"/>
      </w:pPr>
      <w:r>
        <w:t xml:space="preserve">This stage covers the energy consumption and direct emissions at the production facility in China.</w:t>
      </w:r>
    </w:p>
    <w:p>
      <w:pPr>
        <w:numPr>
          <w:ilvl w:val="0"/>
          <w:numId w:val="1002"/>
        </w:numPr>
        <w:pStyle w:val="Compact"/>
      </w:pPr>
      <w:r>
        <w:rPr>
          <w:bCs/>
          <w:b/>
        </w:rPr>
        <w:t xml:space="preserve">Renewable Energy Usage:</w:t>
      </w:r>
      <w:r>
        <w:t xml:space="preserve"> </w:t>
      </w:r>
      <w:r>
        <w:t xml:space="preserve">`hrjhzsuplo` (assumed 40% for calculation)</w:t>
      </w:r>
    </w:p>
    <w:p>
      <w:pPr>
        <w:numPr>
          <w:ilvl w:val="0"/>
          <w:numId w:val="1002"/>
        </w:numPr>
        <w:pStyle w:val="Compact"/>
      </w:pPr>
      <w:r>
        <w:rPr>
          <w:bCs/>
          <w:b/>
        </w:rPr>
        <w:t xml:space="preserve">Energy Intensity (kWh/unit):</w:t>
      </w:r>
      <w:r>
        <w:t xml:space="preserve"> </w:t>
      </w:r>
      <w:r>
        <w:t xml:space="preserve">`uvemmxwkzd` (assumed 2.5 kWh/unit for calculation)</w:t>
      </w:r>
    </w:p>
    <w:p>
      <w:pPr>
        <w:numPr>
          <w:ilvl w:val="0"/>
          <w:numId w:val="1002"/>
        </w:numPr>
        <w:pStyle w:val="Compact"/>
      </w:pPr>
      <w:r>
        <w:rPr>
          <w:bCs/>
          <w:b/>
        </w:rPr>
        <w:t xml:space="preserve">China Grid Electricity Emission Factor:</w:t>
      </w:r>
      <w:r>
        <w:t xml:space="preserve"> </w:t>
      </w:r>
      <w:r>
        <w:t xml:space="preserve">Assumed 0.6 kg CO2e/kWh</w:t>
      </w:r>
    </w:p>
    <w:p>
      <w:pPr>
        <w:numPr>
          <w:ilvl w:val="0"/>
          <w:numId w:val="1002"/>
        </w:numPr>
        <w:pStyle w:val="Compact"/>
      </w:pPr>
      <w:r>
        <w:rPr>
          <w:bCs/>
          <w:b/>
        </w:rPr>
        <w:t xml:space="preserve">Direct Emissions (Scope 1):</w:t>
      </w:r>
      <w:r>
        <w:t xml:space="preserve"> </w:t>
      </w:r>
      <w:r>
        <w:t xml:space="preserve">Not specified, assumed negligible for PCF at this level of detail or covered by facility-level GHG inventory.</w:t>
      </w:r>
    </w:p>
    <w:bookmarkEnd w:id="29"/>
    <w:bookmarkStart w:id="30" w:name="transport-and-distribution-scope-3"/>
    <w:p>
      <w:pPr>
        <w:pStyle w:val="Heading3"/>
      </w:pPr>
      <w:r>
        <w:t xml:space="preserve">2.3. Transport and Distribution (Scope 3)</w:t>
      </w:r>
    </w:p>
    <w:p>
      <w:pPr>
        <w:pStyle w:val="FirstParagraph"/>
      </w:pPr>
      <w:r>
        <w:t xml:space="preserve">This includes both inbound logistics (from material suppliers to the factory) and outbound logistics (from the factory to the end-user).</w:t>
      </w:r>
    </w:p>
    <w:p>
      <w:pPr>
        <w:numPr>
          <w:ilvl w:val="0"/>
          <w:numId w:val="1003"/>
        </w:numPr>
        <w:pStyle w:val="Compact"/>
      </w:pPr>
      <w:r>
        <w:rPr>
          <w:bCs/>
          <w:b/>
        </w:rPr>
        <w:t xml:space="preserve">Transport Mode:</w:t>
      </w:r>
      <w:r>
        <w:t xml:space="preserve"> </w:t>
      </w:r>
      <w:r>
        <w:t xml:space="preserve">`Select Mode` (assumed Road Freight - Heavy Goods Vehicle &gt; 3.5t for calculation)</w:t>
      </w:r>
    </w:p>
    <w:p>
      <w:pPr>
        <w:numPr>
          <w:ilvl w:val="0"/>
          <w:numId w:val="1003"/>
        </w:numPr>
        <w:pStyle w:val="Compact"/>
      </w:pPr>
      <w:r>
        <w:rPr>
          <w:bCs/>
          <w:b/>
        </w:rPr>
        <w:t xml:space="preserve">Transport Distance:</w:t>
      </w:r>
      <w:r>
        <w:t xml:space="preserve"> </w:t>
      </w:r>
      <w:r>
        <w:t xml:space="preserve">`likqrfdxwy` (assumed 1500 km total for inbound/outbound for calculation)</w:t>
      </w:r>
    </w:p>
    <w:p>
      <w:pPr>
        <w:numPr>
          <w:ilvl w:val="0"/>
          <w:numId w:val="1003"/>
        </w:numPr>
        <w:pStyle w:val="Compact"/>
      </w:pPr>
      <w:r>
        <w:rPr>
          <w:bCs/>
          <w:b/>
        </w:rPr>
        <w:t xml:space="preserve">Last-Mile Delivery Channel:</w:t>
      </w:r>
      <w:r>
        <w:t xml:space="preserve"> </w:t>
      </w:r>
      <w:r>
        <w:t xml:space="preserve">`Delivery Type` (assumed Small Parcel Carrier for calculation)</w:t>
      </w:r>
    </w:p>
    <w:p>
      <w:pPr>
        <w:numPr>
          <w:ilvl w:val="0"/>
          <w:numId w:val="1003"/>
        </w:numPr>
        <w:pStyle w:val="Compact"/>
      </w:pPr>
      <w:r>
        <w:rPr>
          <w:bCs/>
          <w:b/>
        </w:rPr>
        <w:t xml:space="preserve">Product Mass for Transport:</w:t>
      </w:r>
      <w:r>
        <w:t xml:space="preserve"> </w:t>
      </w:r>
      <w:r>
        <w:t xml:space="preserve">Sum of physical BOM item quantities = 0.8 + 0.3 + 0.15 + 0.05 = 1.3 kg/unit (excluding ICB which is treated as a unit rather than mass for transport estimation).</w:t>
      </w:r>
    </w:p>
    <w:p>
      <w:pPr>
        <w:numPr>
          <w:ilvl w:val="0"/>
          <w:numId w:val="1003"/>
        </w:numPr>
        <w:pStyle w:val="Compact"/>
      </w:pPr>
      <w:r>
        <w:rPr>
          <w:bCs/>
          <w:b/>
        </w:rPr>
        <w:t xml:space="preserve">Road Freight Emission Factor:</w:t>
      </w:r>
      <w:r>
        <w:t xml:space="preserve"> </w:t>
      </w:r>
      <w:r>
        <w:t xml:space="preserve">Assumed 0.0001 kg CO2e/kg.km</w:t>
      </w:r>
    </w:p>
    <w:p>
      <w:pPr>
        <w:numPr>
          <w:ilvl w:val="0"/>
          <w:numId w:val="1003"/>
        </w:numPr>
        <w:pStyle w:val="Compact"/>
      </w:pPr>
      <w:r>
        <w:rPr>
          <w:bCs/>
          <w:b/>
        </w:rPr>
        <w:t xml:space="preserve">Last-Mile Emission Factor:</w:t>
      </w:r>
      <w:r>
        <w:t xml:space="preserve"> </w:t>
      </w:r>
      <w:r>
        <w:t xml:space="preserve">Assumed 0.5 kg CO2e/unit</w:t>
      </w:r>
    </w:p>
    <w:bookmarkEnd w:id="30"/>
    <w:bookmarkStart w:id="31" w:name="use-phase-downstream---scope-3"/>
    <w:p>
      <w:pPr>
        <w:pStyle w:val="Heading3"/>
      </w:pPr>
      <w:r>
        <w:t xml:space="preserve">2.4. Use Phase (Downstream - Scope 3)</w:t>
      </w:r>
    </w:p>
    <w:p>
      <w:pPr>
        <w:pStyle w:val="FirstParagraph"/>
      </w:pPr>
      <w:r>
        <w:t xml:space="preserve">The emissions generated during the product\'s operational life by the end-user.</w:t>
      </w:r>
    </w:p>
    <w:p>
      <w:pPr>
        <w:numPr>
          <w:ilvl w:val="0"/>
          <w:numId w:val="1004"/>
        </w:numPr>
        <w:pStyle w:val="Compact"/>
      </w:pPr>
      <w:r>
        <w:rPr>
          <w:bCs/>
          <w:b/>
        </w:rPr>
        <w:t xml:space="preserve">Product Lifespan:</w:t>
      </w:r>
      <w:r>
        <w:t xml:space="preserve"> </w:t>
      </w:r>
      <w:r>
        <w:t xml:space="preserve">`vzmzlitmeg` (assumed 4 years for calculation)</w:t>
      </w:r>
    </w:p>
    <w:p>
      <w:pPr>
        <w:numPr>
          <w:ilvl w:val="0"/>
          <w:numId w:val="1004"/>
        </w:numPr>
        <w:pStyle w:val="Compact"/>
      </w:pPr>
      <w:r>
        <w:rPr>
          <w:bCs/>
          <w:b/>
        </w:rPr>
        <w:t xml:space="preserve">Energy Consumption in Use (kWh/year):</w:t>
      </w:r>
      <w:r>
        <w:t xml:space="preserve"> </w:t>
      </w:r>
      <w:r>
        <w:t xml:space="preserve">`nqysditunn` (assumed 15 kWh/year for calculation)</w:t>
      </w:r>
    </w:p>
    <w:p>
      <w:pPr>
        <w:numPr>
          <w:ilvl w:val="0"/>
          <w:numId w:val="1004"/>
        </w:numPr>
        <w:pStyle w:val="Compact"/>
      </w:pPr>
      <w:r>
        <w:rPr>
          <w:bCs/>
          <w:b/>
        </w:rPr>
        <w:t xml:space="preserve">User Electricity Mix:</w:t>
      </w:r>
      <w:r>
        <w:t xml:space="preserve"> </w:t>
      </w:r>
      <w:r>
        <w:t xml:space="preserve">Assumed to reflect typical usage, using China Grid Electricity EF for consistency (0.6 kg CO2e/kWh).</w:t>
      </w:r>
    </w:p>
    <w:bookmarkEnd w:id="31"/>
    <w:bookmarkStart w:id="32" w:name="end-of-life-eol-downstream---scope-3"/>
    <w:p>
      <w:pPr>
        <w:pStyle w:val="Heading3"/>
      </w:pPr>
      <w:r>
        <w:t xml:space="preserve">2.5. End-of-Life (EoL) (Downstream - Scope 3)</w:t>
      </w:r>
    </w:p>
    <w:p>
      <w:pPr>
        <w:pStyle w:val="FirstParagraph"/>
      </w:pPr>
      <w:r>
        <w:t xml:space="preserve">This stage accounts for the emissions or avoided emissions associated with the disposal, recycling, or recovery of the product.</w:t>
      </w:r>
    </w:p>
    <w:p>
      <w:pPr>
        <w:numPr>
          <w:ilvl w:val="0"/>
          <w:numId w:val="1005"/>
        </w:numPr>
        <w:pStyle w:val="Compact"/>
      </w:pPr>
      <w:r>
        <w:rPr>
          <w:bCs/>
          <w:b/>
        </w:rPr>
        <w:t xml:space="preserve">Recyclability Percentage:</w:t>
      </w:r>
      <w:r>
        <w:t xml:space="preserve"> </w:t>
      </w:r>
      <w:r>
        <w:t xml:space="preserve">`kqmpnnlisx` (assumed 70% for calculation)</w:t>
      </w:r>
    </w:p>
    <w:p>
      <w:pPr>
        <w:numPr>
          <w:ilvl w:val="0"/>
          <w:numId w:val="1005"/>
        </w:numPr>
        <w:pStyle w:val="Compact"/>
      </w:pPr>
      <w:r>
        <w:rPr>
          <w:bCs/>
          <w:b/>
        </w:rPr>
        <w:t xml:space="preserve">Circular/Take-back Programs:</w:t>
      </w:r>
      <w:r>
        <w:t xml:space="preserve"> </w:t>
      </w:r>
      <w:r>
        <w:t xml:space="preserve">`glxhpemivq` (qualitative impact considered, assumed "Active, with material recovery")</w:t>
      </w:r>
    </w:p>
    <w:p>
      <w:pPr>
        <w:numPr>
          <w:ilvl w:val="0"/>
          <w:numId w:val="1005"/>
        </w:numPr>
        <w:pStyle w:val="Compact"/>
      </w:pPr>
      <w:r>
        <w:rPr>
          <w:bCs/>
          <w:b/>
        </w:rPr>
        <w:t xml:space="preserve">Waste Treatment (Landfill) Emission Factor:</w:t>
      </w:r>
      <w:r>
        <w:t xml:space="preserve"> </w:t>
      </w:r>
      <w:r>
        <w:t xml:space="preserve">Assumed 0.1 kg CO2e/kg</w:t>
      </w:r>
    </w:p>
    <w:p>
      <w:pPr>
        <w:numPr>
          <w:ilvl w:val="0"/>
          <w:numId w:val="1005"/>
        </w:numPr>
        <w:pStyle w:val="Compact"/>
      </w:pPr>
      <w:r>
        <w:rPr>
          <w:bCs/>
          <w:b/>
        </w:rPr>
        <w:t xml:space="preserve">Recycling Avoided Emission Factor:</w:t>
      </w:r>
      <w:r>
        <w:t xml:space="preserve"> </w:t>
      </w:r>
      <w:r>
        <w:t xml:space="preserve">Assumed -0.5 kg CO2e/kg</w:t>
      </w:r>
    </w:p>
    <w:p>
      <w:r>
        <w:pict>
          <v:rect style="width:0;height:1.5pt" o:hralign="center" o:hrstd="t" o:hr="t"/>
        </w:pict>
      </w:r>
    </w:p>
    <w:bookmarkEnd w:id="32"/>
    <w:bookmarkEnd w:id="33"/>
    <w:bookmarkStart w:id="39" w:name="X2c62247db19834934c44c209ad423fe06ba5c64"/>
    <w:p>
      <w:pPr>
        <w:pStyle w:val="Heading2"/>
      </w:pPr>
      <w:r>
        <w:t xml:space="preserve">3. Calculation of Emissions (Activity * Emission Factor = CO2e)</w:t>
      </w:r>
    </w:p>
    <w:p>
      <w:pPr>
        <w:pStyle w:val="FirstParagraph"/>
      </w:pPr>
      <w:r>
        <w:t xml:space="preserve">Emissions are calculated for each life cycle stage using the collected data and assumed industry-standard emission factors where specific data was not provided. All calculations are per functional unit (1.0 unit of kidoonnotl).</w:t>
      </w:r>
    </w:p>
    <w:bookmarkStart w:id="34" w:name="Xc70fd7dde14713a45006123e76ee34511015a0c"/>
    <w:p>
      <w:pPr>
        <w:pStyle w:val="Heading3"/>
      </w:pPr>
      <w:r>
        <w:t xml:space="preserve">3.1. Materials Acquisition and Pre-processing (Scope 3 - Upstream)</w:t>
      </w:r>
    </w:p>
    <w:p>
      <w:pPr>
        <w:pStyle w:val="FirstParagraph"/>
      </w:pPr>
      <w:r>
        <w:t xml:space="preserve">Based on the illustrative BOM data for `vdpiieim`:</w:t>
      </w:r>
    </w:p>
    <w:p>
      <w:pPr>
        <w:numPr>
          <w:ilvl w:val="0"/>
          <w:numId w:val="1006"/>
        </w:numPr>
        <w:pStyle w:val="Compact"/>
      </w:pPr>
      <w:r>
        <w:t xml:space="preserve">Total Material Emissions:</w:t>
      </w:r>
      <w:r>
        <w:t xml:space="preserve"> </w:t>
      </w:r>
      <w:r>
        <w:rPr>
          <w:bCs/>
          <w:b/>
        </w:rPr>
        <w:t xml:space="preserve">37.80 kg CO2e</w:t>
      </w:r>
    </w:p>
    <w:bookmarkEnd w:id="34"/>
    <w:bookmarkStart w:id="35" w:name="Xb5420d90fb060144e22253cf5467f4708389ba0"/>
    <w:p>
      <w:pPr>
        <w:pStyle w:val="Heading3"/>
      </w:pPr>
      <w:r>
        <w:t xml:space="preserve">3.2. Manufacturing/Production (Scope 2 - Purchased Electricity)</w:t>
      </w:r>
    </w:p>
    <w:p>
      <w:pPr>
        <w:numPr>
          <w:ilvl w:val="0"/>
          <w:numId w:val="1007"/>
        </w:numPr>
        <w:pStyle w:val="Compact"/>
      </w:pPr>
      <w:r>
        <w:t xml:space="preserve">Energy Intensity: 2.5 kWh/unit (`uvemmxwkzd`)</w:t>
      </w:r>
    </w:p>
    <w:p>
      <w:pPr>
        <w:numPr>
          <w:ilvl w:val="0"/>
          <w:numId w:val="1007"/>
        </w:numPr>
        <w:pStyle w:val="Compact"/>
      </w:pPr>
      <w:r>
        <w:t xml:space="preserve">Renewable Energy Usage: 40% (`hrjhzsuplo`)</w:t>
      </w:r>
    </w:p>
    <w:p>
      <w:pPr>
        <w:numPr>
          <w:ilvl w:val="0"/>
          <w:numId w:val="1007"/>
        </w:numPr>
        <w:pStyle w:val="Compact"/>
      </w:pPr>
      <w:r>
        <w:t xml:space="preserve">Non-renewable energy consumed: 2.5 kWh/unit * (1 - 0.40) = 1.5 kWh/unit</w:t>
      </w:r>
    </w:p>
    <w:p>
      <w:pPr>
        <w:numPr>
          <w:ilvl w:val="0"/>
          <w:numId w:val="1007"/>
        </w:numPr>
        <w:pStyle w:val="Compact"/>
      </w:pPr>
      <w:r>
        <w:t xml:space="preserve">China Grid Electricity Emission Factor: 0.6 kg CO2e/kWh</w:t>
      </w:r>
    </w:p>
    <w:p>
      <w:pPr>
        <w:numPr>
          <w:ilvl w:val="0"/>
          <w:numId w:val="1007"/>
        </w:numPr>
        <w:pStyle w:val="Compact"/>
      </w:pPr>
      <w:r>
        <w:rPr>
          <w:bCs/>
          <w:b/>
        </w:rPr>
        <w:t xml:space="preserve">Manufacturing Electricity Emissions:</w:t>
      </w:r>
      <w:r>
        <w:t xml:space="preserve"> </w:t>
      </w:r>
      <w:r>
        <w:t xml:space="preserve">1.5 kWh/unit * 0.6 kg CO2e/kWh =</w:t>
      </w:r>
      <w:r>
        <w:t xml:space="preserve"> </w:t>
      </w:r>
      <w:r>
        <w:rPr>
          <w:bCs/>
          <w:b/>
        </w:rPr>
        <w:t xml:space="preserve">0.90 kg CO2e</w:t>
      </w:r>
    </w:p>
    <w:bookmarkEnd w:id="35"/>
    <w:bookmarkStart w:id="36" w:name="Xb8ec2ba355d187edc2612e21201e335953f749e"/>
    <w:p>
      <w:pPr>
        <w:pStyle w:val="Heading3"/>
      </w:pPr>
      <w:r>
        <w:t xml:space="preserve">3.3. Transport and Distribution (Scope 3 - Upstream &amp; Downstream)</w:t>
      </w:r>
    </w:p>
    <w:p>
      <w:pPr>
        <w:numPr>
          <w:ilvl w:val="0"/>
          <w:numId w:val="1008"/>
        </w:numPr>
        <w:pStyle w:val="Compact"/>
      </w:pPr>
      <w:r>
        <w:t xml:space="preserve">Product Mass: 1.3 kg/unit</w:t>
      </w:r>
    </w:p>
    <w:p>
      <w:pPr>
        <w:numPr>
          <w:ilvl w:val="0"/>
          <w:numId w:val="1008"/>
        </w:numPr>
        <w:pStyle w:val="Compact"/>
      </w:pPr>
      <w:r>
        <w:t xml:space="preserve">Assumed Transport Distance: 1500 km (`likqrfdxwy`)</w:t>
      </w:r>
    </w:p>
    <w:p>
      <w:pPr>
        <w:numPr>
          <w:ilvl w:val="0"/>
          <w:numId w:val="1008"/>
        </w:numPr>
        <w:pStyle w:val="Compact"/>
      </w:pPr>
      <w:r>
        <w:t xml:space="preserve">Road Freight Emission Factor: 0.0001 kg CO2e/kg.km</w:t>
      </w:r>
    </w:p>
    <w:p>
      <w:pPr>
        <w:numPr>
          <w:ilvl w:val="0"/>
          <w:numId w:val="1008"/>
        </w:numPr>
        <w:pStyle w:val="Compact"/>
      </w:pPr>
      <w:r>
        <w:rPr>
          <w:bCs/>
          <w:b/>
        </w:rPr>
        <w:t xml:space="preserve">Primary Transport Emissions (Inbound/Outbound):</w:t>
      </w:r>
      <w:r>
        <w:t xml:space="preserve"> </w:t>
      </w:r>
      <w:r>
        <w:t xml:space="preserve">1.3 kg/unit * 1500 km * 0.0001 kg CO2e/kg.km =</w:t>
      </w:r>
      <w:r>
        <w:t xml:space="preserve"> </w:t>
      </w:r>
      <w:r>
        <w:rPr>
          <w:bCs/>
          <w:b/>
        </w:rPr>
        <w:t xml:space="preserve">0.195 kg CO2e</w:t>
      </w:r>
    </w:p>
    <w:p>
      <w:pPr>
        <w:numPr>
          <w:ilvl w:val="0"/>
          <w:numId w:val="1008"/>
        </w:numPr>
        <w:pStyle w:val="Compact"/>
      </w:pPr>
      <w:r>
        <w:t xml:space="preserve">Last-Mile Delivery Emission Factor: 0.5 kg CO2e/unit</w:t>
      </w:r>
    </w:p>
    <w:p>
      <w:pPr>
        <w:numPr>
          <w:ilvl w:val="0"/>
          <w:numId w:val="1008"/>
        </w:numPr>
        <w:pStyle w:val="Compact"/>
      </w:pPr>
      <w:r>
        <w:rPr>
          <w:bCs/>
          <w:b/>
        </w:rPr>
        <w:t xml:space="preserve">Last-Mile Delivery Emissions:</w:t>
      </w:r>
      <w:r>
        <w:t xml:space="preserve"> </w:t>
      </w:r>
      <w:r>
        <w:rPr>
          <w:bCs/>
          <w:b/>
        </w:rPr>
        <w:t xml:space="preserve">0.50 kg CO2e</w:t>
      </w:r>
    </w:p>
    <w:p>
      <w:pPr>
        <w:numPr>
          <w:ilvl w:val="0"/>
          <w:numId w:val="1008"/>
        </w:numPr>
        <w:pStyle w:val="Compact"/>
      </w:pPr>
      <w:r>
        <w:rPr>
          <w:bCs/>
          <w:b/>
        </w:rPr>
        <w:t xml:space="preserve">Total Transport Emissions:</w:t>
      </w:r>
      <w:r>
        <w:t xml:space="preserve"> </w:t>
      </w:r>
      <w:r>
        <w:t xml:space="preserve">0.195 + 0.50 =</w:t>
      </w:r>
      <w:r>
        <w:t xml:space="preserve"> </w:t>
      </w:r>
      <w:r>
        <w:rPr>
          <w:bCs/>
          <w:b/>
        </w:rPr>
        <w:t xml:space="preserve">0.695 kg CO2e</w:t>
      </w:r>
    </w:p>
    <w:bookmarkEnd w:id="36"/>
    <w:bookmarkStart w:id="37" w:name="use-phase-scope-3---downstream"/>
    <w:p>
      <w:pPr>
        <w:pStyle w:val="Heading3"/>
      </w:pPr>
      <w:r>
        <w:t xml:space="preserve">3.4. Use Phase (Scope 3 - Downstream)</w:t>
      </w:r>
    </w:p>
    <w:p>
      <w:pPr>
        <w:numPr>
          <w:ilvl w:val="0"/>
          <w:numId w:val="1009"/>
        </w:numPr>
        <w:pStyle w:val="Compact"/>
      </w:pPr>
      <w:r>
        <w:t xml:space="preserve">Product Lifespan: 4 years (`vzmzlitmeg`)</w:t>
      </w:r>
    </w:p>
    <w:p>
      <w:pPr>
        <w:numPr>
          <w:ilvl w:val="0"/>
          <w:numId w:val="1009"/>
        </w:numPr>
        <w:pStyle w:val="Compact"/>
      </w:pPr>
      <w:r>
        <w:t xml:space="preserve">Energy Consumption in Use: 15 kWh/year (`nqysditunn`)</w:t>
      </w:r>
    </w:p>
    <w:p>
      <w:pPr>
        <w:numPr>
          <w:ilvl w:val="0"/>
          <w:numId w:val="1009"/>
        </w:numPr>
        <w:pStyle w:val="Compact"/>
      </w:pPr>
      <w:r>
        <w:t xml:space="preserve">Total Energy Consumption over Lifespan: 15 kWh/year * 4 years = 60 kWh/unit</w:t>
      </w:r>
    </w:p>
    <w:p>
      <w:pPr>
        <w:numPr>
          <w:ilvl w:val="0"/>
          <w:numId w:val="1009"/>
        </w:numPr>
        <w:pStyle w:val="Compact"/>
      </w:pPr>
      <w:r>
        <w:t xml:space="preserve">Electricity Emission Factor: 0.6 kg CO2e/kWh</w:t>
      </w:r>
    </w:p>
    <w:p>
      <w:pPr>
        <w:numPr>
          <w:ilvl w:val="0"/>
          <w:numId w:val="1009"/>
        </w:numPr>
        <w:pStyle w:val="Compact"/>
      </w:pPr>
      <w:r>
        <w:rPr>
          <w:bCs/>
          <w:b/>
        </w:rPr>
        <w:t xml:space="preserve">Use Phase Emissions:</w:t>
      </w:r>
      <w:r>
        <w:t xml:space="preserve"> </w:t>
      </w:r>
      <w:r>
        <w:t xml:space="preserve">60 kWh/unit * 0.6 kg CO2e/kWh =</w:t>
      </w:r>
      <w:r>
        <w:t xml:space="preserve"> </w:t>
      </w:r>
      <w:r>
        <w:rPr>
          <w:bCs/>
          <w:b/>
        </w:rPr>
        <w:t xml:space="preserve">36.00 kg CO2e</w:t>
      </w:r>
    </w:p>
    <w:bookmarkEnd w:id="37"/>
    <w:bookmarkStart w:id="38" w:name="end-of-life-eol-scope-3---downstream"/>
    <w:p>
      <w:pPr>
        <w:pStyle w:val="Heading3"/>
      </w:pPr>
      <w:r>
        <w:t xml:space="preserve">3.5. End-of-Life (EoL) (Scope 3 - Downstream)</w:t>
      </w:r>
    </w:p>
    <w:p>
      <w:pPr>
        <w:numPr>
          <w:ilvl w:val="0"/>
          <w:numId w:val="1010"/>
        </w:numPr>
        <w:pStyle w:val="Compact"/>
      </w:pPr>
      <w:r>
        <w:t xml:space="preserve">Product Mass: 1.3 kg/unit</w:t>
      </w:r>
    </w:p>
    <w:p>
      <w:pPr>
        <w:numPr>
          <w:ilvl w:val="0"/>
          <w:numId w:val="1010"/>
        </w:numPr>
        <w:pStyle w:val="Compact"/>
      </w:pPr>
      <w:r>
        <w:t xml:space="preserve">Recyclability Percentage: 70% (`kqmpnnlisx`)</w:t>
      </w:r>
    </w:p>
    <w:p>
      <w:pPr>
        <w:numPr>
          <w:ilvl w:val="0"/>
          <w:numId w:val="1010"/>
        </w:numPr>
        <w:pStyle w:val="Compact"/>
      </w:pPr>
      <w:r>
        <w:t xml:space="preserve">Portion recycled: 1.3 kg * 0.70 = 0.91 kg</w:t>
      </w:r>
    </w:p>
    <w:p>
      <w:pPr>
        <w:numPr>
          <w:ilvl w:val="0"/>
          <w:numId w:val="1010"/>
        </w:numPr>
        <w:pStyle w:val="Compact"/>
      </w:pPr>
      <w:r>
        <w:t xml:space="preserve">Portion disposed (landfill): 1.3 kg * (1 - 0.70) = 0.39 kg</w:t>
      </w:r>
    </w:p>
    <w:p>
      <w:pPr>
        <w:numPr>
          <w:ilvl w:val="0"/>
          <w:numId w:val="1010"/>
        </w:numPr>
        <w:pStyle w:val="Compact"/>
      </w:pPr>
      <w:r>
        <w:t xml:space="preserve">Waste Treatment (Landfill) Emission Factor: 0.1 kg CO2e/kg</w:t>
      </w:r>
    </w:p>
    <w:p>
      <w:pPr>
        <w:numPr>
          <w:ilvl w:val="0"/>
          <w:numId w:val="1010"/>
        </w:numPr>
        <w:pStyle w:val="Compact"/>
      </w:pPr>
      <w:r>
        <w:t xml:space="preserve">Recycling Avoided Emission Factor: -0.5 kg CO2e/kg</w:t>
      </w:r>
    </w:p>
    <w:p>
      <w:pPr>
        <w:numPr>
          <w:ilvl w:val="0"/>
          <w:numId w:val="1010"/>
        </w:numPr>
        <w:pStyle w:val="Compact"/>
      </w:pPr>
      <w:r>
        <w:t xml:space="preserve">Emissions from Disposal: 0.39 kg * 0.1 kg CO2e/kg = 0.039 kg CO2e</w:t>
      </w:r>
    </w:p>
    <w:p>
      <w:pPr>
        <w:numPr>
          <w:ilvl w:val="0"/>
          <w:numId w:val="1010"/>
        </w:numPr>
        <w:pStyle w:val="Compact"/>
      </w:pPr>
      <w:r>
        <w:t xml:space="preserve">Avoided Emissions from Recycling: 0.91 kg * (-0.5 kg CO2e/kg) = -0.455 kg CO2e</w:t>
      </w:r>
    </w:p>
    <w:p>
      <w:pPr>
        <w:numPr>
          <w:ilvl w:val="0"/>
          <w:numId w:val="1010"/>
        </w:numPr>
        <w:pStyle w:val="Compact"/>
      </w:pPr>
      <w:r>
        <w:rPr>
          <w:bCs/>
          <w:b/>
        </w:rPr>
        <w:t xml:space="preserve">Net End-of-Life Emissions:</w:t>
      </w:r>
      <w:r>
        <w:t xml:space="preserve"> </w:t>
      </w:r>
      <w:r>
        <w:t xml:space="preserve">0.039 - 0.455 =</w:t>
      </w:r>
      <w:r>
        <w:t xml:space="preserve"> </w:t>
      </w:r>
      <w:r>
        <w:rPr>
          <w:bCs/>
          <w:b/>
        </w:rPr>
        <w:t xml:space="preserve">-0.416 kg CO2e</w:t>
      </w:r>
      <w:r>
        <w:t xml:space="preserve"> </w:t>
      </w:r>
      <w:r>
        <w:t xml:space="preserve">(a net removal due to high recyclability and avoided emissions)</w:t>
      </w:r>
    </w:p>
    <w:p>
      <w:r>
        <w:pict>
          <v:rect style="width:0;height:1.5pt" o:hralign="center" o:hrstd="t" o:hr="t"/>
        </w:pict>
      </w:r>
    </w:p>
    <w:bookmarkEnd w:id="38"/>
    <w:bookmarkEnd w:id="39"/>
    <w:bookmarkStart w:id="46" w:name="review-report"/>
    <w:p>
      <w:pPr>
        <w:pStyle w:val="Heading2"/>
      </w:pPr>
      <w:r>
        <w:t xml:space="preserve">4. Review &amp; Report</w:t>
      </w:r>
    </w:p>
    <w:bookmarkStart w:id="40" w:name="total-product-carbon-footprint"/>
    <w:p>
      <w:pPr>
        <w:pStyle w:val="Heading3"/>
      </w:pPr>
      <w:r>
        <w:t xml:space="preserve">4.1. Total Product Carbon Footprint</w:t>
      </w:r>
    </w:p>
    <w:p>
      <w:pPr>
        <w:pStyle w:val="FirstParagraph"/>
      </w:pPr>
      <w:r>
        <w:t xml:space="preserve">The aggregated Product Carbon Footprint for one functional unit of kidoonnotl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37.80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0.90</w:t>
            </w:r>
          </w:p>
        </w:tc>
      </w:tr>
      <w:tr>
        <w:tc>
          <w:tcPr/>
          <w:p>
            <w:pPr>
              <w:pStyle w:val="Compact"/>
              <w:jc w:val="left"/>
            </w:pPr>
            <w:r>
              <w:t xml:space="preserve">Transport (Inbound &amp; Outbound)</w:t>
            </w:r>
          </w:p>
        </w:tc>
        <w:tc>
          <w:tcPr/>
          <w:p>
            <w:pPr>
              <w:pStyle w:val="Compact"/>
              <w:jc w:val="left"/>
            </w:pPr>
            <w:r>
              <w:t xml:space="preserve">Scope 3 (Upstream &amp; Downstream)</w:t>
            </w:r>
          </w:p>
        </w:tc>
        <w:tc>
          <w:tcPr/>
          <w:p>
            <w:pPr>
              <w:pStyle w:val="Compact"/>
              <w:jc w:val="left"/>
            </w:pPr>
            <w:r>
              <w:t xml:space="preserve">0.695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36.00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-0.416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74.979</w:t>
            </w:r>
          </w:p>
        </w:tc>
      </w:tr>
    </w:tbl>
    <w:p>
      <w:pPr>
        <w:pStyle w:val="BodyText"/>
      </w:pPr>
      <w:r>
        <w:t xml:space="preserve">The total estimated Product Carbon Footprint for one unit of kidoonnotl is</w:t>
      </w:r>
      <w:r>
        <w:t xml:space="preserve"> </w:t>
      </w:r>
      <w:r>
        <w:rPr>
          <w:bCs/>
          <w:b/>
        </w:rPr>
        <w:t xml:space="preserve">74.98 kg CO2e</w:t>
      </w:r>
      <w:r>
        <w:t xml:space="preserve">.</w:t>
      </w:r>
    </w:p>
    <w:bookmarkEnd w:id="40"/>
    <w:bookmarkStart w:id="41" w:name="hotspots-and-reliability"/>
    <w:p>
      <w:pPr>
        <w:pStyle w:val="Heading3"/>
      </w:pPr>
      <w:r>
        <w:t xml:space="preserve">4.2. Hotspots and Reliability</w:t>
      </w:r>
    </w:p>
    <w:p>
      <w:pPr>
        <w:pStyle w:val="FirstParagraph"/>
      </w:pPr>
      <w:r>
        <w:t xml:space="preserve">The primary emission hotspots for kidoonnotl are identified in the following stages:</w:t>
      </w:r>
    </w:p>
    <w:p>
      <w:pPr>
        <w:numPr>
          <w:ilvl w:val="0"/>
          <w:numId w:val="1011"/>
        </w:numPr>
        <w:pStyle w:val="Compact"/>
      </w:pPr>
      <w:r>
        <w:rPr>
          <w:bCs/>
          <w:b/>
        </w:rPr>
        <w:t xml:space="preserve">Materials Acquisition &amp; Pre-processing (37.80 kg CO2e):</w:t>
      </w:r>
      <w:r>
        <w:t xml:space="preserve"> </w:t>
      </w:r>
      <w:r>
        <w:t xml:space="preserve">This is the largest contributor, largely driven by the Integrated Circuit Board and Aluminum Chassis, highlighting the critical importance of sustainable material sourcing and design choices.</w:t>
      </w:r>
    </w:p>
    <w:p>
      <w:pPr>
        <w:numPr>
          <w:ilvl w:val="0"/>
          <w:numId w:val="1011"/>
        </w:numPr>
        <w:pStyle w:val="Compact"/>
      </w:pPr>
      <w:r>
        <w:rPr>
          <w:bCs/>
          <w:b/>
        </w:rPr>
        <w:t xml:space="preserve">Use Phase (36.00 kg CO2e):</w:t>
      </w:r>
      <w:r>
        <w:t xml:space="preserve"> </w:t>
      </w:r>
      <w:r>
        <w:t xml:space="preserve">Significant energy consumption during the product\'s lifespan contributes substantially to the overall footprint, especially given the assumed electricity mix.</w:t>
      </w:r>
    </w:p>
    <w:p>
      <w:pPr>
        <w:pStyle w:val="FirstParagraph"/>
      </w:pPr>
      <w:r>
        <w:t xml:space="preserve">The reliability of this assessment is contingent upon the accuracy of the provided parameters and the assumed industry-average emission factors for placeholder values. While the methodology adheres to GHG Protocol, further primary data collection for specific transport modes, distances, and regional electricity mixes would enhance accuracy.</w:t>
      </w:r>
    </w:p>
    <w:bookmarkEnd w:id="41"/>
    <w:bookmarkStart w:id="42" w:name="ghg-protocol-scopes-breakdown"/>
    <w:p>
      <w:pPr>
        <w:pStyle w:val="Heading3"/>
      </w:pPr>
      <w:r>
        <w:t xml:space="preserve">4.3. GHG Protocol Scopes Breakdown</w:t>
      </w:r>
    </w:p>
    <w:p>
      <w:pPr>
        <w:numPr>
          <w:ilvl w:val="0"/>
          <w:numId w:val="1012"/>
        </w:numPr>
        <w:pStyle w:val="Compact"/>
      </w:pPr>
      <w:r>
        <w:rPr>
          <w:bCs/>
          <w:b/>
        </w:rPr>
        <w:t xml:space="preserve">Scope 1 (Direct Emissions):</w:t>
      </w:r>
      <w:r>
        <w:t xml:space="preserve"> </w:t>
      </w:r>
      <w:r>
        <w:t xml:space="preserve">0.00 kg CO2e (Assumed negligible/covered by facility reporting in PCF context)</w:t>
      </w:r>
    </w:p>
    <w:p>
      <w:pPr>
        <w:numPr>
          <w:ilvl w:val="0"/>
          <w:numId w:val="1012"/>
        </w:numPr>
        <w:pStyle w:val="Compact"/>
      </w:pPr>
      <w:r>
        <w:rPr>
          <w:bCs/>
          <w:b/>
        </w:rPr>
        <w:t xml:space="preserve">Scope 2 (Purchased Electricity):</w:t>
      </w:r>
      <w:r>
        <w:t xml:space="preserve"> </w:t>
      </w:r>
      <w:r>
        <w:t xml:space="preserve">0.90 kg CO2e</w:t>
      </w:r>
    </w:p>
    <w:p>
      <w:pPr>
        <w:numPr>
          <w:ilvl w:val="0"/>
          <w:numId w:val="1012"/>
        </w:numPr>
        <w:pStyle w:val="Compact"/>
      </w:pPr>
      <w:r>
        <w:rPr>
          <w:bCs/>
          <w:b/>
        </w:rPr>
        <w:t xml:space="preserve">Scope 3 (Value Chain Emissions):</w:t>
      </w:r>
      <w:r>
        <w:t xml:space="preserve"> </w:t>
      </w:r>
      <w:r>
        <w:t xml:space="preserve">74.079 kg CO2e</w:t>
      </w:r>
    </w:p>
    <w:p>
      <w:pPr>
        <w:numPr>
          <w:ilvl w:val="1"/>
          <w:numId w:val="1013"/>
        </w:numPr>
        <w:pStyle w:val="Compact"/>
      </w:pPr>
      <w:r>
        <w:t xml:space="preserve">Upstream: 37.80 (Materials) + 0.195 (Inbound Transport) = 37.995 kg CO2e</w:t>
      </w:r>
    </w:p>
    <w:p>
      <w:pPr>
        <w:numPr>
          <w:ilvl w:val="1"/>
          <w:numId w:val="1013"/>
        </w:numPr>
        <w:pStyle w:val="Compact"/>
      </w:pPr>
      <w:r>
        <w:t xml:space="preserve">Downstream: 0.50 (Outbound &amp; Last-Mile Transport) + 36.00 (Use Phase) - 0.416 (End-of-Life) = 36.084 kg CO2e</w:t>
      </w:r>
    </w:p>
    <w:p>
      <w:pPr>
        <w:pStyle w:val="FirstParagraph"/>
      </w:pPr>
      <w:r>
        <w:t xml:space="preserve">The Scope 3 coverage, encompassing all significant upstream and downstream activities as per 2026 requirements, is robust. The comprehensive inclusion of materials, transport, use, and end-of-life phases ensures high coverage of the product\'s value chain emissions.</w:t>
      </w:r>
    </w:p>
    <w:bookmarkEnd w:id="42"/>
    <w:bookmarkStart w:id="43" w:name="lsr-standard-application"/>
    <w:p>
      <w:pPr>
        <w:pStyle w:val="Heading3"/>
      </w:pPr>
      <w:r>
        <w:t xml:space="preserve">4.4. 2026 LSR Standard Application</w:t>
      </w:r>
    </w:p>
    <w:p>
      <w:pPr>
        <w:pStyle w:val="FirstParagraph"/>
      </w:pPr>
      <w:r>
        <w:t xml:space="preserve">The GHG Protocol Land Sector and Removals (LSR) Standard is acknowledged as a critical component for comprehensive GHG accounting. For this report, specific data regarding land-use change associated with material production or direct carbon removals embedded in the product (e.g., bio-based carbon sequestration) was not provided. Therefore, a quantitative assessment under the LSR Standard is beyond the scope of this analysis. Future assessments should aim to integrate LSR where relevant data becomes available, particularly for bio-based materials or processes impacting land use.</w:t>
      </w:r>
    </w:p>
    <w:bookmarkEnd w:id="43"/>
    <w:bookmarkStart w:id="45" w:name="recommendations-for-emission-reduction"/>
    <w:p>
      <w:pPr>
        <w:pStyle w:val="Heading3"/>
      </w:pPr>
      <w:r>
        <w:t xml:space="preserve">4.5. Recommendations for Emission Reduction</w:t>
      </w:r>
    </w:p>
    <w:p>
      <w:pPr>
        <w:numPr>
          <w:ilvl w:val="0"/>
          <w:numId w:val="1014"/>
        </w:numPr>
        <w:pStyle w:val="Compact"/>
      </w:pPr>
      <w:r>
        <w:rPr>
          <w:bCs/>
          <w:b/>
        </w:rPr>
        <w:t xml:space="preserve">Material Optimization:</w:t>
      </w:r>
      <w:r>
        <w:t xml:space="preserve"> </w:t>
      </w:r>
      <w:r>
        <w:t xml:space="preserve">Focus on sourcing lower-carbon alternative materials and optimizing design to reduce material usage, especially for high-impact components like the Integrated Circuit Board and Aluminum Chassis.</w:t>
      </w:r>
    </w:p>
    <w:p>
      <w:pPr>
        <w:numPr>
          <w:ilvl w:val="0"/>
          <w:numId w:val="1014"/>
        </w:numPr>
        <w:pStyle w:val="Compact"/>
      </w:pPr>
      <w:r>
        <w:rPr>
          <w:bCs/>
          <w:b/>
        </w:rPr>
        <w:t xml:space="preserve">Energy Efficiency in Use:</w:t>
      </w:r>
      <w:r>
        <w:t xml:space="preserve"> </w:t>
      </w:r>
      <w:r>
        <w:t xml:space="preserve">Explore design improvements to reduce the energy consumption of kidoonnotl during its use phase. Promoting renewable energy adoption by end-users could also significantly cut this impact.</w:t>
      </w:r>
    </w:p>
    <w:p>
      <w:pPr>
        <w:numPr>
          <w:ilvl w:val="0"/>
          <w:numId w:val="1014"/>
        </w:numPr>
        <w:pStyle w:val="Compact"/>
      </w:pPr>
      <w:r>
        <w:rPr>
          <w:bCs/>
          <w:b/>
        </w:rPr>
        <w:t xml:space="preserve">Supply Chain Engagement:</w:t>
      </w:r>
      <w:r>
        <w:t xml:space="preserve"> </w:t>
      </w:r>
      <w:r>
        <w:t xml:space="preserve">Collaborate with suppliers to identify opportunities for emission reductions in raw material extraction and component manufacturing.</w:t>
      </w:r>
    </w:p>
    <w:p>
      <w:pPr>
        <w:numPr>
          <w:ilvl w:val="0"/>
          <w:numId w:val="1014"/>
        </w:numPr>
        <w:pStyle w:val="Compact"/>
      </w:pPr>
      <w:r>
        <w:rPr>
          <w:bCs/>
          <w:b/>
        </w:rPr>
        <w:t xml:space="preserve">Logistics Optimization:</w:t>
      </w:r>
      <w:r>
        <w:t xml:space="preserve"> </w:t>
      </w:r>
      <w:r>
        <w:t xml:space="preserve">Investigate more efficient or lower-emission transport modes and optimized routes to reduce transportation impacts.</w:t>
      </w:r>
    </w:p>
    <w:p>
      <w:pPr>
        <w:numPr>
          <w:ilvl w:val="0"/>
          <w:numId w:val="1014"/>
        </w:numPr>
        <w:pStyle w:val="Compact"/>
      </w:pPr>
      <w:r>
        <w:rPr>
          <w:bCs/>
          <w:b/>
        </w:rPr>
        <w:t xml:space="preserve">Circular Economy Initiatives:</w:t>
      </w:r>
      <w:r>
        <w:t xml:space="preserve"> </w:t>
      </w:r>
      <w:r>
        <w:t xml:space="preserve">Continue to strengthen circular/take-back programs (`glxhpemivq`) and explore further increasing the recyclability percentage (`kqmpnnlisx`) to maximize avoided emissions and resource recovery.</w:t>
      </w:r>
    </w:p>
    <w:p>
      <w:r>
        <w:pict>
          <v:rect style="width:0;height:1.5pt" o:hralign="center" o:hrstd="t" o:hr="t"/>
        </w:pict>
      </w:r>
    </w:p>
    <w:p>
      <w:pPr>
        <w:pStyle w:val="FirstParagraph"/>
      </w:pPr>
      <w:r>
        <w:t xml:space="preserve">Confidential - Internal Use Only | vrnldgzfet, Senior Sustainability Consultant</w:t>
      </w:r>
    </w:p>
    <w:p>
      <w:pPr>
        <w:pStyle w:val="BodyText"/>
      </w:pPr>
      <w:r>
        <w:t xml:space="preserve">carboncalcpcf.com</w:t>
      </w:r>
    </w:p>
    <w:bookmarkStart w:id="44"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kidoonnotl</w:t>
      </w:r>
    </w:p>
    <w:p>
      <w:pPr>
        <w:pStyle w:val="BodyText"/>
      </w:pPr>
      <w:r>
        <w:rPr>
          <w:bCs/>
          <w:b/>
        </w:rPr>
        <w:t xml:space="preserve">Company Name:</w:t>
      </w:r>
      <w:r>
        <w:t xml:space="preserve"> </w:t>
      </w:r>
      <w:r>
        <w:t xml:space="preserve">ftupoujnzk</w:t>
      </w:r>
    </w:p>
    <w:p>
      <w:pPr>
        <w:pStyle w:val="BodyText"/>
      </w:pPr>
      <w:r>
        <w:rPr>
          <w:bCs/>
          <w:b/>
        </w:rPr>
        <w:t xml:space="preserve">Senior Sustainability Consultant:</w:t>
      </w:r>
      <w:r>
        <w:t xml:space="preserve"> </w:t>
      </w:r>
      <w:r>
        <w:t xml:space="preserve">vrnldgzfet</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Assumptions have been made for placeholder parameters to facilitate illustrative calculations. Actual values should be obtained for a definitive assessment.</w:t>
      </w:r>
    </w:p>
    <w:bookmarkEnd w:id="44"/>
    <w:bookmarkEnd w:id="45"/>
    <w:bookmarkEnd w:id="46"/>
    <w:bookmarkEnd w:id="47"/>
    <w:bookmarkStart w:id="73" w:name="X22cc880cd0a11760b5c49e740869fe1d18f3a41"/>
    <w:p>
      <w:pPr>
        <w:pStyle w:val="Heading1"/>
      </w:pPr>
      <w:r>
        <w:t xml:space="preserve">Product Carbon Footprint Report for kidoonnotl</w:t>
      </w:r>
    </w:p>
    <w:p>
      <w:pPr>
        <w:pStyle w:val="FirstParagraph"/>
      </w:pPr>
      <w:r>
        <w:rPr>
          <w:bCs/>
          <w:b/>
        </w:rPr>
        <w:t xml:space="preserve">Generated Date:</w:t>
      </w:r>
      <w:r>
        <w:t xml:space="preserve"> </w:t>
      </w:r>
      <w:r>
        <w:t xml:space="preserve">May 29, 2026</w:t>
      </w:r>
    </w:p>
    <w:p>
      <w:r>
        <w:pict>
          <v:rect style="width:0;height:1.5pt" o:hralign="center" o:hrstd="t" o:hr="t"/>
        </w:pict>
      </w:r>
    </w:p>
    <w:bookmarkStart w:id="48" w:name="executive-summary-1"/>
    <w:p>
      <w:pPr>
        <w:pStyle w:val="Heading2"/>
      </w:pPr>
      <w:r>
        <w:t xml:space="preserve">Executive Summary</w:t>
      </w:r>
    </w:p>
    <w:p>
      <w:pPr>
        <w:pStyle w:val="FirstParagraph"/>
      </w:pPr>
      <w:r>
        <w:t xml:space="preserve">This report presents a high-detail Product Carbon Footprint (PCF) analysis for the product "kidoonnotl" manufactured by ftupoujnzk. The assessment was conducted by vrnldgzfet, Senior Sustainability Consultant, strictly adhering to the GHG Protocol. The analysis covers a cradle-to-grave system boundary, including material acquisition, manufacturing, transport, use, and end-of-life phases. Key insights reveal the primary emission hotspots and provide a baseline for future decarbonization strategies. The total estimated Product Carbon Footprint for one functional unit of kidoonnotl is approximately 75.21 kg CO2e.</w:t>
      </w:r>
    </w:p>
    <w:p>
      <w:r>
        <w:pict>
          <v:rect style="width:0;height:1.5pt" o:hralign="center" o:hrstd="t" o:hr="t"/>
        </w:pict>
      </w:r>
    </w:p>
    <w:bookmarkEnd w:id="48"/>
    <w:bookmarkStart w:id="53" w:name="introduction-and-scope-definition-1"/>
    <w:p>
      <w:pPr>
        <w:pStyle w:val="Heading2"/>
      </w:pPr>
      <w:r>
        <w:t xml:space="preserve">1. Introduction and Scope Definition</w:t>
      </w:r>
    </w:p>
    <w:p>
      <w:pPr>
        <w:pStyle w:val="FirstParagraph"/>
      </w:pPr>
      <w:r>
        <w:t xml:space="preserve">This Product Carbon Footprint (PCF) analysis for kidoonnotl by ftupoujnzk follows the Greenhouse Gas (GHG) Protocol Product Standard, a globally recognized accounting standard. The aim is to quantify the total greenhouse gas emissions associated with the product throughout its entire life cycle. As per the 2026 requirements, particular attention has been paid to achieving at least 95% coverage for Scope 3 reporting and acknowledging the Land Sector and Removals (LSR) Standard.</w:t>
      </w:r>
    </w:p>
    <w:bookmarkStart w:id="49" w:name="functional-unit-1"/>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kidoonnotl. All emissions are calculated per this unit.</w:t>
      </w:r>
    </w:p>
    <w:bookmarkEnd w:id="49"/>
    <w:bookmarkStart w:id="50" w:name="system-boundary-1"/>
    <w:p>
      <w:pPr>
        <w:pStyle w:val="Heading3"/>
      </w:pPr>
      <w:r>
        <w:t xml:space="preserve">1.2. System Boundary</w:t>
      </w:r>
    </w:p>
    <w:p>
      <w:pPr>
        <w:pStyle w:val="FirstParagraph"/>
      </w:pPr>
      <w:r>
        <w:t xml:space="preserve">The system boundary adopted for this PCF is **cradle-to-grave**. While the `factory_gate` parameter was provided, the detailed analysis requirements for Use Phase and End-of-Life necessitate a comprehensive assessment from raw material extraction through manufacturing, distribution, product use, and final disposal or recycling.</w:t>
      </w:r>
    </w:p>
    <w:bookmarkEnd w:id="50"/>
    <w:bookmarkStart w:id="51" w:name="geographic-scope-1"/>
    <w:p>
      <w:pPr>
        <w:pStyle w:val="Heading3"/>
      </w:pPr>
      <w:r>
        <w:t xml:space="preserve">1.3. Geographic Scope</w:t>
      </w:r>
    </w:p>
    <w:p>
      <w:pPr>
        <w:numPr>
          <w:ilvl w:val="0"/>
          <w:numId w:val="1015"/>
        </w:numPr>
        <w:pStyle w:val="Compact"/>
      </w:pPr>
      <w:r>
        <w:rPr>
          <w:bCs/>
          <w:b/>
        </w:rPr>
        <w:t xml:space="preserve">Final Production Country:</w:t>
      </w:r>
      <w:r>
        <w:t xml:space="preserve"> </w:t>
      </w:r>
      <w:r>
        <w:t xml:space="preserve">China</w:t>
      </w:r>
    </w:p>
    <w:p>
      <w:pPr>
        <w:numPr>
          <w:ilvl w:val="0"/>
          <w:numId w:val="1015"/>
        </w:numPr>
        <w:pStyle w:val="Compact"/>
      </w:pPr>
      <w:r>
        <w:rPr>
          <w:bCs/>
          <w:b/>
        </w:rPr>
        <w:t xml:space="preserve">Supply Chain Focus:</w:t>
      </w:r>
      <w:r>
        <w:t xml:space="preserve"> </w:t>
      </w:r>
      <w:r>
        <w:t xml:space="preserve">Europe Focused (implying significant transport distances for materials or distribution)</w:t>
      </w:r>
    </w:p>
    <w:bookmarkEnd w:id="51"/>
    <w:bookmarkStart w:id="52" w:name="allocation-1"/>
    <w:p>
      <w:pPr>
        <w:pStyle w:val="Heading3"/>
      </w:pPr>
      <w:r>
        <w:t xml:space="preserve">1.4. Allocation</w:t>
      </w:r>
    </w:p>
    <w:p>
      <w:pPr>
        <w:pStyle w:val="FirstParagraph"/>
      </w:pPr>
      <w:r>
        <w:t xml:space="preserve">Due to the nature of a single product PCF, allocation primarily addresses multi-output processes within the supply chain. For this analysis, direct attribution of emissions to the product kidoonnotl is prioritized. Where shared processes occur (e.g., facility energy), reasonable allocation based on mass, economic value, or other relevant factors would be applied in a full primary data assessment. For the purpose of this report, emission factors implicitly handle upstream allocations.</w:t>
      </w:r>
    </w:p>
    <w:p>
      <w:r>
        <w:pict>
          <v:rect style="width:0;height:1.5pt" o:hralign="center" o:hrstd="t" o:hr="t"/>
        </w:pict>
      </w:r>
    </w:p>
    <w:bookmarkEnd w:id="52"/>
    <w:bookmarkEnd w:id="53"/>
    <w:bookmarkStart w:id="60" w:name="X53b7e40086bc7ea5f1f9525116e7d1c4af92069"/>
    <w:p>
      <w:pPr>
        <w:pStyle w:val="Heading2"/>
      </w:pPr>
      <w:r>
        <w:t xml:space="preserve">2. Lifecycle Inventory Stages and Data Collection</w:t>
      </w:r>
    </w:p>
    <w:p>
      <w:pPr>
        <w:pStyle w:val="FirstParagraph"/>
      </w:pPr>
      <w:r>
        <w:t xml:space="preserve">The lifecycle of kidoonnotl is mapped across the following stages, with data collected from provided parameters and industry standards.</w:t>
      </w:r>
    </w:p>
    <w:bookmarkStart w:id="55" w:name="Xf89787a160e4d88168c756bfff43848dc1fbcab"/>
    <w:p>
      <w:pPr>
        <w:pStyle w:val="Heading3"/>
      </w:pPr>
      <w:r>
        <w:t xml:space="preserve">2.1. Materials Acquisition and Pre-processing (Upstream - Scope 3)</w:t>
      </w:r>
    </w:p>
    <w:p>
      <w:pPr>
        <w:pStyle w:val="FirstParagraph"/>
      </w:pPr>
      <w:r>
        <w:t xml:space="preserve">This stage encompasses the extraction of raw materials, their initial processing, and the manufacturing of components. The analysis relies on the detailed Bill of Materials (BOM) provided as `vdpiieim`. For calculation purposes, representative data following the specified BOM format has been used, as the parameter `vdpiieim` itself is a placeholder string.</w:t>
      </w:r>
    </w:p>
    <w:bookmarkStart w:id="54" w:name="Xd4eb0b7c36518b37e75557526eb20fd4bcf56b1"/>
    <w:p>
      <w:pPr>
        <w:pStyle w:val="Heading4"/>
      </w:pPr>
      <w:r>
        <w:t xml:space="preserve">Detailed Bill of Materials (BOM) - Illustrative Data for `vdpiieim`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9.60</w:t>
            </w:r>
          </w:p>
        </w:tc>
      </w:tr>
      <w:tr>
        <w:tc>
          <w:tcPr/>
          <w:p>
            <w:pPr>
              <w:pStyle w:val="Compact"/>
              <w:jc w:val="left"/>
            </w:pPr>
            <w:r>
              <w:t xml:space="preserve">P002</w:t>
            </w:r>
          </w:p>
        </w:tc>
        <w:tc>
          <w:tcPr/>
          <w:p>
            <w:pPr>
              <w:pStyle w:val="Compact"/>
              <w:jc w:val="left"/>
            </w:pPr>
            <w:r>
              <w:t xml:space="preserve">Recycled 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E003</w:t>
            </w:r>
          </w:p>
        </w:tc>
        <w:tc>
          <w:tcPr/>
          <w:p>
            <w:pPr>
              <w:pStyle w:val="Compact"/>
              <w:jc w:val="left"/>
            </w:pPr>
            <w:r>
              <w:t xml:space="preserve">Integrated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25.00</w:t>
            </w:r>
          </w:p>
        </w:tc>
      </w:tr>
      <w:tr>
        <w:tc>
          <w:tcPr/>
          <w:p>
            <w:pPr>
              <w:pStyle w:val="Compact"/>
              <w:jc w:val="left"/>
            </w:pPr>
            <w:r>
              <w:t xml:space="preserve">C004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P005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rPr>
                <w:bCs/>
                <w:b/>
              </w:rPr>
              <w:t xml:space="preserve">Subtotal Material Emissions:</w:t>
            </w:r>
          </w:p>
        </w:tc>
        <w:tc>
          <w:tcPr/>
          <w:p>
            <w:pPr>
              <w:pStyle w:val="Compact"/>
              <w:jc w:val="left"/>
            </w:pPr>
            <w:r>
              <w:rPr>
                <w:bCs/>
                <w:b/>
              </w:rPr>
              <w:t xml:space="preserve">37.80</w:t>
            </w:r>
          </w:p>
        </w:tc>
      </w:tr>
    </w:tbl>
    <w:p>
      <w:pPr>
        <w:pStyle w:val="BodyText"/>
      </w:pPr>
      <w:r>
        <w:rPr>
          <w:iCs/>
          <w:i/>
        </w:rPr>
        <w:t xml:space="preserve">Note: The above table provides illustrative BOM data reflecting the format specified by the `vdpiieim` parameter. Actual emission factors would be sourced from databases like Ecoinvent or DEFRA for precise calculation.</w:t>
      </w:r>
    </w:p>
    <w:bookmarkEnd w:id="54"/>
    <w:bookmarkEnd w:id="55"/>
    <w:bookmarkStart w:id="56" w:name="manufacturingproduction-scope-1-2-1"/>
    <w:p>
      <w:pPr>
        <w:pStyle w:val="Heading3"/>
      </w:pPr>
      <w:r>
        <w:t xml:space="preserve">2.2. Manufacturing/Production (Scope 1 &amp; 2)</w:t>
      </w:r>
    </w:p>
    <w:p>
      <w:pPr>
        <w:pStyle w:val="FirstParagraph"/>
      </w:pPr>
      <w:r>
        <w:t xml:space="preserve">This stage covers the energy consumption and direct emissions at the production facility in China.</w:t>
      </w:r>
    </w:p>
    <w:p>
      <w:pPr>
        <w:numPr>
          <w:ilvl w:val="0"/>
          <w:numId w:val="1016"/>
        </w:numPr>
        <w:pStyle w:val="Compact"/>
      </w:pPr>
      <w:r>
        <w:rPr>
          <w:bCs/>
          <w:b/>
        </w:rPr>
        <w:t xml:space="preserve">Renewable Energy Usage:</w:t>
      </w:r>
      <w:r>
        <w:t xml:space="preserve"> </w:t>
      </w:r>
      <w:r>
        <w:t xml:space="preserve">`hrjhzsuplo` (assumed 40% for calculation)</w:t>
      </w:r>
    </w:p>
    <w:p>
      <w:pPr>
        <w:numPr>
          <w:ilvl w:val="0"/>
          <w:numId w:val="1016"/>
        </w:numPr>
        <w:pStyle w:val="Compact"/>
      </w:pPr>
      <w:r>
        <w:rPr>
          <w:bCs/>
          <w:b/>
        </w:rPr>
        <w:t xml:space="preserve">Energy Intensity (kWh/unit):</w:t>
      </w:r>
      <w:r>
        <w:t xml:space="preserve"> </w:t>
      </w:r>
      <w:r>
        <w:t xml:space="preserve">`uvemmxwkzd` (assumed 2.5 kWh/unit for calculation)</w:t>
      </w:r>
    </w:p>
    <w:p>
      <w:pPr>
        <w:numPr>
          <w:ilvl w:val="0"/>
          <w:numId w:val="1016"/>
        </w:numPr>
        <w:pStyle w:val="Compact"/>
      </w:pPr>
      <w:r>
        <w:rPr>
          <w:bCs/>
          <w:b/>
        </w:rPr>
        <w:t xml:space="preserve">China Grid Electricity Emission Factor:</w:t>
      </w:r>
      <w:r>
        <w:t xml:space="preserve"> </w:t>
      </w:r>
      <w:r>
        <w:t xml:space="preserve">Assumed 0.6 kg CO2e/kWh for calculation.</w:t>
      </w:r>
    </w:p>
    <w:p>
      <w:pPr>
        <w:numPr>
          <w:ilvl w:val="0"/>
          <w:numId w:val="1016"/>
        </w:numPr>
        <w:pStyle w:val="Compact"/>
      </w:pPr>
      <w:r>
        <w:rPr>
          <w:bCs/>
          <w:b/>
        </w:rPr>
        <w:t xml:space="preserve">Direct Emissions (Scope 1):</w:t>
      </w:r>
      <w:r>
        <w:t xml:space="preserve"> </w:t>
      </w:r>
      <w:r>
        <w:t xml:space="preserve">Not specified, assumed negligible for PCF at this level of detail or covered by facility-level GHG inventory.</w:t>
      </w:r>
    </w:p>
    <w:bookmarkEnd w:id="56"/>
    <w:bookmarkStart w:id="57" w:name="transport-and-distribution-scope-3-1"/>
    <w:p>
      <w:pPr>
        <w:pStyle w:val="Heading3"/>
      </w:pPr>
      <w:r>
        <w:t xml:space="preserve">2.3. Transport and Distribution (Scope 3)</w:t>
      </w:r>
    </w:p>
    <w:p>
      <w:pPr>
        <w:pStyle w:val="FirstParagraph"/>
      </w:pPr>
      <w:r>
        <w:t xml:space="preserve">This includes both inbound logistics (from material suppliers to the factory) and outbound logistics (from the factory to the end-user).</w:t>
      </w:r>
    </w:p>
    <w:p>
      <w:pPr>
        <w:numPr>
          <w:ilvl w:val="0"/>
          <w:numId w:val="1017"/>
        </w:numPr>
        <w:pStyle w:val="Compact"/>
      </w:pPr>
      <w:r>
        <w:rPr>
          <w:bCs/>
          <w:b/>
        </w:rPr>
        <w:t xml:space="preserve">Transport Mode:</w:t>
      </w:r>
      <w:r>
        <w:t xml:space="preserve"> </w:t>
      </w:r>
      <w:r>
        <w:t xml:space="preserve">`Select Mode` (assumed Road Freight - Heavy Goods Vehicle &gt; 3.5t for calculation)</w:t>
      </w:r>
    </w:p>
    <w:p>
      <w:pPr>
        <w:numPr>
          <w:ilvl w:val="0"/>
          <w:numId w:val="1017"/>
        </w:numPr>
        <w:pStyle w:val="Compact"/>
      </w:pPr>
      <w:r>
        <w:rPr>
          <w:bCs/>
          <w:b/>
        </w:rPr>
        <w:t xml:space="preserve">Transport Distance:</w:t>
      </w:r>
      <w:r>
        <w:t xml:space="preserve"> </w:t>
      </w:r>
      <w:r>
        <w:t xml:space="preserve">`likqrfdxwy` (assumed 1500 km total for inbound/outbound for calculation)</w:t>
      </w:r>
    </w:p>
    <w:p>
      <w:pPr>
        <w:numPr>
          <w:ilvl w:val="0"/>
          <w:numId w:val="1017"/>
        </w:numPr>
        <w:pStyle w:val="Compact"/>
      </w:pPr>
      <w:r>
        <w:rPr>
          <w:bCs/>
          <w:b/>
        </w:rPr>
        <w:t xml:space="preserve">Last-Mile Delivery Channel:</w:t>
      </w:r>
      <w:r>
        <w:t xml:space="preserve"> </w:t>
      </w:r>
      <w:r>
        <w:t xml:space="preserve">`Delivery Type` (assumed Small Parcel Carrier for calculation)</w:t>
      </w:r>
    </w:p>
    <w:p>
      <w:pPr>
        <w:numPr>
          <w:ilvl w:val="0"/>
          <w:numId w:val="1017"/>
        </w:numPr>
        <w:pStyle w:val="Compact"/>
      </w:pPr>
      <w:r>
        <w:rPr>
          <w:bCs/>
          <w:b/>
        </w:rPr>
        <w:t xml:space="preserve">Product Mass for Transport:</w:t>
      </w:r>
      <w:r>
        <w:t xml:space="preserve"> </w:t>
      </w:r>
      <w:r>
        <w:t xml:space="preserve">Sum of physical BOM item quantities = 1.3 kg/unit.</w:t>
      </w:r>
    </w:p>
    <w:p>
      <w:pPr>
        <w:numPr>
          <w:ilvl w:val="0"/>
          <w:numId w:val="1017"/>
        </w:numPr>
        <w:pStyle w:val="Compact"/>
      </w:pPr>
      <w:r>
        <w:rPr>
          <w:bCs/>
          <w:b/>
        </w:rPr>
        <w:t xml:space="preserve">Road Freight Emission Factor:</w:t>
      </w:r>
      <w:r>
        <w:t xml:space="preserve"> </w:t>
      </w:r>
      <w:r>
        <w:t xml:space="preserve">Assumed 0.0001 kg CO2e/kg.km for calculation.</w:t>
      </w:r>
    </w:p>
    <w:p>
      <w:pPr>
        <w:numPr>
          <w:ilvl w:val="0"/>
          <w:numId w:val="1017"/>
        </w:numPr>
        <w:pStyle w:val="Compact"/>
      </w:pPr>
      <w:r>
        <w:rPr>
          <w:bCs/>
          <w:b/>
        </w:rPr>
        <w:t xml:space="preserve">Last-Mile Emission Factor:</w:t>
      </w:r>
      <w:r>
        <w:t xml:space="preserve"> </w:t>
      </w:r>
      <w:r>
        <w:t xml:space="preserve">Assumed 0.5 kg CO2e/unit for calculation.</w:t>
      </w:r>
    </w:p>
    <w:bookmarkEnd w:id="57"/>
    <w:bookmarkStart w:id="58" w:name="use-phase-downstream---scope-3-1"/>
    <w:p>
      <w:pPr>
        <w:pStyle w:val="Heading3"/>
      </w:pPr>
      <w:r>
        <w:t xml:space="preserve">2.4. Use Phase (Downstream - Scope 3)</w:t>
      </w:r>
    </w:p>
    <w:p>
      <w:pPr>
        <w:pStyle w:val="FirstParagraph"/>
      </w:pPr>
      <w:r>
        <w:t xml:space="preserve">The emissions generated during the product\'s operational life by the end-user.</w:t>
      </w:r>
    </w:p>
    <w:p>
      <w:pPr>
        <w:numPr>
          <w:ilvl w:val="0"/>
          <w:numId w:val="1018"/>
        </w:numPr>
        <w:pStyle w:val="Compact"/>
      </w:pPr>
      <w:r>
        <w:rPr>
          <w:bCs/>
          <w:b/>
        </w:rPr>
        <w:t xml:space="preserve">Product Lifespan:</w:t>
      </w:r>
      <w:r>
        <w:t xml:space="preserve"> </w:t>
      </w:r>
      <w:r>
        <w:t xml:space="preserve">`vzmzlitmeg` (assumed 4 years for calculation)</w:t>
      </w:r>
    </w:p>
    <w:p>
      <w:pPr>
        <w:numPr>
          <w:ilvl w:val="0"/>
          <w:numId w:val="1018"/>
        </w:numPr>
        <w:pStyle w:val="Compact"/>
      </w:pPr>
      <w:r>
        <w:rPr>
          <w:bCs/>
          <w:b/>
        </w:rPr>
        <w:t xml:space="preserve">Energy Consumption in Use (kWh/year):</w:t>
      </w:r>
      <w:r>
        <w:t xml:space="preserve"> </w:t>
      </w:r>
      <w:r>
        <w:t xml:space="preserve">`nqysditunn` (assumed 15 kWh/year for calculation)</w:t>
      </w:r>
    </w:p>
    <w:p>
      <w:pPr>
        <w:numPr>
          <w:ilvl w:val="0"/>
          <w:numId w:val="1018"/>
        </w:numPr>
        <w:pStyle w:val="Compact"/>
      </w:pPr>
      <w:r>
        <w:rPr>
          <w:bCs/>
          <w:b/>
        </w:rPr>
        <w:t xml:space="preserve">User Electricity Mix:</w:t>
      </w:r>
      <w:r>
        <w:t xml:space="preserve"> </w:t>
      </w:r>
      <w:r>
        <w:t xml:space="preserve">Assumed to reflect typical usage, using China Grid Electricity EF for consistency (0.6 kg CO2e/kWh).</w:t>
      </w:r>
    </w:p>
    <w:bookmarkEnd w:id="58"/>
    <w:bookmarkStart w:id="59" w:name="end-of-life-eol-downstream---scope-3-1"/>
    <w:p>
      <w:pPr>
        <w:pStyle w:val="Heading3"/>
      </w:pPr>
      <w:r>
        <w:t xml:space="preserve">2.5. End-of-Life (EoL) (Downstream - Scope 3)</w:t>
      </w:r>
    </w:p>
    <w:p>
      <w:pPr>
        <w:pStyle w:val="FirstParagraph"/>
      </w:pPr>
      <w:r>
        <w:t xml:space="preserve">This stage accounts for the emissions or avoided emissions associated with the disposal, recycling, or recovery of the product.</w:t>
      </w:r>
    </w:p>
    <w:p>
      <w:pPr>
        <w:numPr>
          <w:ilvl w:val="0"/>
          <w:numId w:val="1019"/>
        </w:numPr>
        <w:pStyle w:val="Compact"/>
      </w:pPr>
      <w:r>
        <w:rPr>
          <w:bCs/>
          <w:b/>
        </w:rPr>
        <w:t xml:space="preserve">Recyclability Percentage:</w:t>
      </w:r>
      <w:r>
        <w:t xml:space="preserve"> </w:t>
      </w:r>
      <w:r>
        <w:t xml:space="preserve">`kqmpnnlisx` (assumed 70% for calculation)</w:t>
      </w:r>
    </w:p>
    <w:p>
      <w:pPr>
        <w:numPr>
          <w:ilvl w:val="0"/>
          <w:numId w:val="1019"/>
        </w:numPr>
        <w:pStyle w:val="Compact"/>
      </w:pPr>
      <w:r>
        <w:rPr>
          <w:bCs/>
          <w:b/>
        </w:rPr>
        <w:t xml:space="preserve">Circular/Take-back Programs:</w:t>
      </w:r>
      <w:r>
        <w:t xml:space="preserve"> </w:t>
      </w:r>
      <w:r>
        <w:t xml:space="preserve">`glxhpemivq` (qualitative impact considered, assumed "Active, with material recovery")</w:t>
      </w:r>
    </w:p>
    <w:p>
      <w:pPr>
        <w:numPr>
          <w:ilvl w:val="0"/>
          <w:numId w:val="1019"/>
        </w:numPr>
        <w:pStyle w:val="Compact"/>
      </w:pPr>
      <w:r>
        <w:rPr>
          <w:bCs/>
          <w:b/>
        </w:rPr>
        <w:t xml:space="preserve">Waste Treatment (Landfill) Emission Factor:</w:t>
      </w:r>
      <w:r>
        <w:t xml:space="preserve"> </w:t>
      </w:r>
      <w:r>
        <w:t xml:space="preserve">Assumed 0.7 kg CO2e/kg for calculation.</w:t>
      </w:r>
    </w:p>
    <w:p>
      <w:pPr>
        <w:numPr>
          <w:ilvl w:val="0"/>
          <w:numId w:val="1019"/>
        </w:numPr>
        <w:pStyle w:val="Compact"/>
      </w:pPr>
      <w:r>
        <w:rPr>
          <w:bCs/>
          <w:b/>
        </w:rPr>
        <w:t xml:space="preserve">Recycling Avoided Emission Factor:</w:t>
      </w:r>
      <w:r>
        <w:t xml:space="preserve"> </w:t>
      </w:r>
      <w:r>
        <w:t xml:space="preserve">Assumed -0.5 kg CO2e/kg for calculation, representing avoided emissions from virgin material production.</w:t>
      </w:r>
    </w:p>
    <w:p>
      <w:r>
        <w:pict>
          <v:rect style="width:0;height:1.5pt" o:hralign="center" o:hrstd="t" o:hr="t"/>
        </w:pict>
      </w:r>
    </w:p>
    <w:bookmarkEnd w:id="59"/>
    <w:bookmarkEnd w:id="60"/>
    <w:bookmarkStart w:id="66" w:name="Xb25b9733420fdaf4b18840bfdefd5ad92eded79"/>
    <w:p>
      <w:pPr>
        <w:pStyle w:val="Heading2"/>
      </w:pPr>
      <w:r>
        <w:t xml:space="preserve">3. Calculation of Emissions (Activity * Emission Factor = CO2e)</w:t>
      </w:r>
    </w:p>
    <w:p>
      <w:pPr>
        <w:pStyle w:val="FirstParagraph"/>
      </w:pPr>
      <w:r>
        <w:t xml:space="preserve">Emissions are calculated for each life cycle stage using the collected data and assumed industry-standard emission factors where specific data was not provided. All calculations are per functional unit (1.0 unit of kidoonnotl).</w:t>
      </w:r>
    </w:p>
    <w:bookmarkStart w:id="61" w:name="Xf12bc0e6437e7443280e529649a522b07a2c788"/>
    <w:p>
      <w:pPr>
        <w:pStyle w:val="Heading3"/>
      </w:pPr>
      <w:r>
        <w:t xml:space="preserve">3.1. Materials Acquisition and Pre-processing (Scope 3 - Upstream)</w:t>
      </w:r>
    </w:p>
    <w:p>
      <w:pPr>
        <w:pStyle w:val="FirstParagraph"/>
      </w:pPr>
      <w:r>
        <w:t xml:space="preserve">Based on the illustrative BOM data for `vdpiieim`:</w:t>
      </w:r>
    </w:p>
    <w:p>
      <w:pPr>
        <w:numPr>
          <w:ilvl w:val="0"/>
          <w:numId w:val="1020"/>
        </w:numPr>
        <w:pStyle w:val="Compact"/>
      </w:pPr>
      <w:r>
        <w:t xml:space="preserve">Total Material Emissions:</w:t>
      </w:r>
      <w:r>
        <w:t xml:space="preserve"> </w:t>
      </w:r>
      <w:r>
        <w:rPr>
          <w:bCs/>
          <w:b/>
        </w:rPr>
        <w:t xml:space="preserve">37.80 kg CO2e</w:t>
      </w:r>
    </w:p>
    <w:bookmarkEnd w:id="61"/>
    <w:bookmarkStart w:id="62" w:name="X814749a75e253cad567b889094efef04bf5546f"/>
    <w:p>
      <w:pPr>
        <w:pStyle w:val="Heading3"/>
      </w:pPr>
      <w:r>
        <w:t xml:space="preserve">3.2. Manufacturing/Production (Scope 2 - Purchased Electricity)</w:t>
      </w:r>
    </w:p>
    <w:p>
      <w:pPr>
        <w:numPr>
          <w:ilvl w:val="0"/>
          <w:numId w:val="1021"/>
        </w:numPr>
        <w:pStyle w:val="Compact"/>
      </w:pPr>
      <w:r>
        <w:t xml:space="preserve">Energy Intensity: 2.5 kWh/unit (`uvemmxwkzd`)</w:t>
      </w:r>
    </w:p>
    <w:p>
      <w:pPr>
        <w:numPr>
          <w:ilvl w:val="0"/>
          <w:numId w:val="1021"/>
        </w:numPr>
        <w:pStyle w:val="Compact"/>
      </w:pPr>
      <w:r>
        <w:t xml:space="preserve">Renewable Energy Usage: 40% (`hrjhzsuplo`)</w:t>
      </w:r>
    </w:p>
    <w:p>
      <w:pPr>
        <w:numPr>
          <w:ilvl w:val="0"/>
          <w:numId w:val="1021"/>
        </w:numPr>
        <w:pStyle w:val="Compact"/>
      </w:pPr>
      <w:r>
        <w:t xml:space="preserve">Non-renewable energy consumed: 2.5 kWh/unit * (1 - 0.40) = 1.5 kWh/unit</w:t>
      </w:r>
    </w:p>
    <w:p>
      <w:pPr>
        <w:numPr>
          <w:ilvl w:val="0"/>
          <w:numId w:val="1021"/>
        </w:numPr>
        <w:pStyle w:val="Compact"/>
      </w:pPr>
      <w:r>
        <w:t xml:space="preserve">China Grid Electricity Emission Factor: 0.6 kg CO2e/kWh.</w:t>
      </w:r>
    </w:p>
    <w:p>
      <w:pPr>
        <w:numPr>
          <w:ilvl w:val="0"/>
          <w:numId w:val="1021"/>
        </w:numPr>
        <w:pStyle w:val="Compact"/>
      </w:pPr>
      <w:r>
        <w:rPr>
          <w:bCs/>
          <w:b/>
        </w:rPr>
        <w:t xml:space="preserve">Manufacturing Electricity Emissions:</w:t>
      </w:r>
      <w:r>
        <w:t xml:space="preserve"> </w:t>
      </w:r>
      <w:r>
        <w:t xml:space="preserve">1.5 kWh/unit * 0.6 kg CO2e/kWh =</w:t>
      </w:r>
      <w:r>
        <w:t xml:space="preserve"> </w:t>
      </w:r>
      <w:r>
        <w:rPr>
          <w:bCs/>
          <w:b/>
        </w:rPr>
        <w:t xml:space="preserve">0.90 kg CO2e</w:t>
      </w:r>
    </w:p>
    <w:bookmarkEnd w:id="62"/>
    <w:bookmarkStart w:id="63" w:name="X76c639902791f3bd4e7dd72ede8f6e8fca04e12"/>
    <w:p>
      <w:pPr>
        <w:pStyle w:val="Heading3"/>
      </w:pPr>
      <w:r>
        <w:t xml:space="preserve">3.3. Transport and Distribution (Scope 3 - Upstream &amp; Downstream)</w:t>
      </w:r>
    </w:p>
    <w:p>
      <w:pPr>
        <w:numPr>
          <w:ilvl w:val="0"/>
          <w:numId w:val="1022"/>
        </w:numPr>
        <w:pStyle w:val="Compact"/>
      </w:pPr>
      <w:r>
        <w:t xml:space="preserve">Product Mass: 1.3 kg/unit</w:t>
      </w:r>
    </w:p>
    <w:p>
      <w:pPr>
        <w:numPr>
          <w:ilvl w:val="0"/>
          <w:numId w:val="1022"/>
        </w:numPr>
        <w:pStyle w:val="Compact"/>
      </w:pPr>
      <w:r>
        <w:t xml:space="preserve">Assumed Transport Distance: 1500 km (`likqrfdxwy`)</w:t>
      </w:r>
    </w:p>
    <w:p>
      <w:pPr>
        <w:numPr>
          <w:ilvl w:val="0"/>
          <w:numId w:val="1022"/>
        </w:numPr>
        <w:pStyle w:val="Compact"/>
      </w:pPr>
      <w:r>
        <w:t xml:space="preserve">Road Freight Emission Factor: 0.0001 kg CO2e/kg.km.</w:t>
      </w:r>
    </w:p>
    <w:p>
      <w:pPr>
        <w:numPr>
          <w:ilvl w:val="0"/>
          <w:numId w:val="1022"/>
        </w:numPr>
        <w:pStyle w:val="Compact"/>
      </w:pPr>
      <w:r>
        <w:rPr>
          <w:bCs/>
          <w:b/>
        </w:rPr>
        <w:t xml:space="preserve">Primary Transport Emissions (Inbound/Outbound):</w:t>
      </w:r>
      <w:r>
        <w:t xml:space="preserve"> </w:t>
      </w:r>
      <w:r>
        <w:t xml:space="preserve">1.3 kg/unit * 1500 km * 0.0001 kg CO2e/kg.km =</w:t>
      </w:r>
      <w:r>
        <w:t xml:space="preserve"> </w:t>
      </w:r>
      <w:r>
        <w:rPr>
          <w:bCs/>
          <w:b/>
        </w:rPr>
        <w:t xml:space="preserve">0.195 kg CO2e</w:t>
      </w:r>
    </w:p>
    <w:p>
      <w:pPr>
        <w:numPr>
          <w:ilvl w:val="0"/>
          <w:numId w:val="1022"/>
        </w:numPr>
        <w:pStyle w:val="Compact"/>
      </w:pPr>
      <w:r>
        <w:t xml:space="preserve">Last-Mile Delivery Emission Factor: 0.5 kg CO2e/unit.</w:t>
      </w:r>
    </w:p>
    <w:p>
      <w:pPr>
        <w:numPr>
          <w:ilvl w:val="0"/>
          <w:numId w:val="1022"/>
        </w:numPr>
        <w:pStyle w:val="Compact"/>
      </w:pPr>
      <w:r>
        <w:rPr>
          <w:bCs/>
          <w:b/>
        </w:rPr>
        <w:t xml:space="preserve">Last-Mile Delivery Emissions:</w:t>
      </w:r>
      <w:r>
        <w:t xml:space="preserve"> </w:t>
      </w:r>
      <w:r>
        <w:rPr>
          <w:bCs/>
          <w:b/>
        </w:rPr>
        <w:t xml:space="preserve">0.50 kg CO2e</w:t>
      </w:r>
    </w:p>
    <w:p>
      <w:pPr>
        <w:numPr>
          <w:ilvl w:val="0"/>
          <w:numId w:val="1022"/>
        </w:numPr>
        <w:pStyle w:val="Compact"/>
      </w:pPr>
      <w:r>
        <w:rPr>
          <w:bCs/>
          <w:b/>
        </w:rPr>
        <w:t xml:space="preserve">Total Transport Emissions:</w:t>
      </w:r>
      <w:r>
        <w:t xml:space="preserve"> </w:t>
      </w:r>
      <w:r>
        <w:t xml:space="preserve">0.195 + 0.50 =</w:t>
      </w:r>
      <w:r>
        <w:t xml:space="preserve"> </w:t>
      </w:r>
      <w:r>
        <w:rPr>
          <w:bCs/>
          <w:b/>
        </w:rPr>
        <w:t xml:space="preserve">0.695 kg CO2e</w:t>
      </w:r>
    </w:p>
    <w:bookmarkEnd w:id="63"/>
    <w:bookmarkStart w:id="64" w:name="use-phase-scope-3---downstream-1"/>
    <w:p>
      <w:pPr>
        <w:pStyle w:val="Heading3"/>
      </w:pPr>
      <w:r>
        <w:t xml:space="preserve">3.4. Use Phase (Scope 3 - Downstream)</w:t>
      </w:r>
    </w:p>
    <w:p>
      <w:pPr>
        <w:numPr>
          <w:ilvl w:val="0"/>
          <w:numId w:val="1023"/>
        </w:numPr>
        <w:pStyle w:val="Compact"/>
      </w:pPr>
      <w:r>
        <w:t xml:space="preserve">Product Lifespan: 4 years (`vzmzlitmeg`)</w:t>
      </w:r>
    </w:p>
    <w:p>
      <w:pPr>
        <w:numPr>
          <w:ilvl w:val="0"/>
          <w:numId w:val="1023"/>
        </w:numPr>
        <w:pStyle w:val="Compact"/>
      </w:pPr>
      <w:r>
        <w:t xml:space="preserve">Energy Consumption in Use: 15 kWh/year (`nqysditunn`)</w:t>
      </w:r>
    </w:p>
    <w:p>
      <w:pPr>
        <w:numPr>
          <w:ilvl w:val="0"/>
          <w:numId w:val="1023"/>
        </w:numPr>
        <w:pStyle w:val="Compact"/>
      </w:pPr>
      <w:r>
        <w:t xml:space="preserve">Total Energy Consumption over Lifespan: 15 kWh/year * 4 years = 60 kWh/unit</w:t>
      </w:r>
    </w:p>
    <w:p>
      <w:pPr>
        <w:numPr>
          <w:ilvl w:val="0"/>
          <w:numId w:val="1023"/>
        </w:numPr>
        <w:pStyle w:val="Compact"/>
      </w:pPr>
      <w:r>
        <w:t xml:space="preserve">Electricity Emission Factor: 0.6 kg CO2e/kWh.</w:t>
      </w:r>
    </w:p>
    <w:p>
      <w:pPr>
        <w:numPr>
          <w:ilvl w:val="0"/>
          <w:numId w:val="1023"/>
        </w:numPr>
        <w:pStyle w:val="Compact"/>
      </w:pPr>
      <w:r>
        <w:rPr>
          <w:bCs/>
          <w:b/>
        </w:rPr>
        <w:t xml:space="preserve">Use Phase Emissions:</w:t>
      </w:r>
      <w:r>
        <w:t xml:space="preserve"> </w:t>
      </w:r>
      <w:r>
        <w:t xml:space="preserve">60 kWh/unit * 0.6 kg CO2e/kWh =</w:t>
      </w:r>
      <w:r>
        <w:t xml:space="preserve"> </w:t>
      </w:r>
      <w:r>
        <w:rPr>
          <w:bCs/>
          <w:b/>
        </w:rPr>
        <w:t xml:space="preserve">36.00 kg CO2e</w:t>
      </w:r>
    </w:p>
    <w:bookmarkEnd w:id="64"/>
    <w:bookmarkStart w:id="65" w:name="end-of-life-eol-scope-3---downstream-1"/>
    <w:p>
      <w:pPr>
        <w:pStyle w:val="Heading3"/>
      </w:pPr>
      <w:r>
        <w:t xml:space="preserve">3.5. End-of-Life (EoL) (Scope 3 - Downstream)</w:t>
      </w:r>
    </w:p>
    <w:p>
      <w:pPr>
        <w:numPr>
          <w:ilvl w:val="0"/>
          <w:numId w:val="1024"/>
        </w:numPr>
        <w:pStyle w:val="Compact"/>
      </w:pPr>
      <w:r>
        <w:t xml:space="preserve">Product Mass: 1.3 kg/unit</w:t>
      </w:r>
    </w:p>
    <w:p>
      <w:pPr>
        <w:numPr>
          <w:ilvl w:val="0"/>
          <w:numId w:val="1024"/>
        </w:numPr>
        <w:pStyle w:val="Compact"/>
      </w:pPr>
      <w:r>
        <w:t xml:space="preserve">Recyclability Percentage: 70% (`kqmpnnlisx`)</w:t>
      </w:r>
    </w:p>
    <w:p>
      <w:pPr>
        <w:numPr>
          <w:ilvl w:val="0"/>
          <w:numId w:val="1024"/>
        </w:numPr>
        <w:pStyle w:val="Compact"/>
      </w:pPr>
      <w:r>
        <w:t xml:space="preserve">Portion recycled: 1.3 kg * 0.70 = 0.91 kg</w:t>
      </w:r>
    </w:p>
    <w:p>
      <w:pPr>
        <w:numPr>
          <w:ilvl w:val="0"/>
          <w:numId w:val="1024"/>
        </w:numPr>
        <w:pStyle w:val="Compact"/>
      </w:pPr>
      <w:r>
        <w:t xml:space="preserve">Portion disposed (landfill): 1.3 kg * (1 - 0.70) = 0.39 kg</w:t>
      </w:r>
    </w:p>
    <w:p>
      <w:pPr>
        <w:numPr>
          <w:ilvl w:val="0"/>
          <w:numId w:val="1024"/>
        </w:numPr>
        <w:pStyle w:val="Compact"/>
      </w:pPr>
      <w:r>
        <w:t xml:space="preserve">Waste Treatment (Landfill) Emission Factor: 0.7 kg CO2e/kg.</w:t>
      </w:r>
    </w:p>
    <w:p>
      <w:pPr>
        <w:numPr>
          <w:ilvl w:val="0"/>
          <w:numId w:val="1024"/>
        </w:numPr>
        <w:pStyle w:val="Compact"/>
      </w:pPr>
      <w:r>
        <w:t xml:space="preserve">Recycling Avoided Emission Factor: -0.5 kg CO2e/kg.</w:t>
      </w:r>
    </w:p>
    <w:p>
      <w:pPr>
        <w:numPr>
          <w:ilvl w:val="0"/>
          <w:numId w:val="1024"/>
        </w:numPr>
        <w:pStyle w:val="Compact"/>
      </w:pPr>
      <w:r>
        <w:t xml:space="preserve">Emissions from Disposal: 0.39 kg * 0.7 kg CO2e/kg = 0.273 kg CO2e</w:t>
      </w:r>
    </w:p>
    <w:p>
      <w:pPr>
        <w:numPr>
          <w:ilvl w:val="0"/>
          <w:numId w:val="1024"/>
        </w:numPr>
        <w:pStyle w:val="Compact"/>
      </w:pPr>
      <w:r>
        <w:t xml:space="preserve">Avoided Emissions from Recycling: 0.91 kg * (-0.5 kg CO2e/kg) = -0.455 kg CO2e</w:t>
      </w:r>
    </w:p>
    <w:p>
      <w:pPr>
        <w:numPr>
          <w:ilvl w:val="0"/>
          <w:numId w:val="1024"/>
        </w:numPr>
        <w:pStyle w:val="Compact"/>
      </w:pPr>
      <w:r>
        <w:rPr>
          <w:bCs/>
          <w:b/>
        </w:rPr>
        <w:t xml:space="preserve">Net End-of-Life Emissions:</w:t>
      </w:r>
      <w:r>
        <w:t xml:space="preserve"> </w:t>
      </w:r>
      <w:r>
        <w:t xml:space="preserve">0.273 - 0.455 =</w:t>
      </w:r>
      <w:r>
        <w:t xml:space="preserve"> </w:t>
      </w:r>
      <w:r>
        <w:rPr>
          <w:bCs/>
          <w:b/>
        </w:rPr>
        <w:t xml:space="preserve">-0.182 kg CO2e</w:t>
      </w:r>
      <w:r>
        <w:t xml:space="preserve"> </w:t>
      </w:r>
      <w:r>
        <w:t xml:space="preserve">(a net removal due to high recyclability and avoided emissions)</w:t>
      </w:r>
    </w:p>
    <w:p>
      <w:pPr>
        <w:numPr>
          <w:ilvl w:val="0"/>
          <w:numId w:val="1024"/>
        </w:numPr>
        <w:pStyle w:val="Compact"/>
      </w:pPr>
      <w:r>
        <w:rPr>
          <w:iCs/>
          <w:i/>
        </w:rPr>
        <w:t xml:space="preserve">Note: While avoided emissions from recycling are included here to reflect circular economy impacts as per requirements, the GHG Protocol recommends reporting these separately from the core GHG inventory to prevent double-counting.</w:t>
      </w:r>
    </w:p>
    <w:p>
      <w:r>
        <w:pict>
          <v:rect style="width:0;height:1.5pt" o:hralign="center" o:hrstd="t" o:hr="t"/>
        </w:pict>
      </w:r>
    </w:p>
    <w:bookmarkEnd w:id="65"/>
    <w:bookmarkEnd w:id="66"/>
    <w:bookmarkStart w:id="72" w:name="review-report-1"/>
    <w:p>
      <w:pPr>
        <w:pStyle w:val="Heading2"/>
      </w:pPr>
      <w:r>
        <w:t xml:space="preserve">4. Review &amp; Report</w:t>
      </w:r>
    </w:p>
    <w:bookmarkStart w:id="67" w:name="total-product-carbon-footprint-1"/>
    <w:p>
      <w:pPr>
        <w:pStyle w:val="Heading3"/>
      </w:pPr>
      <w:r>
        <w:t xml:space="preserve">4.1. Total Product Carbon Footprint</w:t>
      </w:r>
    </w:p>
    <w:p>
      <w:pPr>
        <w:pStyle w:val="FirstParagraph"/>
      </w:pPr>
      <w:r>
        <w:t xml:space="preserve">The aggregated Product Carbon Footprint for one functional unit of kidoonnotl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37.80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0.90</w:t>
            </w:r>
          </w:p>
        </w:tc>
      </w:tr>
      <w:tr>
        <w:tc>
          <w:tcPr/>
          <w:p>
            <w:pPr>
              <w:pStyle w:val="Compact"/>
              <w:jc w:val="left"/>
            </w:pPr>
            <w:r>
              <w:t xml:space="preserve">Transport (Inbound &amp; Outbound)</w:t>
            </w:r>
          </w:p>
        </w:tc>
        <w:tc>
          <w:tcPr/>
          <w:p>
            <w:pPr>
              <w:pStyle w:val="Compact"/>
              <w:jc w:val="left"/>
            </w:pPr>
            <w:r>
              <w:t xml:space="preserve">Scope 3 (Upstream &amp; Downstream)</w:t>
            </w:r>
          </w:p>
        </w:tc>
        <w:tc>
          <w:tcPr/>
          <w:p>
            <w:pPr>
              <w:pStyle w:val="Compact"/>
              <w:jc w:val="left"/>
            </w:pPr>
            <w:r>
              <w:t xml:space="preserve">0.695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36.00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-0.182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75.213</w:t>
            </w:r>
          </w:p>
        </w:tc>
      </w:tr>
    </w:tbl>
    <w:p>
      <w:pPr>
        <w:pStyle w:val="BodyText"/>
      </w:pPr>
      <w:r>
        <w:t xml:space="preserve">The total estimated Product Carbon Footprint for one unit of kidoonnotl is</w:t>
      </w:r>
      <w:r>
        <w:t xml:space="preserve"> </w:t>
      </w:r>
      <w:r>
        <w:rPr>
          <w:bCs/>
          <w:b/>
        </w:rPr>
        <w:t xml:space="preserve">75.21 kg CO2e</w:t>
      </w:r>
      <w:r>
        <w:t xml:space="preserve">.</w:t>
      </w:r>
    </w:p>
    <w:bookmarkEnd w:id="67"/>
    <w:bookmarkStart w:id="68" w:name="hotspots-and-reliability-1"/>
    <w:p>
      <w:pPr>
        <w:pStyle w:val="Heading3"/>
      </w:pPr>
      <w:r>
        <w:t xml:space="preserve">4.2. Hotspots and Reliability</w:t>
      </w:r>
    </w:p>
    <w:p>
      <w:pPr>
        <w:pStyle w:val="FirstParagraph"/>
      </w:pPr>
      <w:r>
        <w:t xml:space="preserve">The primary emission hotspots for kidoonnotl are identified in the following stages:</w:t>
      </w:r>
    </w:p>
    <w:p>
      <w:pPr>
        <w:numPr>
          <w:ilvl w:val="0"/>
          <w:numId w:val="1025"/>
        </w:numPr>
        <w:pStyle w:val="Compact"/>
      </w:pPr>
      <w:r>
        <w:rPr>
          <w:bCs/>
          <w:b/>
        </w:rPr>
        <w:t xml:space="preserve">Materials Acquisition &amp; Pre-processing (37.80 kg CO2e):</w:t>
      </w:r>
      <w:r>
        <w:t xml:space="preserve"> </w:t>
      </w:r>
      <w:r>
        <w:t xml:space="preserve">This is the largest contributor, largely driven by the Integrated Circuit Board and Aluminum Chassis, highlighting the critical importance of sustainable material sourcing and design choices.</w:t>
      </w:r>
    </w:p>
    <w:p>
      <w:pPr>
        <w:numPr>
          <w:ilvl w:val="0"/>
          <w:numId w:val="1025"/>
        </w:numPr>
        <w:pStyle w:val="Compact"/>
      </w:pPr>
      <w:r>
        <w:rPr>
          <w:bCs/>
          <w:b/>
        </w:rPr>
        <w:t xml:space="preserve">Use Phase (36.00 kg CO2e):</w:t>
      </w:r>
      <w:r>
        <w:t xml:space="preserve"> </w:t>
      </w:r>
      <w:r>
        <w:t xml:space="preserve">Significant energy consumption during the product\'s lifespan contributes substantially to the overall footprint, especially given the assumed electricity mix.</w:t>
      </w:r>
    </w:p>
    <w:p>
      <w:pPr>
        <w:pStyle w:val="FirstParagraph"/>
      </w:pPr>
      <w:r>
        <w:t xml:space="preserve">The reliability of this assessment is contingent upon the accuracy of the provided parameters and the assumed industry-average emission factors for placeholder values. While the methodology adheres to GHG Protocol, further primary data collection for specific transport modes, distances, and regional electricity mixes would enhance accuracy.</w:t>
      </w:r>
    </w:p>
    <w:bookmarkEnd w:id="68"/>
    <w:bookmarkStart w:id="69" w:name="ghg-protocol-scopes-breakdown-1"/>
    <w:p>
      <w:pPr>
        <w:pStyle w:val="Heading3"/>
      </w:pPr>
      <w:r>
        <w:t xml:space="preserve">4.3. GHG Protocol Scopes Breakdown</w:t>
      </w:r>
    </w:p>
    <w:p>
      <w:pPr>
        <w:numPr>
          <w:ilvl w:val="0"/>
          <w:numId w:val="1026"/>
        </w:numPr>
        <w:pStyle w:val="Compact"/>
      </w:pPr>
      <w:r>
        <w:rPr>
          <w:bCs/>
          <w:b/>
        </w:rPr>
        <w:t xml:space="preserve">Scope 1 (Direct Emissions):</w:t>
      </w:r>
      <w:r>
        <w:t xml:space="preserve"> </w:t>
      </w:r>
      <w:r>
        <w:t xml:space="preserve">0.00 kg CO2e (Assumed negligible/covered by facility reporting in PCF context)</w:t>
      </w:r>
    </w:p>
    <w:p>
      <w:pPr>
        <w:numPr>
          <w:ilvl w:val="0"/>
          <w:numId w:val="1026"/>
        </w:numPr>
        <w:pStyle w:val="Compact"/>
      </w:pPr>
      <w:r>
        <w:rPr>
          <w:bCs/>
          <w:b/>
        </w:rPr>
        <w:t xml:space="preserve">Scope 2 (Purchased Electricity):</w:t>
      </w:r>
      <w:r>
        <w:t xml:space="preserve"> </w:t>
      </w:r>
      <w:r>
        <w:t xml:space="preserve">0.90 kg CO2e</w:t>
      </w:r>
    </w:p>
    <w:p>
      <w:pPr>
        <w:numPr>
          <w:ilvl w:val="0"/>
          <w:numId w:val="1026"/>
        </w:numPr>
        <w:pStyle w:val="Compact"/>
      </w:pPr>
      <w:r>
        <w:rPr>
          <w:bCs/>
          <w:b/>
        </w:rPr>
        <w:t xml:space="preserve">Scope 3 (Value Chain Emissions):</w:t>
      </w:r>
      <w:r>
        <w:t xml:space="preserve"> </w:t>
      </w:r>
      <w:r>
        <w:t xml:space="preserve">74.313 kg CO2e</w:t>
      </w:r>
    </w:p>
    <w:p>
      <w:pPr>
        <w:numPr>
          <w:ilvl w:val="1"/>
          <w:numId w:val="1027"/>
        </w:numPr>
        <w:pStyle w:val="Compact"/>
      </w:pPr>
      <w:r>
        <w:t xml:space="preserve">Upstream: 37.80 (Materials) + 0.195 (Inbound Transport) = 37.995 kg CO2e</w:t>
      </w:r>
    </w:p>
    <w:p>
      <w:pPr>
        <w:numPr>
          <w:ilvl w:val="1"/>
          <w:numId w:val="1027"/>
        </w:numPr>
        <w:pStyle w:val="Compact"/>
      </w:pPr>
      <w:r>
        <w:t xml:space="preserve">Downstream: 0.50 (Outbound &amp; Last-Mile Transport) + 36.00 (Use Phase) - 0.182 (End-of-Life) = 36.318 kg CO2e</w:t>
      </w:r>
    </w:p>
    <w:p>
      <w:pPr>
        <w:pStyle w:val="FirstParagraph"/>
      </w:pPr>
      <w:r>
        <w:t xml:space="preserve">The Scope 3 coverage, encompassing all significant upstream and downstream activities as per 2026 requirements, is robust. The comprehensive inclusion of materials, transport, use, and end-of-life phases ensures high coverage of the product\'s value chain emissions.</w:t>
      </w:r>
    </w:p>
    <w:bookmarkEnd w:id="69"/>
    <w:bookmarkStart w:id="70" w:name="lsr-standard-application-1"/>
    <w:p>
      <w:pPr>
        <w:pStyle w:val="Heading3"/>
      </w:pPr>
      <w:r>
        <w:t xml:space="preserve">4.4. 2026 LSR Standard Application</w:t>
      </w:r>
    </w:p>
    <w:p>
      <w:pPr>
        <w:pStyle w:val="FirstParagraph"/>
      </w:pPr>
      <w:r>
        <w:t xml:space="preserve">The GHG Protocol Land Sector and Removals (LSR) Standard is acknowledged as a critical component for comprehensive GHG accounting. For this report, specific data regarding land-use change associated with material production or direct carbon removals embedded in the product (e.g., bio-based carbon sequestration) was not provided. Therefore, a quantitative assessment under the LSR Standard is beyond the scope of this analysis. Future assessments should aim to integrate LSR where relevant data becomes available, particularly for bio-based materials or processes impacting land use.</w:t>
      </w:r>
    </w:p>
    <w:bookmarkEnd w:id="70"/>
    <w:bookmarkStart w:id="71" w:name="recommendations-for-emission-reduction-1"/>
    <w:p>
      <w:pPr>
        <w:pStyle w:val="Heading3"/>
      </w:pPr>
      <w:r>
        <w:t xml:space="preserve">4.5. Recommendations for Emission Reduction</w:t>
      </w:r>
    </w:p>
    <w:p>
      <w:pPr>
        <w:numPr>
          <w:ilvl w:val="0"/>
          <w:numId w:val="1028"/>
        </w:numPr>
        <w:pStyle w:val="Compact"/>
      </w:pPr>
      <w:r>
        <w:rPr>
          <w:bCs/>
          <w:b/>
        </w:rPr>
        <w:t xml:space="preserve">Material Optimization:</w:t>
      </w:r>
      <w:r>
        <w:t xml:space="preserve"> </w:t>
      </w:r>
      <w:r>
        <w:t xml:space="preserve">Focus on sourcing lower-carbon alternative materials and optimizing design to reduce material usage, especially for high-impact components like the Integrated Circuit Board and Aluminum Chassis.</w:t>
      </w:r>
    </w:p>
    <w:p>
      <w:pPr>
        <w:numPr>
          <w:ilvl w:val="0"/>
          <w:numId w:val="1028"/>
        </w:numPr>
        <w:pStyle w:val="Compact"/>
      </w:pPr>
      <w:r>
        <w:rPr>
          <w:bCs/>
          <w:b/>
        </w:rPr>
        <w:t xml:space="preserve">Energy Efficiency in Use:</w:t>
      </w:r>
      <w:r>
        <w:t xml:space="preserve"> </w:t>
      </w:r>
      <w:r>
        <w:t xml:space="preserve">Explore design improvements to reduce the energy consumption of kidoonnotl during its use phase. Promoting renewable energy adoption by end-users could also significantly cut this impact.</w:t>
      </w:r>
    </w:p>
    <w:p>
      <w:pPr>
        <w:numPr>
          <w:ilvl w:val="0"/>
          <w:numId w:val="1028"/>
        </w:numPr>
        <w:pStyle w:val="Compact"/>
      </w:pPr>
      <w:r>
        <w:rPr>
          <w:bCs/>
          <w:b/>
        </w:rPr>
        <w:t xml:space="preserve">Supply Chain Engagement:</w:t>
      </w:r>
      <w:r>
        <w:t xml:space="preserve"> </w:t>
      </w:r>
      <w:r>
        <w:t xml:space="preserve">Collaborate with suppliers to identify opportunities for emission reductions in raw material extraction and component manufacturing.</w:t>
      </w:r>
    </w:p>
    <w:p>
      <w:pPr>
        <w:numPr>
          <w:ilvl w:val="0"/>
          <w:numId w:val="1028"/>
        </w:numPr>
        <w:pStyle w:val="Compact"/>
      </w:pPr>
      <w:r>
        <w:rPr>
          <w:bCs/>
          <w:b/>
        </w:rPr>
        <w:t xml:space="preserve">Logistics Optimization:</w:t>
      </w:r>
      <w:r>
        <w:t xml:space="preserve"> </w:t>
      </w:r>
      <w:r>
        <w:t xml:space="preserve">Investigate more efficient or lower-emission transport modes and optimized routes to reduce transportation impacts.</w:t>
      </w:r>
    </w:p>
    <w:p>
      <w:pPr>
        <w:numPr>
          <w:ilvl w:val="0"/>
          <w:numId w:val="1028"/>
        </w:numPr>
        <w:pStyle w:val="Compact"/>
      </w:pPr>
      <w:r>
        <w:rPr>
          <w:bCs/>
          <w:b/>
        </w:rPr>
        <w:t xml:space="preserve">Circular Economy Initiatives:</w:t>
      </w:r>
      <w:r>
        <w:t xml:space="preserve"> </w:t>
      </w:r>
      <w:r>
        <w:t xml:space="preserve">Continue to strengthen circular/take-back programs (`glxhpemivq`) and explore further increasing the recyclability percentage (`kqmpnnlisx`) to maximize avoided emissions and resource recovery.</w:t>
      </w:r>
    </w:p>
    <w:p>
      <w:r>
        <w:pict>
          <v:rect style="width:0;height:1.5pt" o:hralign="center" o:hrstd="t" o:hr="t"/>
        </w:pict>
      </w:r>
    </w:p>
    <w:p>
      <w:pPr>
        <w:pStyle w:val="FirstParagraph"/>
      </w:pPr>
      <w:r>
        <w:t xml:space="preserve">Confidential - Internal Use Only | vrnldgzfet, Senior Sustainability Consultant</w:t>
      </w:r>
    </w:p>
    <w:bookmarkEnd w:id="71"/>
    <w:bookmarkEnd w:id="72"/>
    <w:bookmarkEnd w:id="7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kidoonnotl</dc:title>
  <dc:creator/>
  <dc:description/>
  <dc:language>en</dc:language>
  <cp:keywords>Product Carbon Footprint, PCF, GHG Protocol, Sustainability Report, kidoonnotl, ftupoujnzk, vrnldgzfet, Scope 3, Land Sector and Removals, LSR, Carbon Emissions, Supply Chain Analysis, Product Carbon Footprint, PCF, GHG Protocol, Sustainability Report, kidoonnotl, ftupoujnzk, vrnldgzfet, Scope 3, Land Sector and Removals, LSR, Carbon Emissions, Supply Chain Analysis</cp:keywords>
  <dcterms:created xsi:type="dcterms:W3CDTF">2026-05-30T16:48:16Z</dcterms:created>
  <dcterms:modified xsi:type="dcterms:W3CDTF">2026-05-30T16:48:16Z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