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jykiltxdvh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jykiltxdvh</w:t>
      </w:r>
    </w:p>
    <w:p>
      <w:pPr>
        <w:pStyle w:val="BodyText"/>
      </w:pPr>
      <w:r>
        <w:rPr>
          <w:bCs/>
          <w:b/>
        </w:rPr>
        <w:t xml:space="preserve">Company Name:</w:t>
      </w:r>
      <w:r>
        <w:t xml:space="preserve"> </w:t>
      </w:r>
      <w:r>
        <w:t xml:space="preserve">ijfdmjnoye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psxzvjusro</w:t>
      </w:r>
    </w:p>
    <w:p>
      <w:pPr>
        <w:pStyle w:val="BodyText"/>
      </w:pPr>
      <w:r>
        <w:t xml:space="preserve">Disclaimer: This report is generated based on available data, industry standards, and the specific parameters provided. All calculations and conclusions are illustrative, using representative emission factors and placeholder data where specific values were not supplied. Actual emissions may vary based on precise operational data and methodologies.</w:t>
      </w:r>
    </w:p>
    <w:bookmarkEnd w:id="20"/>
    <w:bookmarkStart w:id="41" w:name="X40b82ed7678f01516f35a502e8838cda872f6e5"/>
    <w:p>
      <w:pPr>
        <w:pStyle w:val="Heading1"/>
      </w:pPr>
      <w:r>
        <w:t xml:space="preserve">Product Carbon Footprint Analysis Report for jykiltxdvh</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jykiltxdvh</w:t>
      </w:r>
      <w:r>
        <w:t xml:space="preserve"> </w:t>
      </w:r>
      <w:r>
        <w:t xml:space="preserve">manufactured by</w:t>
      </w:r>
      <w:r>
        <w:t xml:space="preserve"> </w:t>
      </w:r>
      <w:r>
        <w:rPr>
          <w:bCs/>
          <w:b/>
        </w:rPr>
        <w:t xml:space="preserve">ijfdmjnoye</w:t>
      </w:r>
      <w:r>
        <w:t xml:space="preserve">. The analysis was conducted by</w:t>
      </w:r>
      <w:r>
        <w:t xml:space="preserve"> </w:t>
      </w:r>
      <w:r>
        <w:rPr>
          <w:bCs/>
          <w:b/>
        </w:rPr>
        <w:t xml:space="preserve">psxzvjusro</w:t>
      </w:r>
      <w:r>
        <w:t xml:space="preserve">, Senior Sustainability Consultant specializing in GHG Protocol, adhering strictly to the GHG Protocol accounting standard, including the 2026 Land Sector and Removals (LSR) Standard update and Scope 3 compliance requirements. The functional unit for this analysis is 1.0 unit of jykiltxdvh, with a system boundary defined as "factory_gate" and a geographic scope focusing on final production in China with a Europe-focused supply chain. This report identifies key emission hotspots across the product\'s lifecycle and provides a comprehensive overview of its environmental impact in terms of CO2 equivalent (CO2e) emissions.</w:t>
      </w:r>
    </w:p>
    <w:p>
      <w:r>
        <w:pict>
          <v:rect style="width:0;height:1.5pt" o:hralign="center" o:hrstd="t" o:hr="t"/>
        </w:pict>
      </w:r>
    </w:p>
    <w:bookmarkEnd w:id="21"/>
    <w:bookmarkStart w:id="23" w:name="introduction-and-methodology"/>
    <w:p>
      <w:pPr>
        <w:pStyle w:val="Heading2"/>
      </w:pPr>
      <w:r>
        <w:t xml:space="preserve">1. Introduction and Methodology</w:t>
      </w:r>
    </w:p>
    <w:p>
      <w:pPr>
        <w:pStyle w:val="FirstParagraph"/>
      </w:pPr>
      <w:r>
        <w:t xml:space="preserve">The Product Carbon Footprint (PCF) quantifies the total greenhouse gas (GHG) emissions generated across the entire lifecycle of a product, from raw material extraction to manufacturing, distribution, use, and end-of-life. This analysis follows the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defined system boundary.</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ghg-protocol-adherence-and-2026-updates"/>
    <w:p>
      <w:pPr>
        <w:pStyle w:val="Heading3"/>
      </w:pPr>
      <w:r>
        <w:t xml:space="preserve">GHG Protocol Adherence and 2026 Updates:</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purchased electricity, heat, or steam), and Scope 3 (all other indirect emissions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effective January 1, 2027, is acknowledged. While primarily applicable to agriculture and CO2 removal technologies, this analysis considers its principles for any potential land-use impacts and carbon removals (e.g., through circular economy initiatives) within the product\'s value chain.</w:t>
      </w:r>
    </w:p>
    <w:p>
      <w:pPr>
        <w:numPr>
          <w:ilvl w:val="0"/>
          <w:numId w:val="1002"/>
        </w:numPr>
        <w:pStyle w:val="Compact"/>
      </w:pPr>
      <w:r>
        <w:rPr>
          <w:bCs/>
          <w:b/>
        </w:rPr>
        <w:t xml:space="preserve">Scope 3 Compliance:</w:t>
      </w:r>
      <w:r>
        <w:t xml:space="preserve"> </w:t>
      </w:r>
      <w:r>
        <w:t xml:space="preserve">In line with the 2026 GHG Protocol revisions, this analysis aims for at least 95% coverage of total required Scope 3 emissions, ensuring that major emission sources across the value chain are included.</w:t>
      </w:r>
    </w:p>
    <w:p>
      <w:r>
        <w:pict>
          <v:rect style="width:0;height:1.5pt" o:hralign="center" o:hrstd="t" o:hr="t"/>
        </w:pict>
      </w:r>
    </w:p>
    <w:bookmarkEnd w:id="22"/>
    <w:bookmarkEnd w:id="23"/>
    <w:bookmarkStart w:id="24" w:name="scope-definition"/>
    <w:p>
      <w:pPr>
        <w:pStyle w:val="Heading2"/>
      </w:pPr>
      <w:r>
        <w:t xml:space="preserve">2. Scope Definition</w:t>
      </w:r>
    </w:p>
    <w:p>
      <w:pPr>
        <w:numPr>
          <w:ilvl w:val="0"/>
          <w:numId w:val="1003"/>
        </w:numPr>
        <w:pStyle w:val="Compact"/>
      </w:pPr>
      <w:r>
        <w:rPr>
          <w:bCs/>
          <w:b/>
        </w:rPr>
        <w:t xml:space="preserve">Functional Unit:</w:t>
      </w:r>
      <w:r>
        <w:t xml:space="preserve"> </w:t>
      </w:r>
      <w:r>
        <w:t xml:space="preserve">1.0 unit of jykiltxdvh</w:t>
      </w:r>
    </w:p>
    <w:p>
      <w:pPr>
        <w:numPr>
          <w:ilvl w:val="0"/>
          <w:numId w:val="1003"/>
        </w:numPr>
        <w:pStyle w:val="Compact"/>
      </w:pPr>
      <w:r>
        <w:rPr>
          <w:bCs/>
          <w:b/>
        </w:rPr>
        <w:t xml:space="preserve">System Boundary:</w:t>
      </w:r>
      <w:r>
        <w:t xml:space="preserve"> </w:t>
      </w:r>
      <w:r>
        <w:t xml:space="preserve">factory_gate. This boundary includes all upstream processes (raw material extraction, manufacturing, transport to factory) and emissions from the factory\'s own operations (production). Downstream phases (transport from factory, use phase, end-of-life) are explicitly included as per detailed analysis requirements.</w:t>
      </w:r>
    </w:p>
    <w:p>
      <w:pPr>
        <w:numPr>
          <w:ilvl w:val="0"/>
          <w:numId w:val="1003"/>
        </w:numPr>
        <w:pStyle w:val="Compact"/>
      </w:pPr>
      <w:r>
        <w:rPr>
          <w:bCs/>
          <w:b/>
        </w:rPr>
        <w:t xml:space="preserve">Geographic Scope:</w:t>
      </w:r>
      <w:r>
        <w:t xml:space="preserve"> </w:t>
      </w:r>
      <w:r>
        <w:t xml:space="preserve">Final Production Country: China, Supply Chain Focus: Europe Focused (for raw materials and component sourcing, where applicable).</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4"/>
    <w:bookmarkStart w:id="30" w:name="X1b7031aaf9d3ec7631c8b88e4e268c4190343e5"/>
    <w:p>
      <w:pPr>
        <w:pStyle w:val="Heading2"/>
      </w:pPr>
      <w:r>
        <w:t xml:space="preserve">3. Lifecycle Mapping &amp; Data Collection (Steps 2 &amp; 3)</w:t>
      </w:r>
    </w:p>
    <w:p>
      <w:pPr>
        <w:pStyle w:val="FirstParagraph"/>
      </w:pPr>
      <w:r>
        <w:t xml:space="preserve">The lifecycle of jykiltxdvh has been mapped into several stages, and data has been collected (or estimated with representative placeholders) for each. Emission factors are sourced from industry-standard databases such as Ecoinvent and DEFRA, or representative values are used where specific data for placeholder inputs is unavailable.</w:t>
      </w:r>
    </w:p>
    <w:bookmarkStart w:id="25" w:name="Xc468ded5a7fa091b9c9a81ca7124d562fc085dd"/>
    <w:p>
      <w:pPr>
        <w:pStyle w:val="Heading3"/>
      </w:pPr>
      <w:r>
        <w:t xml:space="preserve">3.1. Materials Acquisition &amp; Pre-processing (Upstream - Scope 3)</w:t>
      </w:r>
    </w:p>
    <w:p>
      <w:pPr>
        <w:pStyle w:val="FirstParagraph"/>
      </w:pPr>
      <w:r>
        <w:t xml:space="preserve">This stage covers the extraction, processing, and manufacturing of all raw materials and components up to the point of delivery at the production facility in China. The Detailed Bill of Materials (BOM) provided as "zovogfoi" is used for high-accuracy material impact calculation.</w:t>
      </w:r>
    </w:p>
    <w:p>
      <w:pPr>
        <w:pStyle w:val="BodyText"/>
      </w:pPr>
      <w:r>
        <w:rPr>
          <w:bCs/>
          <w:b/>
        </w:rP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 kgCO2e/kg</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 kgCO2e/unit</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10.40</w:t>
            </w:r>
          </w:p>
        </w:tc>
      </w:tr>
    </w:tbl>
    <w:p>
      <w:pPr>
        <w:pStyle w:val="BodyText"/>
      </w:pPr>
      <w:r>
        <w:rPr>
          <w:iCs/>
          <w:i/>
        </w:rPr>
        <w:t xml:space="preserve">Note on Emission Factors:</w:t>
      </w:r>
      <w:r>
        <w:t xml:space="preserve"> </w:t>
      </w:r>
      <w:r>
        <w:t xml:space="preserve">The emission factors used in this illustrative BOM are representative values. For instance, aluminum extrusion can have factors from Ecoinvent data, ABS plastic from Ecoinvent/Sustamize can be around 3.125 kgCO2e/kg, circuit board manufacturing around 100-250 gCO2e/g or 0.175 kgCO2e/USD (depending on the unit and scope), Li-ion battery manufacturing around 41-89 kgCO2e/kWh in 2020 (adjusted for mass), and copper wire drawing from Ecoinvent.</w:t>
      </w:r>
    </w:p>
    <w:bookmarkEnd w:id="25"/>
    <w:bookmarkStart w:id="26" w:name="production-phase-scope-1-2"/>
    <w:p>
      <w:pPr>
        <w:pStyle w:val="Heading3"/>
      </w:pPr>
      <w:r>
        <w:t xml:space="preserve">3.2. Production Phase (Scope 1 &amp; 2)</w:t>
      </w:r>
    </w:p>
    <w:p>
      <w:pPr>
        <w:pStyle w:val="FirstParagraph"/>
      </w:pPr>
      <w:r>
        <w:t xml:space="preserve">This phase covers the energy consumption and direct emissions from the manufacturing facility in China.</w:t>
      </w:r>
    </w:p>
    <w:p>
      <w:pPr>
        <w:numPr>
          <w:ilvl w:val="0"/>
          <w:numId w:val="1004"/>
        </w:numPr>
        <w:pStyle w:val="Compact"/>
      </w:pPr>
      <w:r>
        <w:rPr>
          <w:bCs/>
          <w:b/>
        </w:rPr>
        <w:t xml:space="preserve">Company Name:</w:t>
      </w:r>
      <w:r>
        <w:t xml:space="preserve"> </w:t>
      </w:r>
      <w:r>
        <w:t xml:space="preserve">ijfdmjnoye</w:t>
      </w:r>
    </w:p>
    <w:p>
      <w:pPr>
        <w:numPr>
          <w:ilvl w:val="0"/>
          <w:numId w:val="1004"/>
        </w:numPr>
        <w:pStyle w:val="Compact"/>
      </w:pPr>
      <w:r>
        <w:rPr>
          <w:bCs/>
          <w:b/>
        </w:rPr>
        <w:t xml:space="preserve">Energy Intensity (kWh/unit):</w:t>
      </w:r>
      <w:r>
        <w:t xml:space="preserve"> </w:t>
      </w:r>
      <w:r>
        <w:t xml:space="preserve">klmkyoqpdh (Illustrative: 15 kWh/unit)</w:t>
      </w:r>
    </w:p>
    <w:p>
      <w:pPr>
        <w:numPr>
          <w:ilvl w:val="0"/>
          <w:numId w:val="1004"/>
        </w:numPr>
        <w:pStyle w:val="Compact"/>
      </w:pPr>
      <w:r>
        <w:rPr>
          <w:bCs/>
          <w:b/>
        </w:rPr>
        <w:t xml:space="preserve">Renewable Energy Usage:</w:t>
      </w:r>
      <w:r>
        <w:t xml:space="preserve"> </w:t>
      </w:r>
      <w:r>
        <w:t xml:space="preserve">hviryjdszs (Illustrative: 70%)</w:t>
      </w:r>
    </w:p>
    <w:p>
      <w:pPr>
        <w:numPr>
          <w:ilvl w:val="0"/>
          <w:numId w:val="1004"/>
        </w:numPr>
        <w:pStyle w:val="Compact"/>
      </w:pPr>
      <w:r>
        <w:rPr>
          <w:bCs/>
          <w:b/>
        </w:rPr>
        <w:t xml:space="preserve">Final Production Country:</w:t>
      </w:r>
      <w:r>
        <w:t xml:space="preserve"> </w:t>
      </w:r>
      <w:r>
        <w:t xml:space="preserve">China</w:t>
      </w:r>
    </w:p>
    <w:p>
      <w:pPr>
        <w:pStyle w:val="FirstParagraph"/>
      </w:pPr>
      <w:r>
        <w:t xml:space="preserve">Illustrative China Grid Emission Factor (average): 0.57 kgCO2e/kWh.</w:t>
      </w:r>
    </w:p>
    <w:bookmarkEnd w:id="26"/>
    <w:bookmarkStart w:id="27" w:name="Xfb9e645383a619107bcc46663e20337406a6278"/>
    <w:p>
      <w:pPr>
        <w:pStyle w:val="Heading3"/>
      </w:pPr>
      <w:r>
        <w:t xml:space="preserve">3.3. Transport &amp; Logistics (Upstream &amp; Downstream - Scope 3)</w:t>
      </w:r>
    </w:p>
    <w:p>
      <w:pPr>
        <w:pStyle w:val="FirstParagraph"/>
      </w:pPr>
      <w:r>
        <w:t xml:space="preserve">This section covers emissions from transporting materials to the factory (upstream) and the finished product to the customer (downstream).</w:t>
      </w:r>
    </w:p>
    <w:p>
      <w:pPr>
        <w:numPr>
          <w:ilvl w:val="0"/>
          <w:numId w:val="1005"/>
        </w:numPr>
        <w:pStyle w:val="Compact"/>
      </w:pPr>
      <w:r>
        <w:rPr>
          <w:bCs/>
          <w:b/>
        </w:rPr>
        <w:t xml:space="preserve">Transport Mode (main):</w:t>
      </w:r>
      <w:r>
        <w:t xml:space="preserve"> </w:t>
      </w:r>
      <w:r>
        <w:t xml:space="preserve">Select Mode (Illustrative: Road Freight - Heavy Goods Vehicle (HGV))</w:t>
      </w:r>
    </w:p>
    <w:p>
      <w:pPr>
        <w:numPr>
          <w:ilvl w:val="0"/>
          <w:numId w:val="1005"/>
        </w:numPr>
        <w:pStyle w:val="Compact"/>
      </w:pPr>
      <w:r>
        <w:rPr>
          <w:bCs/>
          <w:b/>
        </w:rPr>
        <w:t xml:space="preserve">Transport Distance (main):</w:t>
      </w:r>
      <w:r>
        <w:t xml:space="preserve"> </w:t>
      </w:r>
      <w:r>
        <w:t xml:space="preserve">ylxmqqntgj (Illustrative: 1500 km)</w:t>
      </w:r>
    </w:p>
    <w:p>
      <w:pPr>
        <w:numPr>
          <w:ilvl w:val="0"/>
          <w:numId w:val="1005"/>
        </w:numPr>
        <w:pStyle w:val="Compact"/>
      </w:pPr>
      <w:r>
        <w:rPr>
          <w:bCs/>
          <w:b/>
        </w:rPr>
        <w:t xml:space="preserve">Last-Mile Delivery Channel:</w:t>
      </w:r>
      <w:r>
        <w:t xml:space="preserve"> </w:t>
      </w:r>
      <w:r>
        <w:t xml:space="preserve">Delivery Type (Illustrative: Courier Van)</w:t>
      </w:r>
    </w:p>
    <w:p>
      <w:pPr>
        <w:pStyle w:val="FirstParagraph"/>
      </w:pPr>
      <w:r>
        <w:t xml:space="preserve">Illustrative emission factor for Road Freight (HGV): 0.08 kgCO2e/tonne-km (based on DEFRA equivalent).</w:t>
      </w:r>
      <w:r>
        <w:t xml:space="preserve"> </w:t>
      </w:r>
      <w:r>
        <w:t xml:space="preserve">Illustrative emission factor for Courier Van: 0.2 kgCO2e/km.</w:t>
      </w:r>
    </w:p>
    <w:bookmarkEnd w:id="27"/>
    <w:bookmarkStart w:id="28" w:name="use-phase-downstream---scope-3"/>
    <w:p>
      <w:pPr>
        <w:pStyle w:val="Heading3"/>
      </w:pPr>
      <w:r>
        <w:t xml:space="preserve">3.4. Use Phase (Downstream - Scope 3)</w:t>
      </w:r>
    </w:p>
    <w:p>
      <w:pPr>
        <w:pStyle w:val="FirstParagraph"/>
      </w:pPr>
      <w:r>
        <w:t xml:space="preserve">This phase considers the energy consumed during the product\'s lifespan by the end-user.</w:t>
      </w:r>
    </w:p>
    <w:p>
      <w:pPr>
        <w:numPr>
          <w:ilvl w:val="0"/>
          <w:numId w:val="1006"/>
        </w:numPr>
        <w:pStyle w:val="Compact"/>
      </w:pPr>
      <w:r>
        <w:rPr>
          <w:bCs/>
          <w:b/>
        </w:rPr>
        <w:t xml:space="preserve">Product Lifespan:</w:t>
      </w:r>
      <w:r>
        <w:t xml:space="preserve"> </w:t>
      </w:r>
      <w:r>
        <w:t xml:space="preserve">exzdizykow (Illustrative: 5 years)</w:t>
      </w:r>
    </w:p>
    <w:p>
      <w:pPr>
        <w:numPr>
          <w:ilvl w:val="0"/>
          <w:numId w:val="1006"/>
        </w:numPr>
        <w:pStyle w:val="Compact"/>
      </w:pPr>
      <w:r>
        <w:rPr>
          <w:bCs/>
          <w:b/>
        </w:rPr>
        <w:t xml:space="preserve">Energy Consumption in Use:</w:t>
      </w:r>
      <w:r>
        <w:t xml:space="preserve"> </w:t>
      </w:r>
      <w:r>
        <w:t xml:space="preserve">pqlrntxitx (Illustrative: 0.5 kWh/day)</w:t>
      </w:r>
    </w:p>
    <w:p>
      <w:pPr>
        <w:pStyle w:val="FirstParagraph"/>
      </w:pPr>
      <w:r>
        <w:t xml:space="preserve">Illustrative grid emission factor for user electricity (e.g., average European mix for a focused supply chain, or global average for general user): 0.3 kgCO2e/kWh.</w:t>
      </w:r>
    </w:p>
    <w:bookmarkEnd w:id="28"/>
    <w:bookmarkStart w:id="29" w:name="X6e6486f16198fa1c4377c7c3076e5a79d196a05"/>
    <w:p>
      <w:pPr>
        <w:pStyle w:val="Heading3"/>
      </w:pPr>
      <w:r>
        <w:t xml:space="preserve">3.5. End-of-Life (EoL) Phase (Downstream - Scope 3)</w:t>
      </w:r>
    </w:p>
    <w:p>
      <w:pPr>
        <w:pStyle w:val="FirstParagraph"/>
      </w:pPr>
      <w:r>
        <w:t xml:space="preserve">This phase considers emissions or credits associated with the disposal or recycling of the product at the end of its useful life, reflecting circular economy impacts.</w:t>
      </w:r>
    </w:p>
    <w:p>
      <w:pPr>
        <w:numPr>
          <w:ilvl w:val="0"/>
          <w:numId w:val="1007"/>
        </w:numPr>
        <w:pStyle w:val="Compact"/>
      </w:pPr>
      <w:r>
        <w:rPr>
          <w:bCs/>
          <w:b/>
        </w:rPr>
        <w:t xml:space="preserve">Recyclability Percentage:</w:t>
      </w:r>
      <w:r>
        <w:t xml:space="preserve"> </w:t>
      </w:r>
      <w:r>
        <w:t xml:space="preserve">dxqeqrolqt (Illustrative: 85%)</w:t>
      </w:r>
    </w:p>
    <w:p>
      <w:pPr>
        <w:numPr>
          <w:ilvl w:val="0"/>
          <w:numId w:val="1007"/>
        </w:numPr>
        <w:pStyle w:val="Compact"/>
      </w:pPr>
      <w:r>
        <w:rPr>
          <w:bCs/>
          <w:b/>
        </w:rPr>
        <w:t xml:space="preserve">Circular/Take-back Programs:</w:t>
      </w:r>
      <w:r>
        <w:t xml:space="preserve"> </w:t>
      </w:r>
      <w:r>
        <w:t xml:space="preserve">nswwppiyen (Illustrative: Product take-back scheme, Material recovery initiatives)</w:t>
      </w:r>
    </w:p>
    <w:p>
      <w:pPr>
        <w:pStyle w:val="FirstParagraph"/>
      </w:pPr>
      <w:r>
        <w:t xml:space="preserve">Illustrative emission factor for landfill (for non-recycled portion): 0.05 kgCO2e/kg (for mixed waste).</w:t>
      </w:r>
      <w:r>
        <w:t xml:space="preserve"> </w:t>
      </w:r>
      <w:r>
        <w:t xml:space="preserve">Illustrative recycling credit (for recycled portion): -0.1 kgCO2e/kg (representative of avoided primary production for metals).</w:t>
      </w:r>
    </w:p>
    <w:p>
      <w:r>
        <w:pict>
          <v:rect style="width:0;height:1.5pt" o:hralign="center" o:hrstd="t" o:hr="t"/>
        </w:pict>
      </w:r>
    </w:p>
    <w:bookmarkEnd w:id="29"/>
    <w:bookmarkEnd w:id="30"/>
    <w:bookmarkStart w:id="37" w:name="emission-calculation-step-4"/>
    <w:p>
      <w:pPr>
        <w:pStyle w:val="Heading2"/>
      </w:pPr>
      <w:r>
        <w:t xml:space="preserve">4. Emission Calculation (Step 4)</w:t>
      </w:r>
    </w:p>
    <w:p>
      <w:pPr>
        <w:pStyle w:val="FirstParagraph"/>
      </w:pPr>
      <w:r>
        <w:t xml:space="preserve">Based on the data and emission factors, the total carbon footprint for 1.0 functional unit of jykiltxdvh is calculated.</w:t>
      </w:r>
    </w:p>
    <w:bookmarkStart w:id="31" w:name="X1198c8af25dd1a2ebffa686809674f976343a37"/>
    <w:p>
      <w:pPr>
        <w:pStyle w:val="Heading3"/>
      </w:pPr>
      <w:r>
        <w:t xml:space="preserve">4.1. Material Acquisition &amp; Pre-processing (Scope 3 - Upstream)</w:t>
      </w:r>
    </w:p>
    <w:p>
      <w:pPr>
        <w:pStyle w:val="FirstParagraph"/>
      </w:pPr>
      <w:r>
        <w:t xml:space="preserve">Using the illustrative BOM provided:</w:t>
      </w:r>
      <w:r>
        <w:t xml:space="preserve"> </w:t>
      </w:r>
      <w:r>
        <w:t xml:space="preserve">Total Material Emissions = 10.40 kgCO2e</w:t>
      </w:r>
    </w:p>
    <w:bookmarkEnd w:id="31"/>
    <w:bookmarkStart w:id="32" w:name="production-phase-scope-1-2-1"/>
    <w:p>
      <w:pPr>
        <w:pStyle w:val="Heading3"/>
      </w:pPr>
      <w:r>
        <w:t xml:space="preserve">4.2. Production Phase (Scope 1 &amp; 2)</w:t>
      </w:r>
    </w:p>
    <w:p>
      <w:pPr>
        <w:numPr>
          <w:ilvl w:val="0"/>
          <w:numId w:val="1008"/>
        </w:numPr>
        <w:pStyle w:val="Compact"/>
      </w:pPr>
      <w:r>
        <w:rPr>
          <w:bCs/>
          <w:b/>
        </w:rPr>
        <w:t xml:space="preserve">Energy Intensity:</w:t>
      </w:r>
      <w:r>
        <w:t xml:space="preserve"> </w:t>
      </w:r>
      <w:r>
        <w:t xml:space="preserve">15 kWh/unit</w:t>
      </w:r>
    </w:p>
    <w:p>
      <w:pPr>
        <w:numPr>
          <w:ilvl w:val="0"/>
          <w:numId w:val="1008"/>
        </w:numPr>
        <w:pStyle w:val="Compact"/>
      </w:pPr>
      <w:r>
        <w:rPr>
          <w:bCs/>
          <w:b/>
        </w:rPr>
        <w:t xml:space="preserve">Renewable Energy Usage:</w:t>
      </w:r>
      <w:r>
        <w:t xml:space="preserve"> </w:t>
      </w:r>
      <w:r>
        <w:t xml:space="preserve">70%</w:t>
      </w:r>
    </w:p>
    <w:p>
      <w:pPr>
        <w:numPr>
          <w:ilvl w:val="0"/>
          <w:numId w:val="1008"/>
        </w:numPr>
        <w:pStyle w:val="Compact"/>
      </w:pPr>
      <w:r>
        <w:rPr>
          <w:bCs/>
          <w:b/>
        </w:rPr>
        <w:t xml:space="preserve">Non-renewable Energy Consumption:</w:t>
      </w:r>
      <w:r>
        <w:t xml:space="preserve"> </w:t>
      </w:r>
      <w:r>
        <w:t xml:space="preserve">15 kWh * (1 - 0.70) = 4.5 kWh/unit</w:t>
      </w:r>
    </w:p>
    <w:p>
      <w:pPr>
        <w:numPr>
          <w:ilvl w:val="0"/>
          <w:numId w:val="1008"/>
        </w:numPr>
        <w:pStyle w:val="Compact"/>
      </w:pPr>
      <w:r>
        <w:rPr>
          <w:bCs/>
          <w:b/>
        </w:rPr>
        <w:t xml:space="preserve">China Grid Emission Factor:</w:t>
      </w:r>
      <w:r>
        <w:t xml:space="preserve"> </w:t>
      </w:r>
      <w:r>
        <w:t xml:space="preserve">0.57 kgCO2e/kWh</w:t>
      </w:r>
    </w:p>
    <w:p>
      <w:pPr>
        <w:pStyle w:val="FirstParagraph"/>
      </w:pPr>
      <w:r>
        <w:rPr>
          <w:bCs/>
          <w:b/>
        </w:rPr>
        <w:t xml:space="preserve">Production Emissions (Scope 2):</w:t>
      </w:r>
      <w:r>
        <w:t xml:space="preserve"> </w:t>
      </w:r>
      <w:r>
        <w:t xml:space="preserve">4.5 kWh/unit * 0.57 kgCO2e/kWh = 2.57 kgCO2e/unit</w:t>
      </w:r>
      <w:r>
        <w:t xml:space="preserve"> </w:t>
      </w:r>
      <w:r>
        <w:t xml:space="preserve">(Scope 1 direct emissions are assumed negligible for this \'factory_gate\' boundary and placeholder data, focusing on energy inputs).</w:t>
      </w:r>
    </w:p>
    <w:bookmarkEnd w:id="32"/>
    <w:bookmarkStart w:id="33" w:name="X9795cd1974d18f66faafdaafe7a0219ede81315"/>
    <w:p>
      <w:pPr>
        <w:pStyle w:val="Heading3"/>
      </w:pPr>
      <w:r>
        <w:t xml:space="preserve">4.3. Transport &amp; Logistics (Scope 3 - Upstream &amp; Downstream)</w:t>
      </w:r>
    </w:p>
    <w:p>
      <w:pPr>
        <w:pStyle w:val="FirstParagraph"/>
      </w:pPr>
      <w:r>
        <w:t xml:space="preserve">Assuming a product weight of ~1 kg for transport (approximated from BOM).</w:t>
      </w:r>
    </w:p>
    <w:p>
      <w:pPr>
        <w:numPr>
          <w:ilvl w:val="0"/>
          <w:numId w:val="1009"/>
        </w:numPr>
        <w:pStyle w:val="Compact"/>
      </w:pPr>
      <w:r>
        <w:rPr>
          <w:bCs/>
          <w:b/>
        </w:rPr>
        <w:t xml:space="preserve">Upstream Transport (Materials to Factory - Europe to China):</w:t>
      </w:r>
    </w:p>
    <w:p>
      <w:pPr>
        <w:numPr>
          <w:ilvl w:val="1"/>
          <w:numId w:val="1010"/>
        </w:numPr>
        <w:pStyle w:val="Compact"/>
      </w:pPr>
      <w:r>
        <w:t xml:space="preserve">Distance: 1500 km</w:t>
      </w:r>
    </w:p>
    <w:p>
      <w:pPr>
        <w:numPr>
          <w:ilvl w:val="1"/>
          <w:numId w:val="1010"/>
        </w:numPr>
        <w:pStyle w:val="Compact"/>
      </w:pPr>
      <w:r>
        <w:t xml:space="preserve">Mode: Road Freight (HGV)</w:t>
      </w:r>
    </w:p>
    <w:p>
      <w:pPr>
        <w:numPr>
          <w:ilvl w:val="1"/>
          <w:numId w:val="1010"/>
        </w:numPr>
        <w:pStyle w:val="Compact"/>
      </w:pPr>
      <w:r>
        <w:t xml:space="preserve">Emission Factor: 0.08 kgCO2e/tonne-km</w:t>
      </w:r>
    </w:p>
    <w:p>
      <w:pPr>
        <w:numPr>
          <w:ilvl w:val="1"/>
          <w:numId w:val="1010"/>
        </w:numPr>
        <w:pStyle w:val="Compact"/>
      </w:pPr>
      <w:r>
        <w:t xml:space="preserve">Emissions: 1 kg * (1/1000 tonne/kg) * 1500 km * 0.08 kgCO2e/tonne-km = 0.12 kgCO2e</w:t>
      </w:r>
    </w:p>
    <w:p>
      <w:pPr>
        <w:numPr>
          <w:ilvl w:val="0"/>
          <w:numId w:val="1009"/>
        </w:numPr>
        <w:pStyle w:val="Compact"/>
      </w:pPr>
      <w:r>
        <w:rPr>
          <w:bCs/>
          <w:b/>
        </w:rPr>
        <w:t xml:space="preserve">Downstream Transport (Factory to Customer - within Europe, including last-mile):</w:t>
      </w:r>
    </w:p>
    <w:p>
      <w:pPr>
        <w:numPr>
          <w:ilvl w:val="1"/>
          <w:numId w:val="1011"/>
        </w:numPr>
        <w:pStyle w:val="Compact"/>
      </w:pPr>
      <w:r>
        <w:t xml:space="preserve">Assuming similar distance profile as upstream for overall delivery. Let\'s use 500 km for primary distribution and 50 km for last-mile.</w:t>
      </w:r>
    </w:p>
    <w:p>
      <w:pPr>
        <w:numPr>
          <w:ilvl w:val="1"/>
          <w:numId w:val="1011"/>
        </w:numPr>
        <w:pStyle w:val="Compact"/>
      </w:pPr>
      <w:r>
        <w:t xml:space="preserve">Primary Distribution (e.g., HGV): 1 kg * (1/1000 tonne/kg) * 500 km * 0.08 kgCO2e/tonne-km = 0.04 kgCO2e</w:t>
      </w:r>
    </w:p>
    <w:p>
      <w:pPr>
        <w:numPr>
          <w:ilvl w:val="1"/>
          <w:numId w:val="1011"/>
        </w:numPr>
        <w:pStyle w:val="Compact"/>
      </w:pPr>
      <w:r>
        <w:t xml:space="preserve">Last-Mile Delivery (Courier Van): 50 km * 0.2 kgCO2e/km (per product delivered, simplified for 1 unit) = 10.0 kgCO2e (This is a simplified assumption for illustrative purposes. Actual last-mile emission should be allocated more accurately per package or delivery.)</w:t>
      </w:r>
    </w:p>
    <w:p>
      <w:pPr>
        <w:numPr>
          <w:ilvl w:val="1"/>
          <w:numId w:val="1011"/>
        </w:numPr>
        <w:pStyle w:val="Compact"/>
      </w:pPr>
      <w:r>
        <w:t xml:space="preserve">Total Downstream Transport Emissions: 0.04 + 10.0 = 10.04 kgCO2e</w:t>
      </w:r>
    </w:p>
    <w:p>
      <w:pPr>
        <w:pStyle w:val="FirstParagraph"/>
      </w:pPr>
      <w:r>
        <w:rPr>
          <w:bCs/>
          <w:b/>
        </w:rPr>
        <w:t xml:space="preserve">Total Transport Emissions (Scope 3):</w:t>
      </w:r>
      <w:r>
        <w:t xml:space="preserve"> </w:t>
      </w:r>
      <w:r>
        <w:t xml:space="preserve">0.12 + 10.04 = 10.16 kgCO2e/unit</w:t>
      </w:r>
    </w:p>
    <w:bookmarkEnd w:id="33"/>
    <w:bookmarkStart w:id="34" w:name="use-phase-scope-3---downstream"/>
    <w:p>
      <w:pPr>
        <w:pStyle w:val="Heading3"/>
      </w:pPr>
      <w:r>
        <w:t xml:space="preserve">4.4. Use Phase (Scope 3 - Downstream)</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w:t>
      </w:r>
      <w:r>
        <w:t xml:space="preserve"> </w:t>
      </w:r>
      <w:r>
        <w:t xml:space="preserve">0.5 kWh/day</w:t>
      </w:r>
    </w:p>
    <w:p>
      <w:pPr>
        <w:numPr>
          <w:ilvl w:val="0"/>
          <w:numId w:val="1012"/>
        </w:numPr>
        <w:pStyle w:val="Compact"/>
      </w:pPr>
      <w:r>
        <w:rPr>
          <w:bCs/>
          <w:b/>
        </w:rPr>
        <w:t xml:space="preserve">Total Energy over Lifespan:</w:t>
      </w:r>
      <w:r>
        <w:t xml:space="preserve"> </w:t>
      </w:r>
      <w:r>
        <w:t xml:space="preserve">0.5 kWh/day * 365 days/year * 5 years = 912.5 kWh</w:t>
      </w:r>
    </w:p>
    <w:p>
      <w:pPr>
        <w:numPr>
          <w:ilvl w:val="0"/>
          <w:numId w:val="1012"/>
        </w:numPr>
        <w:pStyle w:val="Compact"/>
      </w:pPr>
      <w:r>
        <w:rPr>
          <w:bCs/>
          <w:b/>
        </w:rPr>
        <w:t xml:space="preserve">User Electricity Grid Emission Factor:</w:t>
      </w:r>
      <w:r>
        <w:t xml:space="preserve"> </w:t>
      </w:r>
      <w:r>
        <w:t xml:space="preserve">0.3 kgCO2e/kWh</w:t>
      </w:r>
    </w:p>
    <w:p>
      <w:pPr>
        <w:pStyle w:val="FirstParagraph"/>
      </w:pPr>
      <w:r>
        <w:rPr>
          <w:bCs/>
          <w:b/>
        </w:rPr>
        <w:t xml:space="preserve">Use Phase Emissions (Scope 3):</w:t>
      </w:r>
      <w:r>
        <w:t xml:space="preserve"> </w:t>
      </w:r>
      <w:r>
        <w:t xml:space="preserve">912.5 kWh * 0.3 kgCO2e/kWh = 273.75 kgCO2e/unit</w:t>
      </w:r>
    </w:p>
    <w:bookmarkEnd w:id="34"/>
    <w:bookmarkStart w:id="35" w:name="X92fbc61eed99b9d9aafbebcbbd2c7ad7660f7e4"/>
    <w:p>
      <w:pPr>
        <w:pStyle w:val="Heading3"/>
      </w:pPr>
      <w:r>
        <w:t xml:space="preserve">4.5. End-of-Life (EoL) Phase (Scope 3 - Downstream)</w:t>
      </w:r>
    </w:p>
    <w:p>
      <w:pPr>
        <w:pStyle w:val="FirstParagraph"/>
      </w:pPr>
      <w:r>
        <w:t xml:space="preserve">Assuming product weight (approx. 1 kg total from materials).</w:t>
      </w:r>
    </w:p>
    <w:p>
      <w:pPr>
        <w:numPr>
          <w:ilvl w:val="0"/>
          <w:numId w:val="1013"/>
        </w:numPr>
        <w:pStyle w:val="Compact"/>
      </w:pPr>
      <w:r>
        <w:rPr>
          <w:bCs/>
          <w:b/>
        </w:rPr>
        <w:t xml:space="preserve">Recyclability Percentage:</w:t>
      </w:r>
      <w:r>
        <w:t xml:space="preserve"> </w:t>
      </w:r>
      <w:r>
        <w:t xml:space="preserve">85%</w:t>
      </w:r>
    </w:p>
    <w:p>
      <w:pPr>
        <w:numPr>
          <w:ilvl w:val="0"/>
          <w:numId w:val="1013"/>
        </w:numPr>
        <w:pStyle w:val="Compact"/>
      </w:pPr>
      <w:r>
        <w:rPr>
          <w:bCs/>
          <w:b/>
        </w:rPr>
        <w:t xml:space="preserve">Recycled Weight:</w:t>
      </w:r>
      <w:r>
        <w:t xml:space="preserve"> </w:t>
      </w:r>
      <w:r>
        <w:t xml:space="preserve">1 kg * 0.85 = 0.85 kg</w:t>
      </w:r>
    </w:p>
    <w:p>
      <w:pPr>
        <w:numPr>
          <w:ilvl w:val="0"/>
          <w:numId w:val="1013"/>
        </w:numPr>
        <w:pStyle w:val="Compact"/>
      </w:pPr>
      <w:r>
        <w:rPr>
          <w:bCs/>
          <w:b/>
        </w:rPr>
        <w:t xml:space="preserve">Landfilled Weight:</w:t>
      </w:r>
      <w:r>
        <w:t xml:space="preserve"> </w:t>
      </w:r>
      <w:r>
        <w:t xml:space="preserve">1 kg * (1 - 0.85) = 0.15 kg</w:t>
      </w:r>
    </w:p>
    <w:p>
      <w:pPr>
        <w:numPr>
          <w:ilvl w:val="0"/>
          <w:numId w:val="1014"/>
        </w:numPr>
        <w:pStyle w:val="Compact"/>
      </w:pPr>
      <w:r>
        <w:rPr>
          <w:bCs/>
          <w:b/>
        </w:rPr>
        <w:t xml:space="preserve">Recycling Credit:</w:t>
      </w:r>
      <w:r>
        <w:t xml:space="preserve"> </w:t>
      </w:r>
      <w:r>
        <w:t xml:space="preserve">0.85 kg * (-0.1 kgCO2e/kg) = -0.085 kgCO2e</w:t>
      </w:r>
    </w:p>
    <w:p>
      <w:pPr>
        <w:numPr>
          <w:ilvl w:val="0"/>
          <w:numId w:val="1014"/>
        </w:numPr>
        <w:pStyle w:val="Compact"/>
      </w:pPr>
      <w:r>
        <w:rPr>
          <w:bCs/>
          <w:b/>
        </w:rPr>
        <w:t xml:space="preserve">Landfill Emissions:</w:t>
      </w:r>
      <w:r>
        <w:t xml:space="preserve"> </w:t>
      </w:r>
      <w:r>
        <w:t xml:space="preserve">0.15 kg * 0.05 kgCO2e/kg = 0.0075 kgCO2e</w:t>
      </w:r>
    </w:p>
    <w:p>
      <w:pPr>
        <w:pStyle w:val="FirstParagraph"/>
      </w:pPr>
      <w:r>
        <w:rPr>
          <w:bCs/>
          <w:b/>
        </w:rPr>
        <w:t xml:space="preserve">Net End-of-Life Emissions (Scope 3):</w:t>
      </w:r>
      <w:r>
        <w:t xml:space="preserve"> </w:t>
      </w:r>
      <w:r>
        <w:t xml:space="preserve">-0.085 + 0.0075 = -0.0775 kgCO2e/unit</w:t>
      </w:r>
    </w:p>
    <w:bookmarkEnd w:id="35"/>
    <w:bookmarkStart w:id="36" w:name="total-product-carbon-footprint"/>
    <w:p>
      <w:pPr>
        <w:pStyle w:val="Heading3"/>
      </w:pPr>
      <w:r>
        <w:t xml:space="preserve">4.6. Total Product Carbon Footprint</w:t>
      </w:r>
    </w:p>
    <w:p>
      <w:pPr>
        <w:pStyle w:val="FirstParagraph"/>
      </w:pPr>
      <w:r>
        <w:rPr>
          <w:bCs/>
          <w:b/>
        </w:rPr>
        <w:t xml:space="preserve">Summary of Emissions per Functional Unit (1.0 unit of jykiltxdvh):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10.40</w:t>
            </w:r>
          </w:p>
        </w:tc>
      </w:tr>
      <w:tr>
        <w:tc>
          <w:tcPr/>
          <w:p>
            <w:pPr>
              <w:pStyle w:val="Compact"/>
              <w:jc w:val="left"/>
            </w:pPr>
            <w:r>
              <w:t xml:space="preserve">Production Phase (Energy)</w:t>
            </w:r>
          </w:p>
        </w:tc>
        <w:tc>
          <w:tcPr/>
          <w:p>
            <w:pPr>
              <w:pStyle w:val="Compact"/>
              <w:jc w:val="left"/>
            </w:pPr>
            <w:r>
              <w:t xml:space="preserve">Scope 2</w:t>
            </w:r>
          </w:p>
        </w:tc>
        <w:tc>
          <w:tcPr/>
          <w:p>
            <w:pPr>
              <w:pStyle w:val="Compact"/>
              <w:jc w:val="left"/>
            </w:pPr>
            <w:r>
              <w:t xml:space="preserve">2.57</w:t>
            </w:r>
          </w:p>
        </w:tc>
      </w:tr>
      <w:tr>
        <w:tc>
          <w:tcPr/>
          <w:p>
            <w:pPr>
              <w:pStyle w:val="Compact"/>
              <w:jc w:val="left"/>
            </w:pPr>
            <w:r>
              <w:t xml:space="preserve">Transport &amp; Logistics (Upstream)</w:t>
            </w:r>
          </w:p>
        </w:tc>
        <w:tc>
          <w:tcPr/>
          <w:p>
            <w:pPr>
              <w:pStyle w:val="Compact"/>
              <w:jc w:val="left"/>
            </w:pPr>
            <w:r>
              <w:t xml:space="preserve">Scope 3 (Upstream)</w:t>
            </w:r>
          </w:p>
        </w:tc>
        <w:tc>
          <w:tcPr/>
          <w:p>
            <w:pPr>
              <w:pStyle w:val="Compact"/>
              <w:jc w:val="left"/>
            </w:pPr>
            <w:r>
              <w:t xml:space="preserve">0.12</w:t>
            </w:r>
          </w:p>
        </w:tc>
      </w:tr>
      <w:tr>
        <w:tc>
          <w:tcPr/>
          <w:p>
            <w:pPr>
              <w:pStyle w:val="Compact"/>
              <w:jc w:val="left"/>
            </w:pPr>
            <w:r>
              <w:t xml:space="preserve">Transport &amp; Logistics (Downstream)</w:t>
            </w:r>
          </w:p>
        </w:tc>
        <w:tc>
          <w:tcPr/>
          <w:p>
            <w:pPr>
              <w:pStyle w:val="Compact"/>
              <w:jc w:val="left"/>
            </w:pPr>
            <w:r>
              <w:t xml:space="preserve">Scope 3 (Downstream)</w:t>
            </w:r>
          </w:p>
        </w:tc>
        <w:tc>
          <w:tcPr/>
          <w:p>
            <w:pPr>
              <w:pStyle w:val="Compact"/>
              <w:jc w:val="left"/>
            </w:pPr>
            <w:r>
              <w:t xml:space="preserve">10.04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-0.08</w:t>
            </w:r>
          </w:p>
        </w:tc>
      </w:tr>
      <w:tr>
        <w:tc>
          <w:tcPr>
            <w:gridSpan w:val="2"/>
          </w:tcPr>
          <w:p>
            <w:pPr>
              <w:pStyle w:val="Compact"/>
              <w:jc w:val="right"/>
            </w:pPr>
            <w:r>
              <w:rPr>
                <w:bCs/>
                <w:b/>
              </w:rPr>
              <w:t xml:space="preserve">Total PCF for jykiltxdvh:</w:t>
            </w:r>
          </w:p>
        </w:tc>
        <w:tc>
          <w:tcPr/>
          <w:p>
            <w:pPr>
              <w:pStyle w:val="Compact"/>
              <w:jc w:val="left"/>
            </w:pPr>
            <w:r>
              <w:rPr>
                <w:bCs/>
                <w:b/>
              </w:rPr>
              <w:t xml:space="preserve">296.80 kgCO2e/unit</w:t>
            </w:r>
          </w:p>
        </w:tc>
      </w:tr>
    </w:tbl>
    <w:p>
      <w:pPr>
        <w:pStyle w:val="BodyText"/>
      </w:pPr>
      <w:r>
        <w:rPr>
          <w:iCs/>
          <w:i/>
        </w:rPr>
        <w:t xml:space="preserve">Note:</w:t>
      </w:r>
      <w:r>
        <w:t xml:space="preserve"> </w:t>
      </w:r>
      <w:r>
        <w:t xml:space="preserve">The negative value in End-of-Life indicates a net avoided emission due to recycling benefits. Individual figures are rounded for clarity, sum reflects more precise calculation.</w:t>
      </w:r>
    </w:p>
    <w:p>
      <w:r>
        <w:pict>
          <v:rect style="width:0;height:1.5pt" o:hralign="center" o:hrstd="t" o:hr="t"/>
        </w:pict>
      </w:r>
    </w:p>
    <w:bookmarkEnd w:id="36"/>
    <w:bookmarkEnd w:id="37"/>
    <w:bookmarkStart w:id="40" w:name="review-report-step-5"/>
    <w:p>
      <w:pPr>
        <w:pStyle w:val="Heading2"/>
      </w:pPr>
      <w:r>
        <w:t xml:space="preserve">5. Review &amp; Report (Step 5)</w:t>
      </w:r>
    </w:p>
    <w:bookmarkStart w:id="38" w:name="emission-hotspots-and-reliability"/>
    <w:p>
      <w:pPr>
        <w:pStyle w:val="Heading3"/>
      </w:pPr>
      <w:r>
        <w:t xml:space="preserve">5.1. Emission Hotspots and Reliability</w:t>
      </w:r>
    </w:p>
    <w:p>
      <w:pPr>
        <w:pStyle w:val="FirstParagraph"/>
      </w:pPr>
      <w:r>
        <w:t xml:space="preserve">The primary emission hotspot for jykiltxdvh is clearly identified in the **Use Phase**, accounting for approximately 92.2% of the total product carbon footprint. This is largely driven by the product\'s extended lifespan (exzdizykow / 5 years) and daily energy consumption (pqlrntxitx / 0.5 kWh/day).</w:t>
      </w:r>
    </w:p>
    <w:p>
      <w:pPr>
        <w:numPr>
          <w:ilvl w:val="0"/>
          <w:numId w:val="1015"/>
        </w:numPr>
        <w:pStyle w:val="Compact"/>
      </w:pPr>
      <w:r>
        <w:rPr>
          <w:bCs/>
          <w:b/>
        </w:rPr>
        <w:t xml:space="preserve">Materials:</w:t>
      </w:r>
      <w:r>
        <w:t xml:space="preserve"> </w:t>
      </w:r>
      <w:r>
        <w:t xml:space="preserve">Contribute significantly, around 3.5% of total.</w:t>
      </w:r>
    </w:p>
    <w:p>
      <w:pPr>
        <w:numPr>
          <w:ilvl w:val="0"/>
          <w:numId w:val="1015"/>
        </w:numPr>
        <w:pStyle w:val="Compact"/>
      </w:pPr>
      <w:r>
        <w:rPr>
          <w:bCs/>
          <w:b/>
        </w:rPr>
        <w:t xml:space="preserve">Production:</w:t>
      </w:r>
      <w:r>
        <w:t xml:space="preserve"> </w:t>
      </w:r>
      <w:r>
        <w:t xml:space="preserve">The relatively high renewable energy usage (hviryjdszs / 70%) at the production facility helps mitigate direct production emissions, contributing about 0.9% of total.</w:t>
      </w:r>
    </w:p>
    <w:p>
      <w:pPr>
        <w:numPr>
          <w:ilvl w:val="0"/>
          <w:numId w:val="1015"/>
        </w:numPr>
        <w:pStyle w:val="Compact"/>
      </w:pPr>
      <w:r>
        <w:rPr>
          <w:bCs/>
          <w:b/>
        </w:rPr>
        <w:t xml:space="preserve">Transport:</w:t>
      </w:r>
      <w:r>
        <w:t xml:space="preserve"> </w:t>
      </w:r>
      <w:r>
        <w:t xml:space="preserve">While contributing a smaller percentage overall (around 3.4%), the last-mile delivery component for downstream transport, in particular, shows a disproportionate impact, suggesting inefficiencies in the chosen "Delivery Type" (Courier Van) for this illustrative scenario.</w:t>
      </w:r>
    </w:p>
    <w:p>
      <w:pPr>
        <w:numPr>
          <w:ilvl w:val="0"/>
          <w:numId w:val="1015"/>
        </w:numPr>
        <w:pStyle w:val="Compact"/>
      </w:pPr>
      <w:r>
        <w:rPr>
          <w:bCs/>
          <w:b/>
        </w:rPr>
        <w:t xml:space="preserve">End-of-Life:</w:t>
      </w:r>
      <w:r>
        <w:t xml:space="preserve"> </w:t>
      </w:r>
      <w:r>
        <w:t xml:space="preserve">The high recyclability (dxqeqrolqt / 85%) and existing circular programs (nswwppiyen) result in a net carbon benefit, reducing the overall footprint.</w:t>
      </w:r>
    </w:p>
    <w:p>
      <w:pPr>
        <w:pStyle w:val="FirstParagraph"/>
      </w:pPr>
      <w:r>
        <w:rPr>
          <w:bCs/>
          <w:b/>
        </w:rPr>
        <w:t xml:space="preserve">Reliability:</w:t>
      </w:r>
      <w:r>
        <w:t xml:space="preserve"> </w:t>
      </w:r>
      <w:r>
        <w:t xml:space="preserve">This report relies on placeholder data and representative industry average emission factors (from Ecoinvent, DEFRA, EPA and Climatiq-derived figures). The accuracy could be significantly enhanced with primary, site-specific data for material production, manufacturing energy consumption, and actual transportation logistics. The illustrative 95% Scope 3 coverage target is met by encompassing all significant value chain activities based on the provided parameters.</w:t>
      </w:r>
    </w:p>
    <w:bookmarkEnd w:id="38"/>
    <w:bookmarkStart w:id="39" w:name="recommendations-for-ijfdmjnoye"/>
    <w:p>
      <w:pPr>
        <w:pStyle w:val="Heading3"/>
      </w:pPr>
      <w:r>
        <w:t xml:space="preserve">5.2. Recommendations for ijfdmjnoye</w:t>
      </w:r>
    </w:p>
    <w:p>
      <w:pPr>
        <w:pStyle w:val="FirstParagraph"/>
      </w:pPr>
      <w:r>
        <w:t xml:space="preserve">To significantly reduce the Product Carbon Footprint of jykiltxdvh, ijfdmjnoye should focus on the following strategic areas:</w:t>
      </w:r>
    </w:p>
    <w:p>
      <w:pPr>
        <w:numPr>
          <w:ilvl w:val="0"/>
          <w:numId w:val="1016"/>
        </w:numPr>
        <w:pStyle w:val="Compact"/>
      </w:pPr>
      <w:r>
        <w:rPr>
          <w:bCs/>
          <w:b/>
        </w:rPr>
        <w:t xml:space="preserve">Use Phase Optimization:</w:t>
      </w:r>
      <w:r>
        <w:t xml:space="preserve"> </w:t>
      </w:r>
      <w:r>
        <w:t xml:space="preserve">Invest in R&amp;D to improve the energy efficiency of jykiltxdvh during its use phase. Even marginal improvements can lead to substantial GHG reductions given its significant impact. Exploring lower power components, smarter energy management, or alternative energy sources for users would be critical.</w:t>
      </w:r>
    </w:p>
    <w:p>
      <w:pPr>
        <w:numPr>
          <w:ilvl w:val="0"/>
          <w:numId w:val="1016"/>
        </w:numPr>
        <w:pStyle w:val="Compact"/>
      </w:pPr>
      <w:r>
        <w:rPr>
          <w:bCs/>
          <w:b/>
        </w:rPr>
        <w:t xml:space="preserve">Supply Chain Decarbonization:</w:t>
      </w:r>
      <w:r>
        <w:t xml:space="preserve"> </w:t>
      </w:r>
      <w:r>
        <w:t xml:space="preserve">Engage with material suppliers to source lower-carbon aluminum, ABS plastic, and battery components. Investigating suppliers using renewable energy for their processes or offering certified low-carbon materials can yield benefits.</w:t>
      </w:r>
    </w:p>
    <w:p>
      <w:pPr>
        <w:numPr>
          <w:ilvl w:val="0"/>
          <w:numId w:val="1016"/>
        </w:numPr>
        <w:pStyle w:val="Compact"/>
      </w:pPr>
      <w:r>
        <w:rPr>
          <w:bCs/>
          <w:b/>
        </w:rPr>
        <w:t xml:space="preserve">Logistics Efficiency:</w:t>
      </w:r>
      <w:r>
        <w:t xml:space="preserve"> </w:t>
      </w:r>
      <w:r>
        <w:t xml:space="preserve">Optimize transportation routes and modes for both inbound materials and outbound finished products. Shifting from air freight to sea or rail where feasible, and optimizing last-mile delivery vehicle types and routes, can reduce emissions.</w:t>
      </w:r>
    </w:p>
    <w:p>
      <w:pPr>
        <w:numPr>
          <w:ilvl w:val="0"/>
          <w:numId w:val="1016"/>
        </w:numPr>
        <w:pStyle w:val="Compact"/>
      </w:pPr>
      <w:r>
        <w:rPr>
          <w:bCs/>
          <w:b/>
        </w:rPr>
        <w:t xml:space="preserve">Circular Economy Enhancement:</w:t>
      </w:r>
      <w:r>
        <w:t xml:space="preserve"> </w:t>
      </w:r>
      <w:r>
        <w:t xml:space="preserve">Continue and expand circularity initiatives such as product take-back schemes and material recovery. Further increasing recyclability or incorporating recycled content into new products can reduce virgin material demand and associated emissions.</w:t>
      </w:r>
    </w:p>
    <w:p>
      <w:pPr>
        <w:numPr>
          <w:ilvl w:val="0"/>
          <w:numId w:val="1016"/>
        </w:numPr>
        <w:pStyle w:val="Compact"/>
      </w:pPr>
      <w:r>
        <w:rPr>
          <w:bCs/>
          <w:b/>
        </w:rPr>
        <w:t xml:space="preserve">Data Collection:</w:t>
      </w:r>
      <w:r>
        <w:t xml:space="preserve"> </w:t>
      </w:r>
      <w:r>
        <w:t xml:space="preserve">Implement robust systems for collecting primary data across all lifecycle stages to enhance the accuracy and reliability of future PCF analyses. This includes detailed energy consumption data from manufacturing sites and precise logistics data.</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jykiltxdvh</dc:title>
  <dc:creator/>
  <dc:description>Detailed Product Carbon Footprint (PCF) analysis report for jykiltxdvh by Senior Sustainability Consultant psxzvjusro, adhering to GHG Protocol standards and 2026 LSR updates.</dc:description>
  <dc:language>en</dc:language>
  <cp:keywords/>
  <dcterms:created xsi:type="dcterms:W3CDTF">2026-07-15T01:35:43Z</dcterms:created>
  <dcterms:modified xsi:type="dcterms:W3CDTF">2026-07-15T01:35:43Z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