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jvunjynqez</w:t>
      </w:r>
    </w:p>
    <w:p>
      <w:pPr>
        <w:pStyle w:val="FirstParagraph"/>
      </w:pPr>
      <w:r>
        <w:t xml:space="preserve">carboncalcpcf.com</w:t>
      </w:r>
    </w:p>
    <w:bookmarkStart w:id="20" w:name="X9261ab5522d480462100ff2a0e8938f4826084b"/>
    <w:p>
      <w:pPr>
        <w:pStyle w:val="Heading1"/>
      </w:pPr>
      <w:r>
        <w:t xml:space="preserve">Product Carbon Footprint Analysis for jvunjynqez</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nugrvwkjpt</w:t>
      </w:r>
    </w:p>
    <w:p>
      <w:pPr>
        <w:pStyle w:val="BodyText"/>
      </w:pPr>
      <w:r>
        <w:rPr>
          <w:bCs/>
          <w:b/>
        </w:rPr>
        <w:t xml:space="preserve">Senior Sustainability Consultant:</w:t>
      </w:r>
      <w:r>
        <w:t xml:space="preserve"> </w:t>
      </w:r>
      <w:r>
        <w:t xml:space="preserve">ojvottkuwy</w:t>
      </w:r>
    </w:p>
    <w:p>
      <w:pPr>
        <w:pStyle w:val="BodyText"/>
      </w:pPr>
      <w:r>
        <w:rPr>
          <w:iCs/>
          <w:i/>
        </w:rPr>
        <w:t xml:space="preserve">Disclaimer: This report is generated based on available data and industry standards, and the accuracy of the footprint depends on the completeness and quality of the input data. Emission factors are based on publicly available databases and may vary.</w:t>
      </w:r>
    </w:p>
    <w:bookmarkEnd w:id="20"/>
    <w:bookmarkStart w:id="43"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31,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jvunjynqez</w:t>
      </w:r>
      <w:r>
        <w:t xml:space="preserve">, manufactured by</w:t>
      </w:r>
      <w:r>
        <w:t xml:space="preserve"> </w:t>
      </w:r>
      <w:r>
        <w:rPr>
          <w:bCs/>
          <w:b/>
        </w:rPr>
        <w:t xml:space="preserve">nugrvwkjpt</w:t>
      </w:r>
      <w:r>
        <w:t xml:space="preserve">. The analysis, conducted by Senior Sustainability Consultant</w:t>
      </w:r>
      <w:r>
        <w:t xml:space="preserve"> </w:t>
      </w:r>
      <w:r>
        <w:rPr>
          <w:bCs/>
          <w:b/>
        </w:rPr>
        <w:t xml:space="preserve">ojvottkuwy</w:t>
      </w:r>
      <w:r>
        <w:t xml:space="preserve">, adheres to the GHG Protocol Product Standard, incorporating the latest 2026 Land Sector and Removals (LSR) Standard updates and stringent Scope 3 coverage requirements. The functional unit for this analysis is 1.0 unit of jvunjynqez. The total cradle-to-grave PCF for jvunjynqez is calculated to be</w:t>
      </w:r>
      <w:r>
        <w:t xml:space="preserve"> </w:t>
      </w:r>
      <w:r>
        <w:rPr>
          <w:bCs/>
          <w:b/>
        </w:rPr>
        <w:t xml:space="preserve">37.19 kg CO2e</w:t>
      </w:r>
      <w:r>
        <w:t xml:space="preserve"> </w:t>
      </w:r>
      <w:r>
        <w:t xml:space="preserve">per functional unit. The use phase of the product represents the most significant contributor to its overall carbon footprint, highlighting a critical area for future emission reduction strategies.</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Product Carbon Footprint (PCF) analysis was performed following the five-step methodology prescribed by the GHG Protocol, ensuring a comprehensive and standardized assessment of greenhouse gas emissions across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jvunjynqez. This defines the quantified performance of the product system for which the environmental impacts are proportionally allocated.</w:t>
      </w:r>
    </w:p>
    <w:p>
      <w:pPr>
        <w:numPr>
          <w:ilvl w:val="0"/>
          <w:numId w:val="1001"/>
        </w:numPr>
        <w:pStyle w:val="Compact"/>
      </w:pPr>
      <w:r>
        <w:rPr>
          <w:bCs/>
          <w:b/>
        </w:rPr>
        <w:t xml:space="preserve">System Boundary:</w:t>
      </w:r>
      <w:r>
        <w:t xml:space="preserve"> </w:t>
      </w:r>
      <w:r>
        <w:t xml:space="preserve">Factory-Gate to Grave (Cradle-to-Grave). This includes raw material extraction and processing, manufacturing at the factory gate, all transportation stages (inbound and outbound), the product\'s use phase, and its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manufacturing, and distribution activities predominantly occur within or are linked to these regions.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 For multi-product processes, appropriate allocation rules (e.g., mass, economic value) would be applied, though for this specific product analysis, direct attribution is assumed.</w:t>
      </w:r>
    </w:p>
    <w:p>
      <w:pPr>
        <w:numPr>
          <w:ilvl w:val="0"/>
          <w:numId w:val="1001"/>
        </w:numPr>
        <w:pStyle w:val="Compact"/>
      </w:pPr>
      <w:r>
        <w:rPr>
          <w:bCs/>
          <w:b/>
        </w:rPr>
        <w:t xml:space="preserve">Accounting Standard:</w:t>
      </w:r>
      <w:r>
        <w:t xml:space="preserve"> </w:t>
      </w:r>
      <w:r>
        <w:t xml:space="preserve">GHG Protocol Product Life Cycle Accounting and Reporting Standard. This provides a robust framework for quantifying and reporting product-level GHG emissions.</w:t>
      </w:r>
    </w:p>
    <w:bookmarkEnd w:id="22"/>
    <w:bookmarkStart w:id="23" w:name="map-lifecycle-lci-inventory-stages"/>
    <w:p>
      <w:pPr>
        <w:pStyle w:val="Heading3"/>
      </w:pPr>
      <w:r>
        <w:t xml:space="preserve">2.2. Map Lifecycle (LCI Inventory Stages)</w:t>
      </w:r>
    </w:p>
    <w:p>
      <w:pPr>
        <w:pStyle w:val="FirstParagraph"/>
      </w:pPr>
      <w:r>
        <w:t xml:space="preserve">The lifecycle of jvunjynqez was mapped into the following stages, in line with the GHG Protocol\'s guidance for product lifecycle assessment:</w:t>
      </w:r>
    </w:p>
    <w:p>
      <w:pPr>
        <w:numPr>
          <w:ilvl w:val="0"/>
          <w:numId w:val="1002"/>
        </w:numPr>
        <w:pStyle w:val="Compact"/>
      </w:pPr>
      <w:r>
        <w:rPr>
          <w:bCs/>
          <w:b/>
        </w:rPr>
        <w:t xml:space="preserve">Raw Material Acquisition &amp; Pre-processing (Upstream):</w:t>
      </w:r>
      <w:r>
        <w:t xml:space="preserve"> </w:t>
      </w:r>
      <w:r>
        <w:t xml:space="preserve">Extraction, production, and processing of all raw materials and components listed in the Bill of Materials (BOM).</w:t>
      </w:r>
    </w:p>
    <w:p>
      <w:pPr>
        <w:numPr>
          <w:ilvl w:val="0"/>
          <w:numId w:val="1002"/>
        </w:numPr>
        <w:pStyle w:val="Compact"/>
      </w:pPr>
      <w:r>
        <w:rPr>
          <w:bCs/>
          <w:b/>
        </w:rPr>
        <w:t xml:space="preserve">Manufacturing (Core):</w:t>
      </w:r>
      <w:r>
        <w:t xml:space="preserve"> </w:t>
      </w:r>
      <w:r>
        <w:t xml:space="preserve">Energy consumption and associated emissions during the assembly and production of jvunjynqez at the nugrvwkjpt facility in China.</w:t>
      </w:r>
    </w:p>
    <w:p>
      <w:pPr>
        <w:numPr>
          <w:ilvl w:val="0"/>
          <w:numId w:val="1002"/>
        </w:numPr>
        <w:pStyle w:val="Compact"/>
      </w:pPr>
      <w:r>
        <w:rPr>
          <w:bCs/>
          <w:b/>
        </w:rPr>
        <w:t xml:space="preserve">Transportation &amp; Distribution (Upstream &amp; Downstream):</w:t>
      </w:r>
      <w:r>
        <w:t xml:space="preserve"> </w:t>
      </w:r>
      <w:r>
        <w:t xml:space="preserve">All logistics activities, including inbound transport of materials to the factory, outbound transport of finished goods from the factory to the point of sale/distribution in Europe, and last-mile delivery to the customer.</w:t>
      </w:r>
    </w:p>
    <w:p>
      <w:pPr>
        <w:numPr>
          <w:ilvl w:val="0"/>
          <w:numId w:val="1002"/>
        </w:numPr>
        <w:pStyle w:val="Compact"/>
      </w:pPr>
      <w:r>
        <w:rPr>
          <w:bCs/>
          <w:b/>
        </w:rPr>
        <w:t xml:space="preserve">Use Phase (Downstream):</w:t>
      </w:r>
      <w:r>
        <w:t xml:space="preserve"> </w:t>
      </w:r>
      <w:r>
        <w:t xml:space="preserve">Energy consumption and other impacts associated with the product\'s usage over its defined lifespan.</w:t>
      </w:r>
    </w:p>
    <w:p>
      <w:pPr>
        <w:numPr>
          <w:ilvl w:val="0"/>
          <w:numId w:val="1002"/>
        </w:numPr>
        <w:pStyle w:val="Compact"/>
      </w:pPr>
      <w:r>
        <w:rPr>
          <w:bCs/>
          <w:b/>
        </w:rPr>
        <w:t xml:space="preserve">End-of-Life (Downstream):</w:t>
      </w:r>
      <w:r>
        <w:t xml:space="preserve"> </w:t>
      </w:r>
      <w:r>
        <w:t xml:space="preserve">Emissions and potential credits related to the disposal, recycling, or recovery of the product at the end of its useful life.</w:t>
      </w:r>
    </w:p>
    <w:bookmarkEnd w:id="23"/>
    <w:bookmarkStart w:id="24" w:name="Xb57f50a89bf1f3f1837369be949d9d60d6c1272"/>
    <w:p>
      <w:pPr>
        <w:pStyle w:val="Heading3"/>
      </w:pPr>
      <w:r>
        <w:t xml:space="preserve">2.3. Collect Data (Primary/Secondary Data Points)</w:t>
      </w:r>
    </w:p>
    <w:p>
      <w:pPr>
        <w:pStyle w:val="FirstParagraph"/>
      </w:pPr>
      <w:r>
        <w:t xml:space="preserve">Data was collected using a combination of primary and secondary sources:</w:t>
      </w:r>
    </w:p>
    <w:p>
      <w:pPr>
        <w:numPr>
          <w:ilvl w:val="0"/>
          <w:numId w:val="1003"/>
        </w:numPr>
        <w:pStyle w:val="Compact"/>
      </w:pPr>
      <w:r>
        <w:rPr>
          <w:bCs/>
          <w:b/>
        </w:rPr>
        <w:t xml:space="preserve">Primary Data:</w:t>
      </w:r>
      <w:r>
        <w:t xml:space="preserve"> </w:t>
      </w:r>
      <w:r>
        <w:t xml:space="preserve">Provided specific parameters for the Bill of Materials (hgpyjqnj), production energy usage (yfgolzwlis, srhhgjzudh), transport logistics (Select Mode, yyzzdkoiqp, Delivery Type), product lifespan (qxtejoxpzn), energy consumption in use (qiilkgqefo), recyclability (oqttkmwpee), and circular programs (ndxlhufpmx).</w:t>
      </w:r>
    </w:p>
    <w:p>
      <w:pPr>
        <w:numPr>
          <w:ilvl w:val="0"/>
          <w:numId w:val="1003"/>
        </w:numPr>
        <w:pStyle w:val="Compact"/>
      </w:pPr>
      <w:r>
        <w:rPr>
          <w:bCs/>
          <w:b/>
        </w:rPr>
        <w:t xml:space="preserve">Secondary Data:</w:t>
      </w:r>
      <w:r>
        <w:t xml:space="preserve"> </w:t>
      </w:r>
      <w:r>
        <w:t xml:space="preserve">Industry-average emission factors were utilized for processes where specific primary data was unavailable, drawing from recognized databases and literature (e.g., Ecoinvent, DEFRA, IEA, EPA).</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were calculated by multiplying activity data (e.g., kg of material, kWh of energy, tonne-km of transport) by relevant emission factors (EFs). All results are expressed in kilograms of Carbon Dioxide Equivalent (kg CO2e), accounting for the Global Warming Potential (GWP) of all relevant greenhouse gases (CO2, CH4, N2O, HFCs, PFCs, SF6, NF3) over a 100-year horizon.</w:t>
      </w:r>
    </w:p>
    <w:bookmarkEnd w:id="25"/>
    <w:bookmarkStart w:id="26" w:name="review-report-hotspots-and-reliability"/>
    <w:p>
      <w:pPr>
        <w:pStyle w:val="Heading3"/>
      </w:pPr>
      <w:r>
        <w:t xml:space="preserve">2.5. Review &amp; Report (Hotspots and Reliability)</w:t>
      </w:r>
    </w:p>
    <w:p>
      <w:pPr>
        <w:pStyle w:val="FirstParagraph"/>
      </w:pPr>
      <w:r>
        <w:t xml:space="preserve">The final emissions were categorized into Scope 1, Scope 2, and Scope 3 as per GHG Protocol requirements. Hotspots were identified, and data reliability was considered.</w:t>
      </w:r>
    </w:p>
    <w:p>
      <w:r>
        <w:pict>
          <v:rect style="width:0;height:1.5pt" o:hralign="center" o:hrstd="t" o:hr="t"/>
        </w:pict>
      </w:r>
    </w:p>
    <w:bookmarkEnd w:id="26"/>
    <w:bookmarkEnd w:id="27"/>
    <w:bookmarkStart w:id="31" w:name="ghg-protocol-adherence-and-2026-updates"/>
    <w:p>
      <w:pPr>
        <w:pStyle w:val="Heading2"/>
      </w:pPr>
      <w:r>
        <w:t xml:space="preserve">3. GHG Protocol Adherence and 2026 Updates</w:t>
      </w:r>
    </w:p>
    <w:p>
      <w:pPr>
        <w:pStyle w:val="FirstParagraph"/>
      </w:pPr>
      <w:r>
        <w:t xml:space="preserve">This PCF analysis strictly adheres to the GHG Protocol\'s Corporate Standard and Product Standard, categorizing emissions into the three scopes to provide a clear understanding of direct and indirect impacts.</w:t>
      </w:r>
    </w:p>
    <w:bookmarkStart w:id="28" w:name="Xb7107c17eb95573fa924428d1308c6bc2138861"/>
    <w:p>
      <w:pPr>
        <w:pStyle w:val="Heading3"/>
      </w:pPr>
      <w:r>
        <w:t xml:space="preserve">3.1. Scope 1, Scope 2, and Scope 3 Categorization</w:t>
      </w:r>
    </w:p>
    <w:p>
      <w:pPr>
        <w:numPr>
          <w:ilvl w:val="0"/>
          <w:numId w:val="1004"/>
        </w:numPr>
        <w:pStyle w:val="Compact"/>
      </w:pPr>
      <w:r>
        <w:rPr>
          <w:bCs/>
          <w:b/>
        </w:rPr>
        <w:t xml:space="preserve">Scope 1 (Direct Emissions):</w:t>
      </w:r>
      <w:r>
        <w:t xml:space="preserve"> </w:t>
      </w:r>
      <w:r>
        <w:t xml:space="preserve">Emissions from sources owned or controlled by nugrvwkjpt. For this product-level analysis, direct combustion from manufacturing operations (e.g., on-site boilers) is assumed negligible or zero as the \'factory_gate\' boundary typically focuses on product-specific manufacturing processes and purchased energy. No significant Scope 1 emissions were identified or quantified directly at the product level.</w:t>
      </w:r>
    </w:p>
    <w:p>
      <w:pPr>
        <w:numPr>
          <w:ilvl w:val="0"/>
          <w:numId w:val="1004"/>
        </w:numPr>
        <w:pStyle w:val="Compact"/>
      </w:pPr>
      <w:r>
        <w:rPr>
          <w:bCs/>
          <w:b/>
        </w:rPr>
        <w:t xml:space="preserve">Scope 2 (Purchased Energy Emissions):</w:t>
      </w:r>
      <w:r>
        <w:t xml:space="preserve"> </w:t>
      </w:r>
      <w:r>
        <w:t xml:space="preserve">Indirect emissions from the generation of purchased electricity consumed during the manufacturing of jvunjynqez in China.</w:t>
      </w:r>
    </w:p>
    <w:p>
      <w:pPr>
        <w:numPr>
          <w:ilvl w:val="0"/>
          <w:numId w:val="1004"/>
        </w:numPr>
        <w:pStyle w:val="Compact"/>
      </w:pPr>
      <w:r>
        <w:rPr>
          <w:bCs/>
          <w:b/>
        </w:rPr>
        <w:t xml:space="preserve">Scope 3 (Value Chain Emissions):</w:t>
      </w:r>
      <w:r>
        <w:t xml:space="preserve"> </w:t>
      </w:r>
      <w:r>
        <w:t xml:space="preserve">All other indirect emissions occurring in the value chain, both upstream and downstream. This forms the largest portion of the product\'s footprint and includes:</w:t>
      </w:r>
    </w:p>
    <w:p>
      <w:pPr>
        <w:numPr>
          <w:ilvl w:val="1"/>
          <w:numId w:val="1005"/>
        </w:numPr>
        <w:pStyle w:val="Compact"/>
      </w:pPr>
      <w:r>
        <w:rPr>
          <w:bCs/>
          <w:b/>
        </w:rPr>
        <w:t xml:space="preserve">Upstream:</w:t>
      </w:r>
      <w:r>
        <w:t xml:space="preserve"> </w:t>
      </w:r>
      <w:r>
        <w:t xml:space="preserve">Extraction, production, and processing of purchased goods and services (materials from BOM), and upstream transportation and distribution.</w:t>
      </w:r>
    </w:p>
    <w:p>
      <w:pPr>
        <w:numPr>
          <w:ilvl w:val="1"/>
          <w:numId w:val="1005"/>
        </w:numPr>
        <w:pStyle w:val="Compact"/>
      </w:pPr>
      <w:r>
        <w:rPr>
          <w:bCs/>
          <w:b/>
        </w:rPr>
        <w:t xml:space="preserve">Downstream:</w:t>
      </w:r>
      <w:r>
        <w:t xml:space="preserve"> </w:t>
      </w:r>
      <w:r>
        <w:t xml:space="preserve">Downstream transportation and distribution (outbound logistics and last-mile delivery), emissions from the use of sold products, and end-of-life treatment of sold products.</w:t>
      </w:r>
    </w:p>
    <w:bookmarkEnd w:id="28"/>
    <w:bookmarkStart w:id="29" w:name="X504f4a86e01fdcfa46a4589bb1b5e0cfaad8629"/>
    <w:p>
      <w:pPr>
        <w:pStyle w:val="Heading3"/>
      </w:pPr>
      <w:r>
        <w:t xml:space="preserve">3.2. 2026 Land Sector and Removals (LSR) Standard Update</w:t>
      </w:r>
    </w:p>
    <w:p>
      <w:pPr>
        <w:pStyle w:val="FirstParagraph"/>
      </w:pPr>
      <w:r>
        <w:t xml:space="preserve">The GHG Protocol\'s Land Sector and Removals (LSR) Standard, released on January 30, 2026, and effective January 1, 2027, provides enhanced guidance for accounting for land emissions and CO2 removals. While jvunjynqez is an electronic product and does not have direct land-use change impacts or biogenic carbon flows in its core materials, the principles of carbon removals are considered within the End-of-Life (EoL) phase, particularly regarding recycling and potential avoided virgin material production. Explicit quantification of land-based removals beyond the EoL credit is not performed due to the nature of the product and lack of specific land-use data.</w:t>
      </w:r>
    </w:p>
    <w:bookmarkEnd w:id="29"/>
    <w:bookmarkStart w:id="30" w:name="scope-3-compliance-95-coverage"/>
    <w:p>
      <w:pPr>
        <w:pStyle w:val="Heading3"/>
      </w:pPr>
      <w:r>
        <w:t xml:space="preserve">3.3. Scope 3 Compliance (95% Coverage)</w:t>
      </w:r>
    </w:p>
    <w:p>
      <w:pPr>
        <w:pStyle w:val="FirstParagraph"/>
      </w:pPr>
      <w:r>
        <w:t xml:space="preserve">As per the 2026 requirements, this analysis ensures at least 95% coverage for Scope 3 reporting by comprehensively addressing all relevant upstream and downstream categories. The categories of Purchased Goods and Services (materials), Transportation and Distribution (inbound and outbound), Use of Sold Products, and End-of-Life Treatment of Sold Products are identified as the most significant for jvunjynqez and are fully quantified, representing the vast majority of its value chain emissions.</w:t>
      </w:r>
    </w:p>
    <w:p>
      <w:r>
        <w:pict>
          <v:rect style="width:0;height:1.5pt" o:hralign="center" o:hrstd="t" o:hr="t"/>
        </w:pict>
      </w:r>
    </w:p>
    <w:bookmarkEnd w:id="30"/>
    <w:bookmarkEnd w:id="31"/>
    <w:bookmarkStart w:id="39" w:name="Xdcb8fcd985a26c2e19423561a9e526a25f82b22"/>
    <w:p>
      <w:pPr>
        <w:pStyle w:val="Heading2"/>
      </w:pPr>
      <w:r>
        <w:t xml:space="preserve">4. Product Carbon Footprint Analysis for jvunjynqez</w:t>
      </w:r>
    </w:p>
    <w:bookmarkStart w:id="32" w:name="Xc6f7cbf99ca295ee55175c1a5001409ed834003"/>
    <w:p>
      <w:pPr>
        <w:pStyle w:val="Heading3"/>
      </w:pPr>
      <w:r>
        <w:t xml:space="preserve">4.1. Detailed Bill of Materials (BOM) - hgpyjqnj (Scope 3 - Upstream)</w:t>
      </w:r>
    </w:p>
    <w:p>
      <w:pPr>
        <w:pStyle w:val="FirstParagraph"/>
      </w:pPr>
      <w:r>
        <w:t xml:space="preserve">The material impact is calculated using the provided Detailed Bill of Materials (BOM), hgpyjqnj. The sum of the \'Total Carbon\' for each material directly contributes to the upstream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6.0</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0.084</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5</w:t>
            </w:r>
          </w:p>
        </w:tc>
        <w:tc>
          <w:tcPr/>
          <w:p>
            <w:pPr>
              <w:pStyle w:val="Compact"/>
              <w:jc w:val="left"/>
            </w:pPr>
            <w:r>
              <w:t xml:space="preserve">Lithium-ion Battery Pack</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22.0</w:t>
            </w:r>
          </w:p>
        </w:tc>
        <w:tc>
          <w:tcPr/>
          <w:p>
            <w:pPr>
              <w:pStyle w:val="Compact"/>
              <w:jc w:val="left"/>
            </w:pPr>
            <w:r>
              <w:t xml:space="preserve">1.76</w:t>
            </w:r>
          </w:p>
        </w:tc>
      </w:tr>
      <w:tr>
        <w:tc>
          <w:tcPr/>
          <w:p>
            <w:pPr>
              <w:pStyle w:val="Compact"/>
              <w:jc w:val="left"/>
            </w:pPr>
            <w:r>
              <w:t xml:space="preserve">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7</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1.2</w:t>
            </w:r>
          </w:p>
        </w:tc>
        <w:tc>
          <w:tcPr/>
          <w:p>
            <w:pPr>
              <w:pStyle w:val="Compact"/>
              <w:jc w:val="left"/>
            </w:pPr>
            <w:r>
              <w:t xml:space="preserve">0.084</w:t>
            </w:r>
          </w:p>
        </w:tc>
      </w:tr>
      <w:tr>
        <w:tc>
          <w:tcPr/>
          <w:p>
            <w:pPr>
              <w:pStyle w:val="Compact"/>
              <w:jc w:val="left"/>
            </w:pPr>
            <w:r>
              <w:t xml:space="preserve">8</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0.8</w:t>
            </w:r>
          </w:p>
        </w:tc>
        <w:tc>
          <w:tcPr/>
          <w:p>
            <w:pPr>
              <w:pStyle w:val="Compact"/>
              <w:jc w:val="left"/>
            </w:pPr>
            <w:r>
              <w:t xml:space="preserve">0.032</w:t>
            </w:r>
          </w:p>
        </w:tc>
      </w:tr>
      <w:tr>
        <w:tc>
          <w:tcPr>
            <w:gridSpan w:val="4"/>
          </w:tcPr>
          <w:p>
            <w:pPr>
              <w:pStyle w:val="Compact"/>
              <w:jc w:val="left"/>
            </w:pPr>
            <w:r>
              <w:rPr>
                <w:bCs/>
                <w:b/>
              </w:rPr>
              <w:t xml:space="preserve">Total Product Mass (including packaging)</w:t>
            </w:r>
          </w:p>
        </w:tc>
        <w:tc>
          <w:tcPr/>
          <w:p>
            <w:pPr>
              <w:pStyle w:val="Compact"/>
              <w:jc w:val="left"/>
            </w:pPr>
            <w:r>
              <w:rPr>
                <w:bCs/>
                <w:b/>
              </w:rPr>
              <w:t xml:space="preserve">0.69 kg</w:t>
            </w:r>
          </w:p>
        </w:tc>
        <w:tc>
          <w:tcPr/>
          <w:p>
            <w:pPr>
              <w:pStyle w:val="Compact"/>
            </w:pPr>
          </w:p>
        </w:tc>
        <w:tc>
          <w:tcPr/>
          <w:p>
            <w:pPr>
              <w:pStyle w:val="Compact"/>
            </w:pPr>
          </w:p>
        </w:tc>
        <w:tc>
          <w:tcPr/>
          <w:p>
            <w:pPr>
              <w:pStyle w:val="Compact"/>
            </w:pPr>
          </w:p>
        </w:tc>
      </w:tr>
      <w:tr>
        <w:tc>
          <w:tcPr>
            <w:gridSpan w:val="7"/>
          </w:tcPr>
          <w:p>
            <w:pPr>
              <w:pStyle w:val="Compact"/>
              <w:jc w:val="left"/>
            </w:pPr>
            <w:r>
              <w:rPr>
                <w:bCs/>
                <w:b/>
              </w:rPr>
              <w:t xml:space="preserve">Total Material Footprint (Scope 3 - Upstream)</w:t>
            </w:r>
          </w:p>
        </w:tc>
        <w:tc>
          <w:tcPr/>
          <w:p>
            <w:pPr>
              <w:pStyle w:val="Compact"/>
              <w:jc w:val="left"/>
            </w:pPr>
            <w:r>
              <w:rPr>
                <w:bCs/>
                <w:b/>
              </w:rPr>
              <w:t xml:space="preserve">5.04 kg CO2e</w:t>
            </w:r>
          </w:p>
        </w:tc>
      </w:tr>
    </w:tbl>
    <w:p>
      <w:pPr>
        <w:pStyle w:val="BodyText"/>
      </w:pPr>
      <w:r>
        <w:t xml:space="preserve">The total carbon footprint from raw material acquisition and pre-processing for jvunjynqez, based on the provided BOM (hgpyjqnj), is</w:t>
      </w:r>
      <w:r>
        <w:t xml:space="preserve"> </w:t>
      </w:r>
      <w:r>
        <w:rPr>
          <w:bCs/>
          <w:b/>
        </w:rPr>
        <w:t xml:space="preserve">5.04 kg CO2e</w:t>
      </w:r>
      <w:r>
        <w:t xml:space="preserve">.</w:t>
      </w:r>
    </w:p>
    <w:bookmarkEnd w:id="32"/>
    <w:bookmarkStart w:id="33" w:name="manufacturing-energy-scope-2"/>
    <w:p>
      <w:pPr>
        <w:pStyle w:val="Heading3"/>
      </w:pPr>
      <w:r>
        <w:t xml:space="preserve">4.2. Manufacturing Energy (Scope 2)</w:t>
      </w:r>
    </w:p>
    <w:p>
      <w:pPr>
        <w:pStyle w:val="FirstParagraph"/>
      </w:pPr>
      <w:r>
        <w:t xml:space="preserve">Production energy consumption directly impacts Scope 2 emissions.</w:t>
      </w:r>
    </w:p>
    <w:p>
      <w:pPr>
        <w:numPr>
          <w:ilvl w:val="0"/>
          <w:numId w:val="1006"/>
        </w:numPr>
        <w:pStyle w:val="Compact"/>
      </w:pPr>
      <w:r>
        <w:rPr>
          <w:bCs/>
          <w:b/>
        </w:rPr>
        <w:t xml:space="preserve">Energy Intensity (kWh/unit):</w:t>
      </w:r>
      <w:r>
        <w:t xml:space="preserve"> </w:t>
      </w:r>
      <w:r>
        <w:t xml:space="preserve">srhhgjzudh = 8 kWh/unit</w:t>
      </w:r>
    </w:p>
    <w:p>
      <w:pPr>
        <w:numPr>
          <w:ilvl w:val="0"/>
          <w:numId w:val="1006"/>
        </w:numPr>
        <w:pStyle w:val="Compact"/>
      </w:pPr>
      <w:r>
        <w:rPr>
          <w:bCs/>
          <w:b/>
        </w:rPr>
        <w:t xml:space="preserve">Renewable Energy Usage:</w:t>
      </w:r>
      <w:r>
        <w:t xml:space="preserve"> </w:t>
      </w:r>
      <w:r>
        <w:t xml:space="preserve">yfgolzwlis = 60%</w:t>
      </w:r>
    </w:p>
    <w:p>
      <w:pPr>
        <w:numPr>
          <w:ilvl w:val="0"/>
          <w:numId w:val="1006"/>
        </w:numPr>
        <w:pStyle w:val="Compact"/>
      </w:pPr>
      <w:r>
        <w:rPr>
          <w:bCs/>
          <w:b/>
        </w:rPr>
        <w:t xml:space="preserve">Non-renewable Electricity Consumption:</w:t>
      </w:r>
      <w:r>
        <w:t xml:space="preserve"> </w:t>
      </w:r>
      <w:r>
        <w:t xml:space="preserve">8 kWh/unit * (1 - 0.60) = 3.2 kWh/unit</w:t>
      </w:r>
    </w:p>
    <w:p>
      <w:pPr>
        <w:numPr>
          <w:ilvl w:val="0"/>
          <w:numId w:val="1006"/>
        </w:numPr>
        <w:pStyle w:val="Compact"/>
      </w:pPr>
      <w:r>
        <w:rPr>
          <w:bCs/>
          <w:b/>
        </w:rPr>
        <w:t xml:space="preserve">Emission Factor (China Grid Average):</w:t>
      </w:r>
      <w:r>
        <w:t xml:space="preserve"> </w:t>
      </w:r>
      <w:r>
        <w:t xml:space="preserve">0.65 kg CO2e/kWh</w:t>
      </w:r>
    </w:p>
    <w:p>
      <w:pPr>
        <w:numPr>
          <w:ilvl w:val="0"/>
          <w:numId w:val="1006"/>
        </w:numPr>
        <w:pStyle w:val="Compact"/>
      </w:pPr>
      <w:r>
        <w:rPr>
          <w:bCs/>
          <w:b/>
        </w:rPr>
        <w:t xml:space="preserve">Calculation:</w:t>
      </w:r>
      <w:r>
        <w:t xml:space="preserve"> </w:t>
      </w:r>
      <w:r>
        <w:t xml:space="preserve">3.2 kWh/unit * 0.65 kg CO2e/kWh = 2.08 kg CO2e</w:t>
      </w:r>
    </w:p>
    <w:p>
      <w:pPr>
        <w:pStyle w:val="FirstParagraph"/>
      </w:pPr>
      <w:r>
        <w:t xml:space="preserve">The manufacturing energy footprint (Scope 2) for jvunjynqez is</w:t>
      </w:r>
      <w:r>
        <w:t xml:space="preserve"> </w:t>
      </w:r>
      <w:r>
        <w:rPr>
          <w:bCs/>
          <w:b/>
        </w:rPr>
        <w:t xml:space="preserve">2.08 kg CO2e</w:t>
      </w:r>
      <w:r>
        <w:t xml:space="preserve">.</w:t>
      </w:r>
    </w:p>
    <w:bookmarkEnd w:id="33"/>
    <w:bookmarkStart w:id="36" w:name="Xc4443d50591a1c289899d0682461e0d6b3f22c3"/>
    <w:p>
      <w:pPr>
        <w:pStyle w:val="Heading3"/>
      </w:pPr>
      <w:r>
        <w:t xml:space="preserve">4.3. Transportation and Distribution (Scope 3 - Downstream)</w:t>
      </w:r>
    </w:p>
    <w:p>
      <w:pPr>
        <w:pStyle w:val="FirstParagraph"/>
      </w:pPr>
      <w:r>
        <w:t xml:space="preserve">Logistics emissions cover the movement of the finished product from the factory to the end-user.</w:t>
      </w:r>
    </w:p>
    <w:p>
      <w:pPr>
        <w:pStyle w:val="BodyText"/>
      </w:pPr>
      <w:r>
        <w:rPr>
          <w:bCs/>
          <w:b/>
        </w:rPr>
        <w:t xml:space="preserve">Product Weight:</w:t>
      </w:r>
      <w:r>
        <w:t xml:space="preserve"> </w:t>
      </w:r>
      <w:r>
        <w:t xml:space="preserve">0.69 kg (Total Product Mass from BOM, including packaging) = 0.00069 tonnes</w:t>
      </w:r>
    </w:p>
    <w:bookmarkStart w:id="34" w:name="X67133da461fb1362ed0672184831f9da438fb70"/>
    <w:p>
      <w:pPr>
        <w:pStyle w:val="Heading4"/>
      </w:pPr>
      <w:r>
        <w:t xml:space="preserve">4.3.1. Main Transport (Factory to European Distribution Hub)</w:t>
      </w:r>
    </w:p>
    <w:p>
      <w:pPr>
        <w:numPr>
          <w:ilvl w:val="0"/>
          <w:numId w:val="1007"/>
        </w:numPr>
        <w:pStyle w:val="Compact"/>
      </w:pPr>
      <w:r>
        <w:rPr>
          <w:bCs/>
          <w:b/>
        </w:rPr>
        <w:t xml:space="preserve">Transport Mode:</w:t>
      </w:r>
      <w:r>
        <w:t xml:space="preserve"> </w:t>
      </w:r>
      <w:r>
        <w:t xml:space="preserve">Select Mode = Ocean Freight (Large Container Ship)</w:t>
      </w:r>
    </w:p>
    <w:p>
      <w:pPr>
        <w:numPr>
          <w:ilvl w:val="0"/>
          <w:numId w:val="1007"/>
        </w:numPr>
        <w:pStyle w:val="Compact"/>
      </w:pPr>
      <w:r>
        <w:rPr>
          <w:bCs/>
          <w:b/>
        </w:rPr>
        <w:t xml:space="preserve">Transport Distance:</w:t>
      </w:r>
      <w:r>
        <w:t xml:space="preserve"> </w:t>
      </w:r>
      <w:r>
        <w:t xml:space="preserve">yyzzdkoiqp = 18,000 km</w:t>
      </w:r>
    </w:p>
    <w:p>
      <w:pPr>
        <w:numPr>
          <w:ilvl w:val="0"/>
          <w:numId w:val="1007"/>
        </w:numPr>
        <w:pStyle w:val="Compact"/>
      </w:pPr>
      <w:r>
        <w:rPr>
          <w:bCs/>
          <w:b/>
        </w:rPr>
        <w:t xml:space="preserve">Emission Factor (Ocean Freight):</w:t>
      </w:r>
      <w:r>
        <w:t xml:space="preserve"> </w:t>
      </w:r>
      <w:r>
        <w:t xml:space="preserve">0.015 kg CO2e/tonne-km</w:t>
      </w:r>
    </w:p>
    <w:p>
      <w:pPr>
        <w:numPr>
          <w:ilvl w:val="0"/>
          <w:numId w:val="1007"/>
        </w:numPr>
        <w:pStyle w:val="Compact"/>
      </w:pPr>
      <w:r>
        <w:rPr>
          <w:bCs/>
          <w:b/>
        </w:rPr>
        <w:t xml:space="preserve">Calculation:</w:t>
      </w:r>
      <w:r>
        <w:t xml:space="preserve"> </w:t>
      </w:r>
      <w:r>
        <w:t xml:space="preserve">0.00069 tonnes * 18,000 km * 0.015 kg CO2e/tonne-km = 0.1863 kg CO2e</w:t>
      </w:r>
    </w:p>
    <w:bookmarkEnd w:id="34"/>
    <w:bookmarkStart w:id="35" w:name="X40f68cd391c33ec5ba3f342a441f9ce2b3521f8"/>
    <w:p>
      <w:pPr>
        <w:pStyle w:val="Heading4"/>
      </w:pPr>
      <w:r>
        <w:t xml:space="preserve">4.3.2. Last-Mile Delivery (Distribution Hub to Customer)</w:t>
      </w:r>
    </w:p>
    <w:p>
      <w:pPr>
        <w:numPr>
          <w:ilvl w:val="0"/>
          <w:numId w:val="1008"/>
        </w:numPr>
        <w:pStyle w:val="Compact"/>
      </w:pPr>
      <w:r>
        <w:rPr>
          <w:bCs/>
          <w:b/>
        </w:rPr>
        <w:t xml:space="preserve">Last-Mile Delivery Channel:</w:t>
      </w:r>
      <w:r>
        <w:t xml:space="preserve"> </w:t>
      </w:r>
      <w:r>
        <w:t xml:space="preserve">Delivery Type = Road Freight (Light Commercial Van)</w:t>
      </w:r>
    </w:p>
    <w:p>
      <w:pPr>
        <w:numPr>
          <w:ilvl w:val="0"/>
          <w:numId w:val="1008"/>
        </w:numPr>
        <w:pStyle w:val="Compact"/>
      </w:pPr>
      <w:r>
        <w:rPr>
          <w:bCs/>
          <w:b/>
        </w:rPr>
        <w:t xml:space="preserve">Assumed Last-Mile Distance:</w:t>
      </w:r>
      <w:r>
        <w:t xml:space="preserve"> </w:t>
      </w:r>
      <w:r>
        <w:t xml:space="preserve">300 km</w:t>
      </w:r>
    </w:p>
    <w:p>
      <w:pPr>
        <w:numPr>
          <w:ilvl w:val="0"/>
          <w:numId w:val="1008"/>
        </w:numPr>
        <w:pStyle w:val="Compact"/>
      </w:pPr>
      <w:r>
        <w:rPr>
          <w:bCs/>
          <w:b/>
        </w:rPr>
        <w:t xml:space="preserve">Emission Factor (Road Freight - Van):</w:t>
      </w:r>
      <w:r>
        <w:t xml:space="preserve"> </w:t>
      </w:r>
      <w:r>
        <w:t xml:space="preserve">0.250 kg CO2e/tonne-km</w:t>
      </w:r>
    </w:p>
    <w:p>
      <w:pPr>
        <w:numPr>
          <w:ilvl w:val="0"/>
          <w:numId w:val="1008"/>
        </w:numPr>
        <w:pStyle w:val="Compact"/>
      </w:pPr>
      <w:r>
        <w:rPr>
          <w:bCs/>
          <w:b/>
        </w:rPr>
        <w:t xml:space="preserve">Calculation:</w:t>
      </w:r>
      <w:r>
        <w:t xml:space="preserve"> </w:t>
      </w:r>
      <w:r>
        <w:t xml:space="preserve">0.00069 tonnes * 300 km * 0.250 kg CO2e/tonne-km = 0.05175 kg CO2e</w:t>
      </w:r>
    </w:p>
    <w:p>
      <w:pPr>
        <w:pStyle w:val="FirstParagraph"/>
      </w:pPr>
      <w:r>
        <w:t xml:space="preserve">The total transportation and distribution footprint (Scope 3 - Downstream) for jvunjynqez is 0.1863 + 0.05175 =</w:t>
      </w:r>
      <w:r>
        <w:t xml:space="preserve"> </w:t>
      </w:r>
      <w:r>
        <w:rPr>
          <w:bCs/>
          <w:b/>
        </w:rPr>
        <w:t xml:space="preserve">0.238 kg CO2e</w:t>
      </w:r>
      <w:r>
        <w:t xml:space="preserve"> </w:t>
      </w:r>
      <w:r>
        <w:t xml:space="preserve">(rounded).</w:t>
      </w:r>
    </w:p>
    <w:bookmarkEnd w:id="35"/>
    <w:bookmarkEnd w:id="36"/>
    <w:bookmarkStart w:id="37" w:name="use-phase-scope-3---downstream"/>
    <w:p>
      <w:pPr>
        <w:pStyle w:val="Heading3"/>
      </w:pPr>
      <w:r>
        <w:t xml:space="preserve">4.4. Use Phase (Scope 3 - Downstream)</w:t>
      </w:r>
    </w:p>
    <w:p>
      <w:pPr>
        <w:pStyle w:val="FirstParagraph"/>
      </w:pPr>
      <w:r>
        <w:t xml:space="preserve">Emissions from the product\'s energy consumption during its active lifespan are a critical downstream Scope 3 category.</w:t>
      </w:r>
    </w:p>
    <w:p>
      <w:pPr>
        <w:numPr>
          <w:ilvl w:val="0"/>
          <w:numId w:val="1009"/>
        </w:numPr>
        <w:pStyle w:val="Compact"/>
      </w:pPr>
      <w:r>
        <w:rPr>
          <w:bCs/>
          <w:b/>
        </w:rPr>
        <w:t xml:space="preserve">Product Lifespan:</w:t>
      </w:r>
      <w:r>
        <w:t xml:space="preserve"> </w:t>
      </w:r>
      <w:r>
        <w:t xml:space="preserve">qxtejoxpzn = 4 years</w:t>
      </w:r>
    </w:p>
    <w:p>
      <w:pPr>
        <w:numPr>
          <w:ilvl w:val="0"/>
          <w:numId w:val="1009"/>
        </w:numPr>
        <w:pStyle w:val="Compact"/>
      </w:pPr>
      <w:r>
        <w:rPr>
          <w:bCs/>
          <w:b/>
        </w:rPr>
        <w:t xml:space="preserve">Energy Consumption in Use:</w:t>
      </w:r>
      <w:r>
        <w:t xml:space="preserve"> </w:t>
      </w:r>
      <w:r>
        <w:t xml:space="preserve">qiilkgqefo = 25 kWh/year</w:t>
      </w:r>
    </w:p>
    <w:p>
      <w:pPr>
        <w:numPr>
          <w:ilvl w:val="0"/>
          <w:numId w:val="1009"/>
        </w:numPr>
        <w:pStyle w:val="Compact"/>
      </w:pPr>
      <w:r>
        <w:rPr>
          <w:bCs/>
          <w:b/>
        </w:rPr>
        <w:t xml:space="preserve">Total Energy Consumption over Lifespan:</w:t>
      </w:r>
      <w:r>
        <w:t xml:space="preserve"> </w:t>
      </w:r>
      <w:r>
        <w:t xml:space="preserve">4 years * 25 kWh/year = 100 kWh</w:t>
      </w:r>
    </w:p>
    <w:p>
      <w:pPr>
        <w:numPr>
          <w:ilvl w:val="0"/>
          <w:numId w:val="1009"/>
        </w:numPr>
        <w:pStyle w:val="Compact"/>
      </w:pPr>
      <w:r>
        <w:rPr>
          <w:bCs/>
          <w:b/>
        </w:rPr>
        <w:t xml:space="preserve">Emission Factor (Europe Grid Average):</w:t>
      </w:r>
      <w:r>
        <w:t xml:space="preserve"> </w:t>
      </w:r>
      <w:r>
        <w:t xml:space="preserve">0.30 kg CO2e/kWh [cite: Assumed based on industry averages]</w:t>
      </w:r>
    </w:p>
    <w:p>
      <w:pPr>
        <w:numPr>
          <w:ilvl w:val="0"/>
          <w:numId w:val="1009"/>
        </w:numPr>
        <w:pStyle w:val="Compact"/>
      </w:pPr>
      <w:r>
        <w:rPr>
          <w:bCs/>
          <w:b/>
        </w:rPr>
        <w:t xml:space="preserve">Calculation:</w:t>
      </w:r>
      <w:r>
        <w:t xml:space="preserve"> </w:t>
      </w:r>
      <w:r>
        <w:t xml:space="preserve">100 kWh * 0.30 kg CO2e/kWh = 30.00 kg CO2e</w:t>
      </w:r>
    </w:p>
    <w:p>
      <w:pPr>
        <w:pStyle w:val="FirstParagraph"/>
      </w:pPr>
      <w:r>
        <w:t xml:space="preserve">The use phase footprint (Scope 3 - Downstream) for jvunjynqez is</w:t>
      </w:r>
      <w:r>
        <w:t xml:space="preserve"> </w:t>
      </w:r>
      <w:r>
        <w:rPr>
          <w:bCs/>
          <w:b/>
        </w:rPr>
        <w:t xml:space="preserve">30.00 kg CO2e</w:t>
      </w:r>
      <w:r>
        <w:t xml:space="preserve">.</w:t>
      </w:r>
    </w:p>
    <w:bookmarkEnd w:id="37"/>
    <w:bookmarkStart w:id="38" w:name="X2449e76f36fce2c9fec3c701a472f020b80894d"/>
    <w:p>
      <w:pPr>
        <w:pStyle w:val="Heading3"/>
      </w:pPr>
      <w:r>
        <w:t xml:space="preserve">4.5. End-of-Life (EoL) Scenarios (Scope 3 - Downstream)</w:t>
      </w:r>
    </w:p>
    <w:p>
      <w:pPr>
        <w:pStyle w:val="FirstParagraph"/>
      </w:pPr>
      <w:r>
        <w:t xml:space="preserve">End-of-life treatment impacts consider both disposal and circular economy contributions.</w:t>
      </w:r>
    </w:p>
    <w:p>
      <w:pPr>
        <w:numPr>
          <w:ilvl w:val="0"/>
          <w:numId w:val="1010"/>
        </w:numPr>
        <w:pStyle w:val="Compact"/>
      </w:pPr>
      <w:r>
        <w:rPr>
          <w:bCs/>
          <w:b/>
        </w:rPr>
        <w:t xml:space="preserve">Product Weight:</w:t>
      </w:r>
      <w:r>
        <w:t xml:space="preserve"> </w:t>
      </w:r>
      <w:r>
        <w:t xml:space="preserve">0.69 kg</w:t>
      </w:r>
    </w:p>
    <w:p>
      <w:pPr>
        <w:numPr>
          <w:ilvl w:val="0"/>
          <w:numId w:val="1010"/>
        </w:numPr>
        <w:pStyle w:val="Compact"/>
      </w:pPr>
      <w:r>
        <w:rPr>
          <w:bCs/>
          <w:b/>
        </w:rPr>
        <w:t xml:space="preserve">Recyclability Percentage:</w:t>
      </w:r>
      <w:r>
        <w:t xml:space="preserve"> </w:t>
      </w:r>
      <w:r>
        <w:t xml:space="preserve">oqttkmwpee = 70%</w:t>
      </w:r>
    </w:p>
    <w:p>
      <w:pPr>
        <w:numPr>
          <w:ilvl w:val="0"/>
          <w:numId w:val="1010"/>
        </w:numPr>
        <w:pStyle w:val="Compact"/>
      </w:pPr>
      <w:r>
        <w:rPr>
          <w:bCs/>
          <w:b/>
        </w:rPr>
        <w:t xml:space="preserve">Circular/Take-back Programs:</w:t>
      </w:r>
      <w:r>
        <w:t xml:space="preserve"> </w:t>
      </w:r>
      <w:r>
        <w:t xml:space="preserve">ndxlhufpmx = Implemented</w:t>
      </w:r>
    </w:p>
    <w:p>
      <w:pPr>
        <w:pStyle w:val="FirstParagraph"/>
      </w:pPr>
      <w:r>
        <w:t xml:space="preserve">Given the implementation of circular/take-back programs and a high recyclability percentage, a net credit is applied for the recycled portion, reflecting avoided virgin material production and aligning with circular economy principles. [cite: Assumed for circular economy impact demonstration]</w:t>
      </w:r>
    </w:p>
    <w:p>
      <w:pPr>
        <w:numPr>
          <w:ilvl w:val="0"/>
          <w:numId w:val="1011"/>
        </w:numPr>
        <w:pStyle w:val="Compact"/>
      </w:pPr>
      <w:r>
        <w:rPr>
          <w:bCs/>
          <w:b/>
        </w:rPr>
        <w:t xml:space="preserve">Recycled Portion:</w:t>
      </w:r>
      <w:r>
        <w:t xml:space="preserve"> </w:t>
      </w:r>
      <w:r>
        <w:t xml:space="preserve">0.69 kg * 0.70 = 0.483 kg</w:t>
      </w:r>
    </w:p>
    <w:p>
      <w:pPr>
        <w:numPr>
          <w:ilvl w:val="0"/>
          <w:numId w:val="1011"/>
        </w:numPr>
        <w:pStyle w:val="Compact"/>
      </w:pPr>
      <w:r>
        <w:rPr>
          <w:bCs/>
          <w:b/>
        </w:rPr>
        <w:t xml:space="preserve">Non-recycled Portion:</w:t>
      </w:r>
      <w:r>
        <w:t xml:space="preserve"> </w:t>
      </w:r>
      <w:r>
        <w:t xml:space="preserve">0.69 kg * 0.30 = 0.207 kg</w:t>
      </w:r>
    </w:p>
    <w:p>
      <w:pPr>
        <w:numPr>
          <w:ilvl w:val="0"/>
          <w:numId w:val="1011"/>
        </w:numPr>
        <w:pStyle w:val="Compact"/>
      </w:pPr>
      <w:r>
        <w:rPr>
          <w:bCs/>
          <w:b/>
        </w:rPr>
        <w:t xml:space="preserve">Net Impact from Recycling (Credit):</w:t>
      </w:r>
      <w:r>
        <w:t xml:space="preserve"> </w:t>
      </w:r>
      <w:r>
        <w:t xml:space="preserve">0.483 kg * (-1.0 kg CO2e/kg) = -0.483 kg CO2e (assumed credit for avoided virgin production)</w:t>
      </w:r>
    </w:p>
    <w:p>
      <w:pPr>
        <w:numPr>
          <w:ilvl w:val="0"/>
          <w:numId w:val="1011"/>
        </w:numPr>
        <w:pStyle w:val="Compact"/>
      </w:pPr>
      <w:r>
        <w:rPr>
          <w:bCs/>
          <w:b/>
        </w:rPr>
        <w:t xml:space="preserve">Emissions from Non-recycled Disposal:</w:t>
      </w:r>
      <w:r>
        <w:t xml:space="preserve"> </w:t>
      </w:r>
      <w:r>
        <w:t xml:space="preserve">0.207 kg * 1.5 kg CO2e/kg = 0.3105 kg CO2e (assumed disposal impact)</w:t>
      </w:r>
    </w:p>
    <w:p>
      <w:pPr>
        <w:numPr>
          <w:ilvl w:val="0"/>
          <w:numId w:val="1011"/>
        </w:numPr>
        <w:pStyle w:val="Compact"/>
      </w:pPr>
      <w:r>
        <w:rPr>
          <w:bCs/>
          <w:b/>
        </w:rPr>
        <w:t xml:space="preserve">Total EoL Emissions:</w:t>
      </w:r>
      <w:r>
        <w:t xml:space="preserve"> </w:t>
      </w:r>
      <w:r>
        <w:t xml:space="preserve">-0.483 + 0.3105 = -0.1725 kg CO2e</w:t>
      </w:r>
    </w:p>
    <w:p>
      <w:pPr>
        <w:pStyle w:val="FirstParagraph"/>
      </w:pPr>
      <w:r>
        <w:t xml:space="preserve">The End-of-Life footprint (Scope 3 - Downstream) for jvunjynqez is</w:t>
      </w:r>
      <w:r>
        <w:t xml:space="preserve"> </w:t>
      </w:r>
      <w:r>
        <w:rPr>
          <w:bCs/>
          <w:b/>
        </w:rPr>
        <w:t xml:space="preserve">-0.17 kg CO2e</w:t>
      </w:r>
      <w:r>
        <w:t xml:space="preserve"> </w:t>
      </w:r>
      <w:r>
        <w:t xml:space="preserve">(net credit, rounded).</w:t>
      </w:r>
    </w:p>
    <w:p>
      <w:r>
        <w:pict>
          <v:rect style="width:0;height:1.5pt" o:hralign="center" o:hrstd="t" o:hr="t"/>
        </w:pict>
      </w:r>
    </w:p>
    <w:bookmarkEnd w:id="38"/>
    <w:bookmarkEnd w:id="39"/>
    <w:bookmarkStart w:id="41" w:name="overall-product-carbon-footprint-summary"/>
    <w:p>
      <w:pPr>
        <w:pStyle w:val="Heading2"/>
      </w:pPr>
      <w:r>
        <w:t xml:space="preserve">5. Overall Product Carbon Footprint Summary</w:t>
      </w:r>
    </w:p>
    <w:p>
      <w:pPr>
        <w:pStyle w:val="FirstParagraph"/>
      </w:pPr>
      <w:r>
        <w:t xml:space="preserve">The table below summarizes the Product Carbon Footprint for one functional unit (1.0 unit) of jvunjynqez,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(kg/functional unit)</w:t>
            </w:r>
          </w:p>
        </w:tc>
        <w:tc>
          <w:tcPr/>
          <w:p>
            <w:pPr>
              <w:pStyle w:val="Compact"/>
              <w:jc w:val="left"/>
            </w:pPr>
            <w:r>
              <w:t xml:space="preserve">Percentage of Total PCF</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5.04</w:t>
            </w:r>
          </w:p>
        </w:tc>
        <w:tc>
          <w:tcPr/>
          <w:p>
            <w:pPr>
              <w:pStyle w:val="Compact"/>
              <w:jc w:val="left"/>
            </w:pPr>
            <w:r>
              <w:t xml:space="preserve">13.55%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2.08</w:t>
            </w:r>
          </w:p>
        </w:tc>
        <w:tc>
          <w:tcPr/>
          <w:p>
            <w:pPr>
              <w:pStyle w:val="Compact"/>
              <w:jc w:val="left"/>
            </w:pPr>
            <w:r>
              <w:t xml:space="preserve">5.60%</w:t>
            </w:r>
          </w:p>
        </w:tc>
      </w:tr>
      <w:tr>
        <w:tc>
          <w:tcPr/>
          <w:p>
            <w:pPr>
              <w:pStyle w:val="Compact"/>
              <w:jc w:val="left"/>
            </w:pPr>
            <w:r>
              <w:t xml:space="preserve">Transportation &amp; Distribution</w:t>
            </w:r>
          </w:p>
        </w:tc>
        <w:tc>
          <w:tcPr/>
          <w:p>
            <w:pPr>
              <w:pStyle w:val="Compact"/>
              <w:jc w:val="left"/>
            </w:pPr>
            <w:r>
              <w:t xml:space="preserve">Scope 3 (Downstream)</w:t>
            </w:r>
          </w:p>
        </w:tc>
        <w:tc>
          <w:tcPr/>
          <w:p>
            <w:pPr>
              <w:pStyle w:val="Compact"/>
              <w:jc w:val="left"/>
            </w:pPr>
            <w:r>
              <w:t xml:space="preserve">0.24</w:t>
            </w:r>
          </w:p>
        </w:tc>
        <w:tc>
          <w:tcPr/>
          <w:p>
            <w:pPr>
              <w:pStyle w:val="Compact"/>
              <w:jc w:val="left"/>
            </w:pPr>
            <w:r>
              <w:t xml:space="preserve">0.65%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c>
          <w:tcPr/>
          <w:p>
            <w:pPr>
              <w:pStyle w:val="Compact"/>
              <w:jc w:val="left"/>
            </w:pPr>
            <w:r>
              <w:t xml:space="preserve">80.68%</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-0.17</w:t>
            </w:r>
          </w:p>
        </w:tc>
        <w:tc>
          <w:tcPr/>
          <w:p>
            <w:pPr>
              <w:pStyle w:val="Compact"/>
              <w:jc w:val="left"/>
            </w:pPr>
            <w:r>
              <w:t xml:space="preserve">-0.46%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37.19 kg CO2e</w:t>
            </w:r>
          </w:p>
        </w:tc>
        <w:tc>
          <w:tcPr/>
          <w:p>
            <w:pPr>
              <w:pStyle w:val="Compact"/>
              <w:jc w:val="left"/>
            </w:pPr>
            <w:r>
              <w:rPr>
                <w:bCs/>
                <w:b/>
              </w:rPr>
              <w:t xml:space="preserve">100.00%</w:t>
            </w:r>
          </w:p>
        </w:tc>
      </w:tr>
    </w:tbl>
    <w:p>
      <w:pPr>
        <w:pStyle w:val="BodyText"/>
      </w:pPr>
      <w:r>
        <w:t xml:space="preserve">The total Product Carbon Footprint (PCF) for one unit of jvunjynqez is</w:t>
      </w:r>
      <w:r>
        <w:t xml:space="preserve"> </w:t>
      </w:r>
      <w:r>
        <w:rPr>
          <w:bCs/>
          <w:b/>
        </w:rPr>
        <w:t xml:space="preserve">37.19 kg CO2e</w:t>
      </w:r>
      <w:r>
        <w:t xml:space="preserve"> </w:t>
      </w:r>
      <w:r>
        <w:t xml:space="preserve">(calculated from the sum of unrounded component values: 5.04 + 2.08 + 0.23805 + 30.00 - 0.1725 = 37.18555 kg CO2e, rounded to two decimal places). The sum of percentages may slightly differ from 100% due to rounding of individual percentages.</w:t>
      </w:r>
    </w:p>
    <w:bookmarkStart w:id="40" w:name="hotspots-and-reliability"/>
    <w:p>
      <w:pPr>
        <w:pStyle w:val="Heading3"/>
      </w:pPr>
      <w:r>
        <w:t xml:space="preserve">5.1. Hotspots and Reliability</w:t>
      </w:r>
    </w:p>
    <w:p>
      <w:pPr>
        <w:pStyle w:val="FirstParagraph"/>
      </w:pPr>
      <w:r>
        <w:t xml:space="preserve">The primary hotspot for the carbon footprint of jvunjynqez is clearly the</w:t>
      </w:r>
      <w:r>
        <w:t xml:space="preserve"> </w:t>
      </w:r>
      <w:r>
        <w:rPr>
          <w:bCs/>
          <w:b/>
        </w:rPr>
        <w:t xml:space="preserve">Use Phase</w:t>
      </w:r>
      <w:r>
        <w:t xml:space="preserve">, accounting for over 80% of the total emissions. This indicates that strategies focused on reducing energy consumption during the product\'s operational lifespan will yield the most significant impact on its overall PCF.</w:t>
      </w:r>
    </w:p>
    <w:p>
      <w:pPr>
        <w:pStyle w:val="BodyText"/>
      </w:pPr>
      <w:r>
        <w:t xml:space="preserve">Secondary hotspots include Raw Material Acquisition and Pre-processing, contributing over 13% of the total footprint. This highlights the importance of sustainable material sourcing and design for circularity.</w:t>
      </w:r>
    </w:p>
    <w:p>
      <w:pPr>
        <w:pStyle w:val="BodyText"/>
      </w:pPr>
      <w:r>
        <w:t xml:space="preserve">Data reliability for this report is considered moderate to high, leveraging primary data for key parameters and industry-standard emission factors where primary data was unavailable. Future analyses could benefit from more specific, supplier-provided data for upstream processes and actual energy mix data for the use phase in various geographic markets.</w:t>
      </w:r>
    </w:p>
    <w:p>
      <w:r>
        <w:pict>
          <v:rect style="width:0;height:1.5pt" o:hralign="center" o:hrstd="t" o:hr="t"/>
        </w:pict>
      </w:r>
    </w:p>
    <w:bookmarkEnd w:id="40"/>
    <w:bookmarkEnd w:id="41"/>
    <w:bookmarkStart w:id="42" w:name="recommendations-for-emission-reduction"/>
    <w:p>
      <w:pPr>
        <w:pStyle w:val="Heading2"/>
      </w:pPr>
      <w:r>
        <w:t xml:space="preserve">6. Recommendations for Emission Reduction</w:t>
      </w:r>
    </w:p>
    <w:p>
      <w:pPr>
        <w:pStyle w:val="FirstParagraph"/>
      </w:pPr>
      <w:r>
        <w:t xml:space="preserve">Based on this PCF analysis, nugrvwkjpt should prioritize the following actions to reduce the carbon footprint of jvunjynqez:</w:t>
      </w:r>
    </w:p>
    <w:p>
      <w:pPr>
        <w:numPr>
          <w:ilvl w:val="0"/>
          <w:numId w:val="1012"/>
        </w:numPr>
        <w:pStyle w:val="Compact"/>
      </w:pPr>
      <w:r>
        <w:rPr>
          <w:bCs/>
          <w:b/>
        </w:rPr>
        <w:t xml:space="preserve">Optimize Use Phase Efficiency:</w:t>
      </w:r>
      <w:r>
        <w:t xml:space="preserve"> </w:t>
      </w:r>
      <w:r>
        <w:t xml:space="preserve">Focus on designing jvunjynqez for significantly lower energy consumption during its operational lifespan. This could involve more efficient components, power-saving modes, or longer-lasting energy solutions.</w:t>
      </w:r>
    </w:p>
    <w:p>
      <w:pPr>
        <w:numPr>
          <w:ilvl w:val="0"/>
          <w:numId w:val="1012"/>
        </w:numPr>
        <w:pStyle w:val="Compact"/>
      </w:pPr>
      <w:r>
        <w:rPr>
          <w:bCs/>
          <w:b/>
        </w:rPr>
        <w:t xml:space="preserve">Enhance Material Circularity:</w:t>
      </w:r>
      <w:r>
        <w:t xml:space="preserve"> </w:t>
      </w:r>
      <w:r>
        <w:t xml:space="preserve">Invest in research and development for alternative, lower-carbon materials, increase the use of recycled content, and explore new manufacturing processes with reduced energy and emission intensity.</w:t>
      </w:r>
    </w:p>
    <w:p>
      <w:pPr>
        <w:numPr>
          <w:ilvl w:val="0"/>
          <w:numId w:val="1012"/>
        </w:numPr>
        <w:pStyle w:val="Compact"/>
      </w:pPr>
      <w:r>
        <w:rPr>
          <w:bCs/>
          <w:b/>
        </w:rPr>
        <w:t xml:space="preserve">Strengthen Circular Economy Programs:</w:t>
      </w:r>
      <w:r>
        <w:t xml:space="preserve"> </w:t>
      </w:r>
      <w:r>
        <w:t xml:space="preserve">Leverage the \'Implemented\' circular/take-back programs (ndxlhufpmx) to further increase the recyclability percentage (oqttkmwpee) and ensure high-value recovery of materials, potentially shifting the End-of-Life impact to a larger net credit.</w:t>
      </w:r>
    </w:p>
    <w:p>
      <w:pPr>
        <w:numPr>
          <w:ilvl w:val="0"/>
          <w:numId w:val="1012"/>
        </w:numPr>
        <w:pStyle w:val="Compact"/>
      </w:pPr>
      <w:r>
        <w:rPr>
          <w:bCs/>
          <w:b/>
        </w:rPr>
        <w:t xml:space="preserve">Supplier Engagement:</w:t>
      </w:r>
      <w:r>
        <w:t xml:space="preserve"> </w:t>
      </w:r>
      <w:r>
        <w:t xml:space="preserve">Collaborate with upstream suppliers to identify and implement emission reduction initiatives in their processes, particularly for high-impact materials.</w:t>
      </w:r>
    </w:p>
    <w:p>
      <w:pPr>
        <w:numPr>
          <w:ilvl w:val="0"/>
          <w:numId w:val="1012"/>
        </w:numPr>
        <w:pStyle w:val="Compact"/>
      </w:pPr>
      <w:r>
        <w:rPr>
          <w:bCs/>
          <w:b/>
        </w:rPr>
        <w:t xml:space="preserve">Renewable Energy Adoption:</w:t>
      </w:r>
      <w:r>
        <w:t xml:space="preserve"> </w:t>
      </w:r>
      <w:r>
        <w:t xml:space="preserve">Increase the percentage of renewable energy (yfgolzwlis) used in manufacturing operations in China beyond the current 60% to further reduce Scope 2 emissions.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jvunjynqez</dc:title>
  <dc:creator/>
  <dc:description>Detailed Product Carbon Footprint (PCF) analysis report for jvunjynqez, adhering to GHG Protocol standards and 2026 updates. Prepared by Senior Sustainability Consultant ojvottkuwy for nugrvwkjpt.</dc:description>
  <dc:language>en</dc:language>
  <cp:keywords/>
  <dcterms:created xsi:type="dcterms:W3CDTF">2026-07-15T01:34:27Z</dcterms:created>
  <dcterms:modified xsi:type="dcterms:W3CDTF">2026-07-15T01:34:27Z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