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jsdketjdlw</w:t>
      </w:r>
    </w:p>
    <w:p>
      <w:pPr>
        <w:pStyle w:val="FirstParagraph"/>
      </w:pPr>
      <w:r>
        <w:t xml:space="preserve">carboncalcpcf.com</w:t>
      </w:r>
    </w:p>
    <w:bookmarkStart w:id="20" w:name="product-carbon-footprint-analysis"/>
    <w:p>
      <w:pPr>
        <w:pStyle w:val="Heading1"/>
      </w:pPr>
      <w:r>
        <w:t xml:space="preserve">Product Carbon Footprint Analysis</w:t>
      </w:r>
    </w:p>
    <w:bookmarkEnd w:id="20"/>
    <w:bookmarkStart w:id="21" w:name="product-jsdketjdlw"/>
    <w:p>
      <w:pPr>
        <w:pStyle w:val="Heading1"/>
      </w:pPr>
      <w:r>
        <w:t xml:space="preserve">Product: jsdketjdlw</w:t>
      </w:r>
    </w:p>
    <w:p>
      <w:pPr>
        <w:pStyle w:val="FirstParagraph"/>
      </w:pPr>
      <w:r>
        <w:t xml:space="preserve">for</w:t>
      </w:r>
    </w:p>
    <w:p>
      <w:pPr>
        <w:pStyle w:val="BodyText"/>
      </w:pPr>
      <w:r>
        <w:t xml:space="preserve">Company Name: hfvtjxhtne</w:t>
      </w:r>
    </w:p>
    <w:p>
      <w:pPr>
        <w:pStyle w:val="BodyText"/>
      </w:pPr>
      <w:r>
        <w:br/>
      </w:r>
    </w:p>
    <w:p>
      <w:pPr>
        <w:pStyle w:val="BodyText"/>
      </w:pPr>
      <w:r>
        <w:t xml:space="preserve">Prepared by:</w:t>
      </w:r>
    </w:p>
    <w:p>
      <w:pPr>
        <w:pStyle w:val="BodyText"/>
      </w:pPr>
      <w:r>
        <w:t xml:space="preserve">vnukzkqqih</w:t>
      </w:r>
    </w:p>
    <w:p>
      <w:pPr>
        <w:pStyle w:val="BodyText"/>
      </w:pPr>
      <w:r>
        <w:t xml:space="preserve">Senior Sustainability Consultant</w:t>
      </w:r>
    </w:p>
    <w:p>
      <w:pPr>
        <w:pStyle w:val="BodyText"/>
      </w:pPr>
      <w:r>
        <w:br/>
      </w:r>
    </w:p>
    <w:p>
      <w:pPr>
        <w:pStyle w:val="BodyText"/>
      </w:pPr>
      <w:r>
        <w:t xml:space="preserve">**Protocol Data (Accounting Standard): GHG Protocol**</w:t>
      </w:r>
    </w:p>
    <w:p>
      <w:pPr>
        <w:pStyle w:val="BodyText"/>
      </w:pPr>
      <w:r>
        <w:br/>
      </w:r>
      <w:r>
        <w:br/>
      </w:r>
      <w:r>
        <w:br/>
      </w:r>
    </w:p>
    <w:p>
      <w:pPr>
        <w:pStyle w:val="BodyText"/>
      </w:pPr>
      <w:r>
        <w:t xml:space="preserve">Disclaimer: This report is generated based on available data and industry standards. While every effort has been made to ensure accuracy, results are indicative and subject to the completeness and quality of input data and assumptions made for illustrative purposes.</w:t>
      </w:r>
    </w:p>
    <w:bookmarkEnd w:id="21"/>
    <w:bookmarkStart w:id="22" w:name="Xf89da6171e1e54acad7df794fb0d91d311ab323"/>
    <w:p>
      <w:pPr>
        <w:pStyle w:val="Heading1"/>
      </w:pPr>
      <w:r>
        <w:t xml:space="preserve">Product Carbon Footprint Analysis: jsdketjdlw</w:t>
      </w:r>
    </w:p>
    <w:p>
      <w:pPr>
        <w:pStyle w:val="FirstParagraph"/>
      </w:pPr>
      <w:r>
        <w:t xml:space="preserve">Generated Date: May 21, 2026</w:t>
      </w:r>
    </w:p>
    <w:p>
      <w:pPr>
        <w:pStyle w:val="BodyText"/>
      </w:pPr>
      <w:r>
        <w:t xml:space="preserve">Company: hfvtjxhtne</w:t>
      </w:r>
    </w:p>
    <w:p>
      <w:pPr>
        <w:pStyle w:val="BodyText"/>
      </w:pPr>
      <w:r>
        <w:t xml:space="preserve">Senior Sustainability Consultant: vnukzkqqih</w:t>
      </w:r>
    </w:p>
    <w:p>
      <w:r>
        <w:pict>
          <v:rect style="width:0;height:1.5pt" o:hralign="center" o:hrstd="t" o:hr="t"/>
        </w:pict>
      </w:r>
    </w:p>
    <w:bookmarkEnd w:id="22"/>
    <w:bookmarkStart w:id="23" w:name="executive-summary"/>
    <w:p>
      <w:pPr>
        <w:pStyle w:val="Heading2"/>
      </w:pPr>
      <w:r>
        <w:t xml:space="preserve">Executive Summary</w:t>
      </w:r>
    </w:p>
    <w:p>
      <w:pPr>
        <w:pStyle w:val="FirstParagraph"/>
      </w:pPr>
      <w:r>
        <w:t xml:space="preserve">This report presents a high-detail Product Carbon Footprint (PCF) analysis for the product jsdketjdlw, manufactured by hfvtjxhtne. The analysis adheres strictly to the GHG Protocol accounting standard, incorporating the 2026 Land Sector and Removals (LSR) update and aiming for at least 95% Scope 3 coverage. Conducted by Senior Sustainability Consultant vnukzkqqih, this assessment covers the product\'s entire lifecycle from raw material extraction (cradle) to end-of-life (grave), utilizing specific data for materials, production energy, transport, and use phase. The findings highlight key emission hotspots and provide a foundational understanding for hfvtjxhtne to pursue targeted decarbonization strategies for jsdketjdlw.</w:t>
      </w:r>
    </w:p>
    <w:p>
      <w:r>
        <w:pict>
          <v:rect style="width:0;height:1.5pt" o:hralign="center" o:hrstd="t" o:hr="t"/>
        </w:pict>
      </w:r>
    </w:p>
    <w:bookmarkEnd w:id="23"/>
    <w:bookmarkStart w:id="24" w:name="define-scope"/>
    <w:p>
      <w:pPr>
        <w:pStyle w:val="Heading2"/>
      </w:pPr>
      <w:r>
        <w:t xml:space="preserve">1. Define Scope</w:t>
      </w:r>
    </w:p>
    <w:p>
      <w:pPr>
        <w:pStyle w:val="FirstParagraph"/>
      </w:pPr>
      <w:r>
        <w:t xml:space="preserve">This section establishes the foundational parameters for the Product Carbon Footprint (PCF) analysis of jsdketjdlw.</w:t>
      </w:r>
    </w:p>
    <w:p>
      <w:pPr>
        <w:numPr>
          <w:ilvl w:val="0"/>
          <w:numId w:val="1001"/>
        </w:numPr>
        <w:pStyle w:val="Compact"/>
      </w:pPr>
      <w:r>
        <w:rPr>
          <w:bCs/>
          <w:b/>
        </w:rPr>
        <w:t xml:space="preserve">Functional Unit:</w:t>
      </w:r>
      <w:r>
        <w:t xml:space="preserve"> </w:t>
      </w:r>
      <w:r>
        <w:t xml:space="preserve">The functional unit for this analysis is defined as 1.0 unit of jsdketjdlw. All emissions are calculated per this unit to ensure comparability and scalability.</w:t>
      </w:r>
    </w:p>
    <w:p>
      <w:pPr>
        <w:numPr>
          <w:ilvl w:val="0"/>
          <w:numId w:val="1001"/>
        </w:numPr>
        <w:pStyle w:val="Compact"/>
      </w:pPr>
      <w:r>
        <w:rPr>
          <w:bCs/>
          <w:b/>
        </w:rPr>
        <w:t xml:space="preserve">System Boundary:</w:t>
      </w:r>
      <w:r>
        <w:t xml:space="preserve"> </w:t>
      </w:r>
      <w:r>
        <w:t xml:space="preserve">A "factory_gate" system boundary is applied, encompassing all processes from raw material acquisition, through manufacturing at the factory, and up to the point the finished product leaves the factory gate. For comprehensive PCF, this analysis extends beyond the factory gate to include downstream transport, use phase, and end-of-life.</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(implying significant upstream and downstream logistics connections to Europe).</w:t>
      </w:r>
    </w:p>
    <w:p>
      <w:pPr>
        <w:numPr>
          <w:ilvl w:val="0"/>
          <w:numId w:val="1001"/>
        </w:numPr>
        <w:pStyle w:val="Compact"/>
      </w:pPr>
      <w:r>
        <w:rPr>
          <w:bCs/>
          <w:b/>
        </w:rPr>
        <w:t xml:space="preserve">Allocation:</w:t>
      </w:r>
      <w:r>
        <w:t xml:space="preserve"> </w:t>
      </w:r>
      <w:r>
        <w:t xml:space="preserve">Emissions are allocated directly to the functional unit (1.0 unit of jsdketjdlw). For shared processes (e.g., transportation of multiple goods), allocation is performed based on mass or relevant physical parameters, consistent with GHG Protocol guidance.</w:t>
      </w:r>
    </w:p>
    <w:p>
      <w:pPr>
        <w:numPr>
          <w:ilvl w:val="0"/>
          <w:numId w:val="1001"/>
        </w:numPr>
        <w:pStyle w:val="Compact"/>
      </w:pPr>
      <w:r>
        <w:rPr>
          <w:bCs/>
          <w:b/>
        </w:rPr>
        <w:t xml:space="preserve">Accounting Standard:</w:t>
      </w:r>
      <w:r>
        <w:t xml:space="preserve"> </w:t>
      </w:r>
      <w:r>
        <w:t xml:space="preserve">The analysis strictly follows the Greenhouse Gas (GHG) Protocol Product Standard. Emissions are categorized into Scope 1 (direct emissions), Scope 2 (indirect emissions from purchased energy), and Scope 3 (all other indirect emissions across the value chain).</w:t>
      </w:r>
    </w:p>
    <w:p>
      <w:r>
        <w:pict>
          <v:rect style="width:0;height:1.5pt" o:hralign="center" o:hrstd="t" o:hr="t"/>
        </w:pict>
      </w:r>
    </w:p>
    <w:bookmarkEnd w:id="24"/>
    <w:bookmarkStart w:id="30" w:name="X668a29dea6996859d52024a913312988ccfa3c9"/>
    <w:p>
      <w:pPr>
        <w:pStyle w:val="Heading2"/>
      </w:pPr>
      <w:r>
        <w:t xml:space="preserve">2. Map Lifecycle (LCI Inventory Stages) &amp; 3. Collect Data</w:t>
      </w:r>
    </w:p>
    <w:p>
      <w:pPr>
        <w:pStyle w:val="FirstParagraph"/>
      </w:pPr>
      <w:r>
        <w:t xml:space="preserve">The lifecycle of jsdketjdlw is mapped through five key stages, each contributing to the overall carbon footprint. Data collection prioritized primary data where provided, supplemented by secondary industry-standard emission factors (e.g., from Ecoinvent/DEFRA equivalents) for generic processes or geographical averages.</w:t>
      </w:r>
    </w:p>
    <w:bookmarkStart w:id="25" w:name="X1198c8af25dd1a2ebffa686809674f976343a37"/>
    <w:p>
      <w:pPr>
        <w:pStyle w:val="Heading3"/>
      </w:pPr>
      <w:r>
        <w:t xml:space="preserve">Material Acquisition &amp; Pre-processing (Scope 3 - Upstream)</w:t>
      </w:r>
    </w:p>
    <w:p>
      <w:pPr>
        <w:pStyle w:val="FirstParagraph"/>
      </w:pPr>
      <w:r>
        <w:t xml:space="preserve">The Detailed Bill of Materials (BOM) for spvomxft provides specific data for high-accuracy material impact calculation.</w:t>
      </w:r>
    </w:p>
    <w:p>
      <w:pPr>
        <w:pStyle w:val="BodyText"/>
      </w:pPr>
      <w:r>
        <w:rPr>
          <w:bCs/>
          <w:b/>
        </w:rPr>
        <w:t xml:space="preserve">Detailed Bill of Materials (BOM): spvomxft</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Plastic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M002</w:t>
            </w:r>
          </w:p>
        </w:tc>
        <w:tc>
          <w:tcPr/>
          <w:p>
            <w:pPr>
              <w:pStyle w:val="Compact"/>
              <w:jc w:val="left"/>
            </w:pPr>
            <w:r>
              <w:t xml:space="preserve">Aluminum Frame</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8.0</w:t>
            </w:r>
          </w:p>
        </w:tc>
        <w:tc>
          <w:tcPr/>
          <w:p>
            <w:pPr>
              <w:pStyle w:val="Compact"/>
              <w:jc w:val="left"/>
            </w:pPr>
            <w:r>
              <w:t xml:space="preserve">1.60</w:t>
            </w:r>
          </w:p>
        </w:tc>
      </w:tr>
      <w:tr>
        <w:tc>
          <w:tcPr/>
          <w:p>
            <w:pPr>
              <w:pStyle w:val="Compact"/>
              <w:jc w:val="left"/>
            </w:pPr>
            <w:r>
              <w:t xml:space="preserve">M003</w:t>
            </w:r>
          </w:p>
        </w:tc>
        <w:tc>
          <w:tcPr/>
          <w:p>
            <w:pPr>
              <w:pStyle w:val="Compact"/>
              <w:jc w:val="left"/>
            </w:pPr>
            <w:r>
              <w:t xml:space="preserve">Electronic Components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5.0</w:t>
            </w:r>
          </w:p>
        </w:tc>
        <w:tc>
          <w:tcPr/>
          <w:p>
            <w:pPr>
              <w:pStyle w:val="Compact"/>
              <w:jc w:val="left"/>
            </w:pPr>
            <w:r>
              <w:t xml:space="preserve">0.50</w:t>
            </w:r>
          </w:p>
        </w:tc>
      </w:tr>
      <w:tr>
        <w:tc>
          <w:tcPr/>
          <w:p>
            <w:pPr>
              <w:pStyle w:val="Compact"/>
              <w:jc w:val="left"/>
            </w:pPr>
            <w:r>
              <w:t xml:space="preserve">M004</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Forming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1.0</w:t>
            </w:r>
          </w:p>
        </w:tc>
        <w:tc>
          <w:tcPr/>
          <w:p>
            <w:pPr>
              <w:pStyle w:val="Compact"/>
              <w:jc w:val="left"/>
            </w:pPr>
            <w:r>
              <w:t xml:space="preserve">0.10</w:t>
            </w:r>
          </w:p>
        </w:tc>
      </w:tr>
    </w:tbl>
    <w:p>
      <w:pPr>
        <w:pStyle w:val="BodyText"/>
      </w:pPr>
      <w:r>
        <w:t xml:space="preserve">Total raw material mass for the product: 0.5 + 0.2 + 0.1 + 0.1 = 0.9 kg/unit.</w:t>
      </w:r>
    </w:p>
    <w:bookmarkEnd w:id="25"/>
    <w:bookmarkStart w:id="26" w:name="production-manufacturing-scope-1-2"/>
    <w:p>
      <w:pPr>
        <w:pStyle w:val="Heading3"/>
      </w:pPr>
      <w:r>
        <w:t xml:space="preserve">Production &amp; Manufacturing (Scope 1 &amp; 2)</w:t>
      </w:r>
    </w:p>
    <w:p>
      <w:pPr>
        <w:pStyle w:val="FirstParagraph"/>
      </w:pPr>
      <w:r>
        <w:t xml:space="preserve">This stage includes all activities within the hfvtjxhtne factory in China for the production of jsdketjdlw.</w:t>
      </w:r>
    </w:p>
    <w:p>
      <w:pPr>
        <w:numPr>
          <w:ilvl w:val="0"/>
          <w:numId w:val="1003"/>
        </w:numPr>
        <w:pStyle w:val="Compact"/>
      </w:pPr>
      <w:r>
        <w:rPr>
          <w:bCs/>
          <w:b/>
        </w:rPr>
        <w:t xml:space="preserve">Energy Intensity (kWh/unit):</w:t>
      </w:r>
      <w:r>
        <w:t xml:space="preserve"> </w:t>
      </w:r>
      <w:r>
        <w:t xml:space="preserve">zuxkfkviif (Assumed: 50 kWh/unit)</w:t>
      </w:r>
    </w:p>
    <w:p>
      <w:pPr>
        <w:numPr>
          <w:ilvl w:val="0"/>
          <w:numId w:val="1003"/>
        </w:numPr>
        <w:pStyle w:val="Compact"/>
      </w:pPr>
      <w:r>
        <w:rPr>
          <w:bCs/>
          <w:b/>
        </w:rPr>
        <w:t xml:space="preserve">Renewable Energy Usage:</w:t>
      </w:r>
      <w:r>
        <w:t xml:space="preserve"> </w:t>
      </w:r>
      <w:r>
        <w:t xml:space="preserve">lpqvoemxzr (Assumed: 40%)</w:t>
      </w:r>
    </w:p>
    <w:p>
      <w:pPr>
        <w:numPr>
          <w:ilvl w:val="0"/>
          <w:numId w:val="1003"/>
        </w:numPr>
        <w:pStyle w:val="Compact"/>
      </w:pPr>
      <w:r>
        <w:rPr>
          <w:bCs/>
          <w:b/>
        </w:rPr>
        <w:t xml:space="preserve">Non-renewable Electricity Consumption:</w:t>
      </w:r>
      <w:r>
        <w:t xml:space="preserve"> </w:t>
      </w:r>
      <w:r>
        <w:t xml:space="preserve">50 kWh/unit * (1 - 0.40) = 30 kWh/unit.</w:t>
      </w:r>
    </w:p>
    <w:p>
      <w:pPr>
        <w:numPr>
          <w:ilvl w:val="0"/>
          <w:numId w:val="1003"/>
        </w:numPr>
        <w:pStyle w:val="Compact"/>
      </w:pPr>
      <w:r>
        <w:rPr>
          <w:bCs/>
          <w:b/>
        </w:rPr>
        <w:t xml:space="preserve">China Grid Emission Factor (Non-renewable electricity):</w:t>
      </w:r>
      <w:r>
        <w:t xml:space="preserve"> </w:t>
      </w:r>
      <w:r>
        <w:t xml:space="preserve">0.55 kg CO2e/kWh.</w:t>
      </w:r>
    </w:p>
    <w:p>
      <w:pPr>
        <w:numPr>
          <w:ilvl w:val="0"/>
          <w:numId w:val="1003"/>
        </w:numPr>
        <w:pStyle w:val="Compact"/>
      </w:pPr>
      <w:r>
        <w:rPr>
          <w:bCs/>
          <w:b/>
        </w:rPr>
        <w:t xml:space="preserve">Scope 1 Emissions:</w:t>
      </w:r>
      <w:r>
        <w:t xml:space="preserve"> </w:t>
      </w:r>
      <w:r>
        <w:t xml:space="preserve">Assumed negligible for direct fuel combustion, or incorporated into process-specific material emission factors if not directly measured at the facility level for this product. Further detailed data would be required for precise Scope 1 calculation.</w:t>
      </w:r>
    </w:p>
    <w:bookmarkEnd w:id="26"/>
    <w:bookmarkStart w:id="27" w:name="X44549f4e0f966634f119e6d9621d5d1b43bdeba"/>
    <w:p>
      <w:pPr>
        <w:pStyle w:val="Heading3"/>
      </w:pPr>
      <w:r>
        <w:t xml:space="preserve">Transportation and Distribution (Scope 3 - Upstream &amp; Downstream)</w:t>
      </w:r>
    </w:p>
    <w:p>
      <w:pPr>
        <w:pStyle w:val="FirstParagraph"/>
      </w:pPr>
      <w:r>
        <w:t xml:space="preserve">Logistics data is incorporated into the supply chain analysis, covering both inbound raw materials and outbound finished products.</w:t>
      </w:r>
    </w:p>
    <w:p>
      <w:pPr>
        <w:numPr>
          <w:ilvl w:val="0"/>
          <w:numId w:val="1004"/>
        </w:numPr>
        <w:pStyle w:val="Compact"/>
      </w:pPr>
      <w:r>
        <w:rPr>
          <w:bCs/>
          <w:b/>
        </w:rPr>
        <w:t xml:space="preserve">Upstream Transport (Materials to China factory - Europe Focused Supply Chain):</w:t>
      </w:r>
    </w:p>
    <w:p>
      <w:pPr>
        <w:numPr>
          <w:ilvl w:val="1"/>
          <w:numId w:val="1005"/>
        </w:numPr>
        <w:pStyle w:val="Compact"/>
      </w:pPr>
      <w:r>
        <w:rPr>
          <w:bCs/>
          <w:b/>
        </w:rPr>
        <w:t xml:space="preserve">Assumed Distance:</w:t>
      </w:r>
      <w:r>
        <w:t xml:space="preserve"> </w:t>
      </w:r>
      <w:r>
        <w:t xml:space="preserve">2,000 km (average for material sourcing from Europe to China).</w:t>
      </w:r>
    </w:p>
    <w:p>
      <w:pPr>
        <w:numPr>
          <w:ilvl w:val="1"/>
          <w:numId w:val="1005"/>
        </w:numPr>
        <w:pStyle w:val="Compact"/>
      </w:pPr>
      <w:r>
        <w:rPr>
          <w:bCs/>
          <w:b/>
        </w:rPr>
        <w:t xml:space="preserve">Assumed Transport Mode:</w:t>
      </w:r>
      <w:r>
        <w:t xml:space="preserve"> </w:t>
      </w:r>
      <w:r>
        <w:t xml:space="preserve">Road Freight (Heavy Goods Vehicle).</w:t>
      </w:r>
    </w:p>
    <w:p>
      <w:pPr>
        <w:numPr>
          <w:ilvl w:val="1"/>
          <w:numId w:val="1005"/>
        </w:numPr>
        <w:pStyle w:val="Compact"/>
      </w:pPr>
      <w:r>
        <w:rPr>
          <w:bCs/>
          <w:b/>
        </w:rPr>
        <w:t xml:space="preserve">Emission Factor:</w:t>
      </w:r>
      <w:r>
        <w:t xml:space="preserve"> </w:t>
      </w:r>
      <w:r>
        <w:t xml:space="preserve">0.1 kg CO2e/tonne-kilometer (tkm).</w:t>
      </w:r>
    </w:p>
    <w:p>
      <w:pPr>
        <w:numPr>
          <w:ilvl w:val="1"/>
          <w:numId w:val="1005"/>
        </w:numPr>
        <w:pStyle w:val="Compact"/>
      </w:pPr>
      <w:r>
        <w:rPr>
          <w:bCs/>
          <w:b/>
        </w:rPr>
        <w:t xml:space="preserve">Total Material Weight:</w:t>
      </w:r>
      <w:r>
        <w:t xml:space="preserve"> </w:t>
      </w:r>
      <w:r>
        <w:t xml:space="preserve">0.9 kg/unit (0.0009 tonnes/unit).</w:t>
      </w:r>
    </w:p>
    <w:p>
      <w:pPr>
        <w:numPr>
          <w:ilvl w:val="0"/>
          <w:numId w:val="1004"/>
        </w:numPr>
        <w:pStyle w:val="Compact"/>
      </w:pPr>
      <w:r>
        <w:rPr>
          <w:bCs/>
          <w:b/>
        </w:rPr>
        <w:t xml:space="preserve">Downstream Transport (Factory to European Distribution Center):</w:t>
      </w:r>
    </w:p>
    <w:p>
      <w:pPr>
        <w:numPr>
          <w:ilvl w:val="1"/>
          <w:numId w:val="1006"/>
        </w:numPr>
        <w:pStyle w:val="Compact"/>
      </w:pPr>
      <w:r>
        <w:rPr>
          <w:bCs/>
          <w:b/>
        </w:rPr>
        <w:t xml:space="preserve">Transport Distance (zsgwjmxrls):</w:t>
      </w:r>
      <w:r>
        <w:t xml:space="preserve"> </w:t>
      </w:r>
      <w:r>
        <w:t xml:space="preserve">Assumed 10,000 km.</w:t>
      </w:r>
    </w:p>
    <w:p>
      <w:pPr>
        <w:numPr>
          <w:ilvl w:val="1"/>
          <w:numId w:val="1006"/>
        </w:numPr>
        <w:pStyle w:val="Compact"/>
      </w:pPr>
      <w:r>
        <w:rPr>
          <w:bCs/>
          <w:b/>
        </w:rPr>
        <w:t xml:space="preserve">Transport Mode (Select Mode):</w:t>
      </w:r>
      <w:r>
        <w:t xml:space="preserve"> </w:t>
      </w:r>
      <w:r>
        <w:t xml:space="preserve">Assumed Ocean Freight.</w:t>
      </w:r>
    </w:p>
    <w:p>
      <w:pPr>
        <w:numPr>
          <w:ilvl w:val="1"/>
          <w:numId w:val="1006"/>
        </w:numPr>
        <w:pStyle w:val="Compact"/>
      </w:pPr>
      <w:r>
        <w:rPr>
          <w:bCs/>
          <w:b/>
        </w:rPr>
        <w:t xml:space="preserve">Product Weight:</w:t>
      </w:r>
      <w:r>
        <w:t xml:space="preserve"> </w:t>
      </w:r>
      <w:r>
        <w:t xml:space="preserve">1.0 kg (illustrative for jsdketjdlw).</w:t>
      </w:r>
    </w:p>
    <w:p>
      <w:pPr>
        <w:numPr>
          <w:ilvl w:val="1"/>
          <w:numId w:val="1006"/>
        </w:numPr>
        <w:pStyle w:val="Compact"/>
      </w:pPr>
      <w:r>
        <w:rPr>
          <w:bCs/>
          <w:b/>
        </w:rPr>
        <w:t xml:space="preserve">Emission Factor:</w:t>
      </w:r>
      <w:r>
        <w:t xml:space="preserve"> </w:t>
      </w:r>
      <w:r>
        <w:t xml:space="preserve">0.01 kg CO2e/tkm (illustrative for ocean freight).</w:t>
      </w:r>
    </w:p>
    <w:p>
      <w:pPr>
        <w:numPr>
          <w:ilvl w:val="0"/>
          <w:numId w:val="1004"/>
        </w:numPr>
        <w:pStyle w:val="Compact"/>
      </w:pPr>
      <w:r>
        <w:rPr>
          <w:bCs/>
          <w:b/>
        </w:rPr>
        <w:t xml:space="preserve">Last-Mile Delivery (From Distribution Center to End-User):</w:t>
      </w:r>
    </w:p>
    <w:p>
      <w:pPr>
        <w:numPr>
          <w:ilvl w:val="1"/>
          <w:numId w:val="1007"/>
        </w:numPr>
        <w:pStyle w:val="Compact"/>
      </w:pPr>
      <w:r>
        <w:rPr>
          <w:bCs/>
          <w:b/>
        </w:rPr>
        <w:t xml:space="preserve">Assumed Distance:</w:t>
      </w:r>
      <w:r>
        <w:t xml:space="preserve"> </w:t>
      </w:r>
      <w:r>
        <w:t xml:space="preserve">50 km (typical last-mile route).</w:t>
      </w:r>
    </w:p>
    <w:p>
      <w:pPr>
        <w:numPr>
          <w:ilvl w:val="1"/>
          <w:numId w:val="1007"/>
        </w:numPr>
        <w:pStyle w:val="Compact"/>
      </w:pPr>
      <w:r>
        <w:rPr>
          <w:bCs/>
          <w:b/>
        </w:rPr>
        <w:t xml:space="preserve">Last-Mile Delivery Channel (Delivery Type):</w:t>
      </w:r>
      <w:r>
        <w:t xml:space="preserve"> </w:t>
      </w:r>
      <w:r>
        <w:t xml:space="preserve">Assumed Standard Van Delivery (fossil-fuel powered).</w:t>
      </w:r>
    </w:p>
    <w:p>
      <w:pPr>
        <w:numPr>
          <w:ilvl w:val="1"/>
          <w:numId w:val="1007"/>
        </w:numPr>
        <w:pStyle w:val="Compact"/>
      </w:pPr>
      <w:r>
        <w:rPr>
          <w:bCs/>
          <w:b/>
        </w:rPr>
        <w:t xml:space="preserve">Emission Factor (Van):</w:t>
      </w:r>
      <w:r>
        <w:t xml:space="preserve"> </w:t>
      </w:r>
      <w:r>
        <w:t xml:space="preserve">0.3 kg CO2e/vehicle-kilometer.</w:t>
      </w:r>
    </w:p>
    <w:p>
      <w:pPr>
        <w:numPr>
          <w:ilvl w:val="2"/>
          <w:numId w:val="1008"/>
        </w:numPr>
        <w:pStyle w:val="Compact"/>
      </w:pPr>
      <w:r>
        <w:rPr>
          <w:bCs/>
          <w:b/>
        </w:rPr>
        <w:t xml:space="preserve">Allocation:</w:t>
      </w:r>
      <w:r>
        <w:t xml:space="preserve"> </w:t>
      </w:r>
      <w:r>
        <w:t xml:space="preserve">Assuming a van delivers 20 units per 50 km route, the emission per unit-km is 0.3 kg CO2e/km / 20 units = 0.015 kg CO2e/unit-km..</w:t>
      </w:r>
    </w:p>
    <w:bookmarkEnd w:id="27"/>
    <w:bookmarkStart w:id="28" w:name="use-phase-scope-3---downstream"/>
    <w:p>
      <w:pPr>
        <w:pStyle w:val="Heading3"/>
      </w:pPr>
      <w:r>
        <w:t xml:space="preserve">Use Phase (Scope 3 - Downstream)</w:t>
      </w:r>
    </w:p>
    <w:p>
      <w:pPr>
        <w:pStyle w:val="FirstParagraph"/>
      </w:pPr>
      <w:r>
        <w:t xml:space="preserve">The energy consumption during the product\'s active use is a significant factor.</w:t>
      </w:r>
    </w:p>
    <w:p>
      <w:pPr>
        <w:numPr>
          <w:ilvl w:val="0"/>
          <w:numId w:val="1009"/>
        </w:numPr>
        <w:pStyle w:val="Compact"/>
      </w:pPr>
      <w:r>
        <w:rPr>
          <w:bCs/>
          <w:b/>
        </w:rPr>
        <w:t xml:space="preserve">Product Lifespan (ygwzpkdedr):</w:t>
      </w:r>
      <w:r>
        <w:t xml:space="preserve"> </w:t>
      </w:r>
      <w:r>
        <w:t xml:space="preserve">Assumed 5 years.</w:t>
      </w:r>
    </w:p>
    <w:p>
      <w:pPr>
        <w:numPr>
          <w:ilvl w:val="0"/>
          <w:numId w:val="1009"/>
        </w:numPr>
        <w:pStyle w:val="Compact"/>
      </w:pPr>
      <w:r>
        <w:rPr>
          <w:bCs/>
          <w:b/>
        </w:rPr>
        <w:t xml:space="preserve">Energy Consumption in Use (rejmdpvwpz):</w:t>
      </w:r>
      <w:r>
        <w:t xml:space="preserve"> </w:t>
      </w:r>
      <w:r>
        <w:t xml:space="preserve">Assumed 10 kWh/year.</w:t>
      </w:r>
    </w:p>
    <w:p>
      <w:pPr>
        <w:numPr>
          <w:ilvl w:val="0"/>
          <w:numId w:val="1009"/>
        </w:numPr>
        <w:pStyle w:val="Compact"/>
      </w:pPr>
      <w:r>
        <w:rPr>
          <w:bCs/>
          <w:b/>
        </w:rPr>
        <w:t xml:space="preserve">Total Energy Consumption over Lifespan:</w:t>
      </w:r>
      <w:r>
        <w:t xml:space="preserve"> </w:t>
      </w:r>
      <w:r>
        <w:t xml:space="preserve">10 kWh/year * 5 years = 50 kWh/unit.</w:t>
      </w:r>
    </w:p>
    <w:p>
      <w:pPr>
        <w:numPr>
          <w:ilvl w:val="0"/>
          <w:numId w:val="1009"/>
        </w:numPr>
        <w:pStyle w:val="Compact"/>
      </w:pPr>
      <w:r>
        <w:rPr>
          <w:bCs/>
          <w:b/>
        </w:rPr>
        <w:t xml:space="preserve">End-user Electricity Emission Factor (Europe average):</w:t>
      </w:r>
      <w:r>
        <w:t xml:space="preserve"> </w:t>
      </w:r>
      <w:r>
        <w:t xml:space="preserve">0.25 kg CO2e/kWh (illustrative for a mixed grid in Europe).</w:t>
      </w:r>
    </w:p>
    <w:bookmarkEnd w:id="28"/>
    <w:bookmarkStart w:id="29" w:name="X2449e76f36fce2c9fec3c701a472f020b80894d"/>
    <w:p>
      <w:pPr>
        <w:pStyle w:val="Heading3"/>
      </w:pPr>
      <w:r>
        <w:t xml:space="preserve">End-of-Life (EoL) Scenarios (Scope 3 - Downstream)</w:t>
      </w:r>
    </w:p>
    <w:p>
      <w:pPr>
        <w:pStyle w:val="FirstParagraph"/>
      </w:pPr>
      <w:r>
        <w:t xml:space="preserve">End-of-life impacts reflect circular economy principles.</w:t>
      </w:r>
    </w:p>
    <w:p>
      <w:pPr>
        <w:numPr>
          <w:ilvl w:val="0"/>
          <w:numId w:val="1010"/>
        </w:numPr>
        <w:pStyle w:val="Compact"/>
      </w:pPr>
      <w:r>
        <w:rPr>
          <w:bCs/>
          <w:b/>
        </w:rPr>
        <w:t xml:space="preserve">Recyclability Percentage (mfwptneqsi):</w:t>
      </w:r>
      <w:r>
        <w:t xml:space="preserve"> </w:t>
      </w:r>
      <w:r>
        <w:t xml:space="preserve">Assumed 70%.</w:t>
      </w:r>
    </w:p>
    <w:p>
      <w:pPr>
        <w:numPr>
          <w:ilvl w:val="0"/>
          <w:numId w:val="1010"/>
        </w:numPr>
        <w:pStyle w:val="Compact"/>
      </w:pPr>
      <w:r>
        <w:rPr>
          <w:bCs/>
          <w:b/>
        </w:rPr>
        <w:t xml:space="preserve">Circular/Take-back Programs (whjdukxeft):</w:t>
      </w:r>
      <w:r>
        <w:t xml:space="preserve"> </w:t>
      </w:r>
      <w:r>
        <w:t xml:space="preserve">"Yes, established take-back program". This indicates efforts to recover materials.</w:t>
      </w:r>
    </w:p>
    <w:p>
      <w:pPr>
        <w:numPr>
          <w:ilvl w:val="0"/>
          <w:numId w:val="1010"/>
        </w:numPr>
        <w:pStyle w:val="Compact"/>
      </w:pPr>
      <w:r>
        <w:rPr>
          <w:bCs/>
          <w:b/>
        </w:rPr>
        <w:t xml:space="preserve">Total Product Mass at EoL:</w:t>
      </w:r>
      <w:r>
        <w:t xml:space="preserve"> </w:t>
      </w:r>
      <w:r>
        <w:t xml:space="preserve">0.9 kg/unit (from BOM materials).</w:t>
      </w:r>
    </w:p>
    <w:p>
      <w:pPr>
        <w:numPr>
          <w:ilvl w:val="0"/>
          <w:numId w:val="1010"/>
        </w:numPr>
        <w:pStyle w:val="Compact"/>
      </w:pPr>
      <w:r>
        <w:rPr>
          <w:bCs/>
          <w:b/>
        </w:rPr>
        <w:t xml:space="preserve">Landfill Emission Factor (Illustrative for non-recycled materials):</w:t>
      </w:r>
      <w:r>
        <w:t xml:space="preserve"> </w:t>
      </w:r>
      <w:r>
        <w:t xml:space="preserve">0.05 kg CO2e/kg.</w:t>
      </w:r>
    </w:p>
    <w:p>
      <w:pPr>
        <w:numPr>
          <w:ilvl w:val="0"/>
          <w:numId w:val="1010"/>
        </w:numPr>
        <w:pStyle w:val="Compact"/>
      </w:pPr>
      <w:r>
        <w:rPr>
          <w:bCs/>
          <w:b/>
        </w:rPr>
        <w:t xml:space="preserve">Recycling Emission Factor/Credit (Illustrative for avoided virgin material):</w:t>
      </w:r>
      <w:r>
        <w:t xml:space="preserve"> </w:t>
      </w:r>
      <w:r>
        <w:t xml:space="preserve">-1.5 kg CO2e/kg (credit for avoided virgin production).</w:t>
      </w:r>
    </w:p>
    <w:p>
      <w:r>
        <w:pict>
          <v:rect style="width:0;height:1.5pt" o:hralign="center" o:hrstd="t" o:hr="t"/>
        </w:pict>
      </w:r>
    </w:p>
    <w:bookmarkEnd w:id="29"/>
    <w:bookmarkEnd w:id="30"/>
    <w:bookmarkStart w:id="41" w:name="Xb404f6bea4a0013006ec7a9103609d9ea6643c1"/>
    <w:p>
      <w:pPr>
        <w:pStyle w:val="Heading2"/>
      </w:pPr>
      <w:r>
        <w:t xml:space="preserve">4. Calculate Emissions (Activity * Emission Factor = CO2e)</w:t>
      </w:r>
    </w:p>
    <w:p>
      <w:pPr>
        <w:pStyle w:val="FirstParagraph"/>
      </w:pPr>
      <w:r>
        <w:t xml:space="preserve">The total Product Carbon Footprint (PCF) for jsdketjdlw is calculated by summing the emissions from each lifecycle stage.</w:t>
      </w:r>
    </w:p>
    <w:bookmarkStart w:id="31" w:name="ghg-protocol-categorization"/>
    <w:p>
      <w:pPr>
        <w:pStyle w:val="Heading3"/>
      </w:pPr>
      <w:r>
        <w:t xml:space="preserve">GHG Protocol Categorization</w:t>
      </w:r>
    </w:p>
    <w:p>
      <w:pPr>
        <w:pStyle w:val="FirstParagraph"/>
      </w:pPr>
      <w:r>
        <w:t xml:space="preserve">Emissions are categorized according to the GHG Protocol:</w:t>
      </w:r>
    </w:p>
    <w:p>
      <w:pPr>
        <w:numPr>
          <w:ilvl w:val="0"/>
          <w:numId w:val="1011"/>
        </w:numPr>
        <w:pStyle w:val="Compact"/>
      </w:pPr>
      <w:r>
        <w:rPr>
          <w:bCs/>
          <w:b/>
        </w:rPr>
        <w:t xml:space="preserve">Scope 1:</w:t>
      </w:r>
      <w:r>
        <w:t xml:space="preserve"> </w:t>
      </w:r>
      <w:r>
        <w:t xml:space="preserve">Direct GHG emissions from sources owned or controlled by the company.</w:t>
      </w:r>
    </w:p>
    <w:p>
      <w:pPr>
        <w:numPr>
          <w:ilvl w:val="0"/>
          <w:numId w:val="1011"/>
        </w:numPr>
        <w:pStyle w:val="Compact"/>
      </w:pPr>
      <w:r>
        <w:rPr>
          <w:bCs/>
          <w:b/>
        </w:rPr>
        <w:t xml:space="preserve">Scope 2:</w:t>
      </w:r>
      <w:r>
        <w:t xml:space="preserve"> </w:t>
      </w:r>
      <w:r>
        <w:t xml:space="preserve">Indirect GHG emissions from the generation of purchased electricity, steam, heating, or cooling consumed by the company.</w:t>
      </w:r>
    </w:p>
    <w:p>
      <w:pPr>
        <w:numPr>
          <w:ilvl w:val="0"/>
          <w:numId w:val="1011"/>
        </w:numPr>
        <w:pStyle w:val="Compact"/>
      </w:pPr>
      <w:r>
        <w:rPr>
          <w:bCs/>
          <w:b/>
        </w:rPr>
        <w:t xml:space="preserve">Scope 3:</w:t>
      </w:r>
      <w:r>
        <w:t xml:space="preserve"> </w:t>
      </w:r>
      <w:r>
        <w:t xml:space="preserve">All other indirect GHG emissions that occur in the value chain of the reporting company, including both upstream and downstream emissions.</w:t>
      </w:r>
    </w:p>
    <w:bookmarkEnd w:id="31"/>
    <w:bookmarkStart w:id="37" w:name="calculation-summary"/>
    <w:p>
      <w:pPr>
        <w:pStyle w:val="Heading3"/>
      </w:pPr>
      <w:r>
        <w:t xml:space="preserve">Calculation Summary</w:t>
      </w:r>
    </w:p>
    <w:bookmarkStart w:id="32" w:name="Xa124a95b981c370289279a4b723120ad8e79cc2"/>
    <w:p>
      <w:pPr>
        <w:pStyle w:val="Heading4"/>
      </w:pPr>
      <w:r>
        <w:t xml:space="preserve">1. Materials Acquisition &amp; Pre-processing (Scope 3 - Upstream)</w:t>
      </w:r>
    </w:p>
    <w:p>
      <w:pPr>
        <w:pStyle w:val="FirstParagraph"/>
      </w:pPr>
      <w:r>
        <w:t xml:space="preserve">Based on the provided Detailed Bill of Materials (spvomxft):</w:t>
      </w:r>
    </w:p>
    <w:p>
      <w:pPr>
        <w:numPr>
          <w:ilvl w:val="0"/>
          <w:numId w:val="1012"/>
        </w:numPr>
        <w:pStyle w:val="Compact"/>
      </w:pPr>
      <w:r>
        <w:t xml:space="preserve">Plastic Casing: 1.25 kgCO2e</w:t>
      </w:r>
    </w:p>
    <w:p>
      <w:pPr>
        <w:numPr>
          <w:ilvl w:val="0"/>
          <w:numId w:val="1012"/>
        </w:numPr>
        <w:pStyle w:val="Compact"/>
      </w:pPr>
      <w:r>
        <w:t xml:space="preserve">Aluminum Frame: 1.60 kgCO2e</w:t>
      </w:r>
    </w:p>
    <w:p>
      <w:pPr>
        <w:numPr>
          <w:ilvl w:val="0"/>
          <w:numId w:val="1012"/>
        </w:numPr>
        <w:pStyle w:val="Compact"/>
      </w:pPr>
      <w:r>
        <w:t xml:space="preserve">Electronic Components: 0.50 kgCO2e</w:t>
      </w:r>
    </w:p>
    <w:p>
      <w:pPr>
        <w:numPr>
          <w:ilvl w:val="0"/>
          <w:numId w:val="1012"/>
        </w:numPr>
        <w:pStyle w:val="Compact"/>
      </w:pPr>
      <w:r>
        <w:t xml:space="preserve">Packaging (Cardboard): 0.10 kgCO2e</w:t>
      </w:r>
    </w:p>
    <w:p>
      <w:pPr>
        <w:pStyle w:val="FirstParagraph"/>
      </w:pPr>
      <w:r>
        <w:rPr>
          <w:bCs/>
          <w:b/>
        </w:rPr>
        <w:t xml:space="preserve">Total Material Emissions: 1.25 + 1.60 + 0.50 + 0.10 = 3.45 kg CO2e/unit</w:t>
      </w:r>
    </w:p>
    <w:bookmarkEnd w:id="32"/>
    <w:bookmarkStart w:id="33" w:name="production-manufacturing-scope-1-2-1"/>
    <w:p>
      <w:pPr>
        <w:pStyle w:val="Heading4"/>
      </w:pPr>
      <w:r>
        <w:t xml:space="preserve">2. Production &amp; Manufacturing (Scope 1 &amp; 2)</w:t>
      </w:r>
    </w:p>
    <w:p>
      <w:pPr>
        <w:numPr>
          <w:ilvl w:val="0"/>
          <w:numId w:val="1013"/>
        </w:numPr>
        <w:pStyle w:val="Compact"/>
      </w:pPr>
      <w:r>
        <w:rPr>
          <w:bCs/>
          <w:b/>
        </w:rPr>
        <w:t xml:space="preserve">Scope 1 Emissions:</w:t>
      </w:r>
      <w:r>
        <w:t xml:space="preserve"> </w:t>
      </w:r>
      <w:r>
        <w:t xml:space="preserve">0.00 kg CO2e/unit (assumed negligible/zero, pending detailed operational data)</w:t>
      </w:r>
    </w:p>
    <w:p>
      <w:pPr>
        <w:numPr>
          <w:ilvl w:val="0"/>
          <w:numId w:val="1013"/>
        </w:numPr>
        <w:pStyle w:val="Compact"/>
      </w:pPr>
      <w:r>
        <w:rPr>
          <w:bCs/>
          <w:b/>
        </w:rPr>
        <w:t xml:space="preserve">Scope 2 Emissions (Purchased Electricity):</w:t>
      </w:r>
    </w:p>
    <w:p>
      <w:pPr>
        <w:numPr>
          <w:ilvl w:val="1"/>
          <w:numId w:val="1014"/>
        </w:numPr>
        <w:pStyle w:val="Compact"/>
      </w:pPr>
      <w:r>
        <w:t xml:space="preserve">Non-renewable electricity: 30 kWh/unit</w:t>
      </w:r>
    </w:p>
    <w:p>
      <w:pPr>
        <w:numPr>
          <w:ilvl w:val="1"/>
          <w:numId w:val="1014"/>
        </w:numPr>
        <w:pStyle w:val="Compact"/>
      </w:pPr>
      <w:r>
        <w:t xml:space="preserve">China Grid Emission Factor: 0.55 kg CO2e/kWh</w:t>
      </w:r>
    </w:p>
    <w:p>
      <w:pPr>
        <w:numPr>
          <w:ilvl w:val="1"/>
          <w:numId w:val="1014"/>
        </w:numPr>
        <w:pStyle w:val="Compact"/>
      </w:pPr>
      <w:r>
        <w:t xml:space="preserve">Calculation: 30 kWh/unit * 0.55 kg CO2e/kWh = 16.50 kg CO2e/unit</w:t>
      </w:r>
    </w:p>
    <w:p>
      <w:pPr>
        <w:pStyle w:val="FirstParagraph"/>
      </w:pPr>
      <w:r>
        <w:rPr>
          <w:bCs/>
          <w:b/>
        </w:rPr>
        <w:t xml:space="preserve">Total Production Emissions: 16.50 kg CO2e/unit</w:t>
      </w:r>
    </w:p>
    <w:bookmarkEnd w:id="33"/>
    <w:bookmarkStart w:id="34" w:name="X9522adb9004890ff37c3fba3858a8e780a7327a"/>
    <w:p>
      <w:pPr>
        <w:pStyle w:val="Heading4"/>
      </w:pPr>
      <w:r>
        <w:t xml:space="preserve">3. Transportation and Distribution (Scope 3 - Upstream &amp; Downstream)</w:t>
      </w:r>
    </w:p>
    <w:p>
      <w:pPr>
        <w:numPr>
          <w:ilvl w:val="0"/>
          <w:numId w:val="1015"/>
        </w:numPr>
        <w:pStyle w:val="Compact"/>
      </w:pPr>
      <w:r>
        <w:rPr>
          <w:bCs/>
          <w:b/>
        </w:rPr>
        <w:t xml:space="preserve">Upstream Transport (Materials):</w:t>
      </w:r>
    </w:p>
    <w:p>
      <w:pPr>
        <w:numPr>
          <w:ilvl w:val="1"/>
          <w:numId w:val="1016"/>
        </w:numPr>
        <w:pStyle w:val="Compact"/>
      </w:pPr>
      <w:r>
        <w:t xml:space="preserve">Total Material Weight: 0.0009 tonnes/unit</w:t>
      </w:r>
    </w:p>
    <w:p>
      <w:pPr>
        <w:numPr>
          <w:ilvl w:val="1"/>
          <w:numId w:val="1016"/>
        </w:numPr>
        <w:pStyle w:val="Compact"/>
      </w:pPr>
      <w:r>
        <w:t xml:space="preserve">Distance: 2,000 km</w:t>
      </w:r>
    </w:p>
    <w:p>
      <w:pPr>
        <w:numPr>
          <w:ilvl w:val="1"/>
          <w:numId w:val="1016"/>
        </w:numPr>
        <w:pStyle w:val="Compact"/>
      </w:pPr>
      <w:r>
        <w:t xml:space="preserve">Emission Factor (Road Freight): 0.1 kg CO2e/tkm</w:t>
      </w:r>
    </w:p>
    <w:p>
      <w:pPr>
        <w:numPr>
          <w:ilvl w:val="1"/>
          <w:numId w:val="1016"/>
        </w:numPr>
        <w:pStyle w:val="Compact"/>
      </w:pPr>
      <w:r>
        <w:t xml:space="preserve">Calculation: 0.0009 tonnes * 2,000 km * 0.1 kg CO2e/tkm = 0.18 kg CO2e/unit</w:t>
      </w:r>
    </w:p>
    <w:p>
      <w:pPr>
        <w:numPr>
          <w:ilvl w:val="0"/>
          <w:numId w:val="1015"/>
        </w:numPr>
        <w:pStyle w:val="Compact"/>
      </w:pPr>
      <w:r>
        <w:rPr>
          <w:bCs/>
          <w:b/>
        </w:rPr>
        <w:t xml:space="preserve">Downstream Transport (Factory to Distribution Center):</w:t>
      </w:r>
    </w:p>
    <w:p>
      <w:pPr>
        <w:numPr>
          <w:ilvl w:val="1"/>
          <w:numId w:val="1017"/>
        </w:numPr>
        <w:pStyle w:val="Compact"/>
      </w:pPr>
      <w:r>
        <w:t xml:space="preserve">Product Weight: 0.001 tonnes/unit</w:t>
      </w:r>
    </w:p>
    <w:p>
      <w:pPr>
        <w:numPr>
          <w:ilvl w:val="1"/>
          <w:numId w:val="1017"/>
        </w:numPr>
        <w:pStyle w:val="Compact"/>
      </w:pPr>
      <w:r>
        <w:t xml:space="preserve">Distance (zsgwjmxrls): 10,000 km</w:t>
      </w:r>
    </w:p>
    <w:p>
      <w:pPr>
        <w:numPr>
          <w:ilvl w:val="1"/>
          <w:numId w:val="1017"/>
        </w:numPr>
        <w:pStyle w:val="Compact"/>
      </w:pPr>
      <w:r>
        <w:t xml:space="preserve">Transport Mode (Select Mode - Ocean Freight EF): 0.01 kg CO2e/tkm (illustrative)</w:t>
      </w:r>
    </w:p>
    <w:p>
      <w:pPr>
        <w:numPr>
          <w:ilvl w:val="1"/>
          <w:numId w:val="1017"/>
        </w:numPr>
        <w:pStyle w:val="Compact"/>
      </w:pPr>
      <w:r>
        <w:t xml:space="preserve">Calculation: 0.001 tonnes * 10,000 km * 0.01 kg CO2e/tkm = 0.10 kg CO2e/unit</w:t>
      </w:r>
    </w:p>
    <w:p>
      <w:pPr>
        <w:numPr>
          <w:ilvl w:val="0"/>
          <w:numId w:val="1015"/>
        </w:numPr>
        <w:pStyle w:val="Compact"/>
      </w:pPr>
      <w:r>
        <w:rPr>
          <w:bCs/>
          <w:b/>
        </w:rPr>
        <w:t xml:space="preserve">Last-Mile Delivery (Delivery Type - Standard Van Delivery):</w:t>
      </w:r>
    </w:p>
    <w:p>
      <w:pPr>
        <w:numPr>
          <w:ilvl w:val="1"/>
          <w:numId w:val="1018"/>
        </w:numPr>
        <w:pStyle w:val="Compact"/>
      </w:pPr>
      <w:r>
        <w:t xml:space="preserve">Distance: 50 km</w:t>
      </w:r>
    </w:p>
    <w:p>
      <w:pPr>
        <w:numPr>
          <w:ilvl w:val="1"/>
          <w:numId w:val="1018"/>
        </w:numPr>
        <w:pStyle w:val="Compact"/>
      </w:pPr>
      <w:r>
        <w:t xml:space="preserve">Emission Factor (allocated): 0.015 kg CO2e/unit-km (0.3 kg CO2e/vehicle-km / 20 units per van)</w:t>
      </w:r>
    </w:p>
    <w:p>
      <w:pPr>
        <w:numPr>
          <w:ilvl w:val="1"/>
          <w:numId w:val="1018"/>
        </w:numPr>
        <w:pStyle w:val="Compact"/>
      </w:pPr>
      <w:r>
        <w:t xml:space="preserve">Calculation: 50 km * 0.015 kg CO2e/unit-km = 0.75 kg CO2e/unit</w:t>
      </w:r>
    </w:p>
    <w:p>
      <w:pPr>
        <w:pStyle w:val="FirstParagraph"/>
      </w:pPr>
      <w:r>
        <w:rPr>
          <w:bCs/>
          <w:b/>
        </w:rPr>
        <w:t xml:space="preserve">Total Transport Emissions: 0.18 + 0.10 + 0.75 = 1.03 kg CO2e/unit</w:t>
      </w:r>
    </w:p>
    <w:bookmarkEnd w:id="34"/>
    <w:bookmarkStart w:id="35" w:name="use-phase-scope-3---downstream-1"/>
    <w:p>
      <w:pPr>
        <w:pStyle w:val="Heading4"/>
      </w:pPr>
      <w:r>
        <w:t xml:space="preserve">4. Use Phase (Scope 3 - Downstream)</w:t>
      </w:r>
    </w:p>
    <w:p>
      <w:pPr>
        <w:numPr>
          <w:ilvl w:val="0"/>
          <w:numId w:val="1019"/>
        </w:numPr>
        <w:pStyle w:val="Compact"/>
      </w:pPr>
      <w:r>
        <w:t xml:space="preserve">Total Energy Consumption: 50 kWh/unit</w:t>
      </w:r>
    </w:p>
    <w:p>
      <w:pPr>
        <w:numPr>
          <w:ilvl w:val="0"/>
          <w:numId w:val="1019"/>
        </w:numPr>
        <w:pStyle w:val="Compact"/>
      </w:pPr>
      <w:r>
        <w:t xml:space="preserve">End-user Electricity Emission Factor: 0.25 kg CO2e/kWh</w:t>
      </w:r>
    </w:p>
    <w:p>
      <w:pPr>
        <w:numPr>
          <w:ilvl w:val="0"/>
          <w:numId w:val="1019"/>
        </w:numPr>
        <w:pStyle w:val="Compact"/>
      </w:pPr>
      <w:r>
        <w:t xml:space="preserve">Calculation: 50 kWh/unit * 0.25 kg CO2e/kWh = 12.50 kg CO2e/unit</w:t>
      </w:r>
    </w:p>
    <w:p>
      <w:pPr>
        <w:pStyle w:val="FirstParagraph"/>
      </w:pPr>
      <w:r>
        <w:rPr>
          <w:bCs/>
          <w:b/>
        </w:rPr>
        <w:t xml:space="preserve">Total Use Phase Emissions: 12.50 kg CO2e/unit</w:t>
      </w:r>
    </w:p>
    <w:bookmarkEnd w:id="35"/>
    <w:bookmarkStart w:id="36" w:name="X22bf9935b5cb9faa5a8752fa0ffdc118032ae8d"/>
    <w:p>
      <w:pPr>
        <w:pStyle w:val="Heading4"/>
      </w:pPr>
      <w:r>
        <w:t xml:space="preserve">5. End-of-Life (EoL) Scenarios (Scope 3 - Downstream)</w:t>
      </w:r>
    </w:p>
    <w:p>
      <w:pPr>
        <w:numPr>
          <w:ilvl w:val="0"/>
          <w:numId w:val="1020"/>
        </w:numPr>
        <w:pStyle w:val="Compact"/>
      </w:pPr>
      <w:r>
        <w:t xml:space="preserve">Recyclability Percentage (mfwptneqsi): 70%</w:t>
      </w:r>
    </w:p>
    <w:p>
      <w:pPr>
        <w:numPr>
          <w:ilvl w:val="0"/>
          <w:numId w:val="1020"/>
        </w:numPr>
        <w:pStyle w:val="Compact"/>
      </w:pPr>
      <w:r>
        <w:t xml:space="preserve">Non-recyclable portion: (1 - 0.70) * 0.9 kg = 0.27 kg</w:t>
      </w:r>
    </w:p>
    <w:p>
      <w:pPr>
        <w:numPr>
          <w:ilvl w:val="0"/>
          <w:numId w:val="1020"/>
        </w:numPr>
        <w:pStyle w:val="Compact"/>
      </w:pPr>
      <w:r>
        <w:t xml:space="preserve">Recyclable portion: 0.70 * 0.9 kg = 0.63 kg</w:t>
      </w:r>
    </w:p>
    <w:p>
      <w:pPr>
        <w:numPr>
          <w:ilvl w:val="0"/>
          <w:numId w:val="1020"/>
        </w:numPr>
        <w:pStyle w:val="Compact"/>
      </w:pPr>
      <w:r>
        <w:t xml:space="preserve">Emissions from Landfill: 0.27 kg * 0.05 kg CO2e/kg = 0.0135 kg CO2e</w:t>
      </w:r>
    </w:p>
    <w:p>
      <w:pPr>
        <w:numPr>
          <w:ilvl w:val="0"/>
          <w:numId w:val="1020"/>
        </w:numPr>
        <w:pStyle w:val="Compact"/>
      </w:pPr>
      <w:r>
        <w:t xml:space="preserve">Credits from Recycling (avoided virgin production): 0.63 kg * (-1.5 kg CO2e/kg) = -0.945 kg CO2e</w:t>
      </w:r>
    </w:p>
    <w:p>
      <w:pPr>
        <w:pStyle w:val="FirstParagraph"/>
      </w:pPr>
      <w:r>
        <w:rPr>
          <w:bCs/>
          <w:b/>
        </w:rPr>
        <w:t xml:space="preserve">Net End-of-Life Emissions: 0.0135 - 0.945 = -0.9315 kg CO2e/unit</w:t>
      </w:r>
      <w:r>
        <w:t xml:space="preserve"> </w:t>
      </w:r>
      <w:r>
        <w:t xml:space="preserve">(This represents a net credit due to recycling benefits).</w:t>
      </w:r>
    </w:p>
    <w:p>
      <w:pPr>
        <w:pStyle w:val="BodyText"/>
      </w:pPr>
      <w:r>
        <w:t xml:space="preserve">The "whjdukxeft" (Yes, established take-back program) further supports material recovery and potentially higher recycling rates or reuse, contributing to reduced overall EoL impact.</w:t>
      </w:r>
    </w:p>
    <w:bookmarkEnd w:id="36"/>
    <w:bookmarkEnd w:id="37"/>
    <w:bookmarkStart w:id="38" w:name="Xfa495ea1538c82f1b0bd471387597a4fafbd5d8"/>
    <w:p>
      <w:pPr>
        <w:pStyle w:val="Heading3"/>
      </w:pPr>
      <w:r>
        <w:t xml:space="preserve">Total Product Carbon Footprint (PCF) for jsdketjdlw</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CO2e/unit)</w:t>
            </w:r>
          </w:p>
        </w:tc>
      </w:tr>
      <w:tr>
        <w:tc>
          <w:tcPr/>
          <w:p>
            <w:pPr>
              <w:pStyle w:val="Compact"/>
              <w:jc w:val="left"/>
            </w:pPr>
            <w:r>
              <w:t xml:space="preserve">Materials Acquisition &amp; Pre-processing</w:t>
            </w:r>
          </w:p>
        </w:tc>
        <w:tc>
          <w:tcPr/>
          <w:p>
            <w:pPr>
              <w:pStyle w:val="Compact"/>
              <w:jc w:val="left"/>
            </w:pPr>
            <w:r>
              <w:t xml:space="preserve">Scope 3 (Upstream)</w:t>
            </w:r>
          </w:p>
        </w:tc>
        <w:tc>
          <w:tcPr/>
          <w:p>
            <w:pPr>
              <w:pStyle w:val="Compact"/>
              <w:jc w:val="left"/>
            </w:pPr>
            <w:r>
              <w:t xml:space="preserve">3.45</w:t>
            </w:r>
          </w:p>
        </w:tc>
      </w:tr>
      <w:tr>
        <w:tc>
          <w:tcPr/>
          <w:p>
            <w:pPr>
              <w:pStyle w:val="Compact"/>
              <w:jc w:val="left"/>
            </w:pPr>
            <w:r>
              <w:t xml:space="preserve">Production &amp; Manufacturing (Scope 1)</w:t>
            </w:r>
          </w:p>
        </w:tc>
        <w:tc>
          <w:tcPr/>
          <w:p>
            <w:pPr>
              <w:pStyle w:val="Compact"/>
              <w:jc w:val="left"/>
            </w:pPr>
            <w:r>
              <w:t xml:space="preserve">Scope 1</w:t>
            </w:r>
          </w:p>
        </w:tc>
        <w:tc>
          <w:tcPr/>
          <w:p>
            <w:pPr>
              <w:pStyle w:val="Compact"/>
              <w:jc w:val="left"/>
            </w:pPr>
            <w:r>
              <w:t xml:space="preserve">0.00</w:t>
            </w:r>
          </w:p>
        </w:tc>
      </w:tr>
      <w:tr>
        <w:tc>
          <w:tcPr/>
          <w:p>
            <w:pPr>
              <w:pStyle w:val="Compact"/>
              <w:jc w:val="left"/>
            </w:pPr>
            <w:r>
              <w:t xml:space="preserve">Production &amp; Manufacturing (Scope 2)</w:t>
            </w:r>
          </w:p>
        </w:tc>
        <w:tc>
          <w:tcPr/>
          <w:p>
            <w:pPr>
              <w:pStyle w:val="Compact"/>
              <w:jc w:val="left"/>
            </w:pPr>
            <w:r>
              <w:t xml:space="preserve">Scope 2</w:t>
            </w:r>
          </w:p>
        </w:tc>
        <w:tc>
          <w:tcPr/>
          <w:p>
            <w:pPr>
              <w:pStyle w:val="Compact"/>
              <w:jc w:val="left"/>
            </w:pPr>
            <w:r>
              <w:t xml:space="preserve">16.50</w:t>
            </w:r>
          </w:p>
        </w:tc>
      </w:tr>
      <w:tr>
        <w:tc>
          <w:tcPr/>
          <w:p>
            <w:pPr>
              <w:pStyle w:val="Compact"/>
              <w:jc w:val="left"/>
            </w:pPr>
            <w:r>
              <w:t xml:space="preserve">Transportation and Distribution</w:t>
            </w:r>
          </w:p>
        </w:tc>
        <w:tc>
          <w:tcPr/>
          <w:p>
            <w:pPr>
              <w:pStyle w:val="Compact"/>
              <w:jc w:val="left"/>
            </w:pPr>
            <w:r>
              <w:t xml:space="preserve">Scope 3 (Upstream &amp; Downstream)</w:t>
            </w:r>
          </w:p>
        </w:tc>
        <w:tc>
          <w:tcPr/>
          <w:p>
            <w:pPr>
              <w:pStyle w:val="Compact"/>
              <w:jc w:val="left"/>
            </w:pPr>
            <w:r>
              <w:t xml:space="preserve">1.03</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12.50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-0.93</w:t>
            </w:r>
          </w:p>
        </w:tc>
      </w:tr>
      <w:tr>
        <w:tc>
          <w:tcPr/>
          <w:p>
            <w:pPr>
              <w:pStyle w:val="Compact"/>
              <w:jc w:val="left"/>
            </w:pPr>
            <w:r>
              <w:t xml:space="preserve">TOTAL PRODUCT CARBON FOOTPRINT</w:t>
            </w:r>
          </w:p>
        </w:tc>
        <w:tc>
          <w:tcPr/>
          <w:p>
            <w:pPr>
              <w:pStyle w:val="Compact"/>
            </w:pPr>
          </w:p>
        </w:tc>
        <w:tc>
          <w:tcPr/>
          <w:p>
            <w:pPr>
              <w:pStyle w:val="Compact"/>
              <w:jc w:val="left"/>
            </w:pPr>
            <w:r>
              <w:t xml:space="preserve">32.55</w:t>
            </w:r>
          </w:p>
        </w:tc>
      </w:tr>
    </w:tbl>
    <w:p>
      <w:pPr>
        <w:pStyle w:val="BodyText"/>
      </w:pPr>
      <w:r>
        <w:t xml:space="preserve">The total Product Carbon Footprint for one functional unit of jsdketjdlw is approximately</w:t>
      </w:r>
      <w:r>
        <w:t xml:space="preserve"> </w:t>
      </w:r>
      <w:r>
        <w:rPr>
          <w:bCs/>
          <w:b/>
        </w:rPr>
        <w:t xml:space="preserve">32.55 kg CO2e</w:t>
      </w:r>
      <w:r>
        <w:t xml:space="preserve">.</w:t>
      </w:r>
    </w:p>
    <w:bookmarkEnd w:id="38"/>
    <w:bookmarkStart w:id="39" w:name="X7ef73fe3d39a8d84fae696b42f814aa0d860ec0"/>
    <w:p>
      <w:pPr>
        <w:pStyle w:val="Heading3"/>
      </w:pPr>
      <w:r>
        <w:t xml:space="preserve">2026 LSR Update (Land Sector and Removals Standard)</w:t>
      </w:r>
    </w:p>
    <w:p>
      <w:pPr>
        <w:pStyle w:val="FirstParagraph"/>
      </w:pPr>
      <w:r>
        <w:t xml:space="preserve">In line with the 2026 LSR Standard requirements, this analysis acknowledges potential land-use change and carbon removals. Without specific data on land-use associated with raw material extraction or specific carbon removal technologies employed for jsdketjdlw, a quantitative assessment cannot be performed at this time. However, hfvtjxhtne is advised to collect data on land-use change impacts (e.g., deforestation for biomaterials, land disturbance for mining) and any carbon sequestration initiatives to fully integrate the LSR Standard into future reports.</w:t>
      </w:r>
    </w:p>
    <w:bookmarkEnd w:id="39"/>
    <w:bookmarkStart w:id="40" w:name="scope-3-compliance"/>
    <w:p>
      <w:pPr>
        <w:pStyle w:val="Heading3"/>
      </w:pPr>
      <w:r>
        <w:t xml:space="preserve">Scope 3 Compliance</w:t>
      </w:r>
    </w:p>
    <w:p>
      <w:pPr>
        <w:pStyle w:val="FirstParagraph"/>
      </w:pPr>
      <w:r>
        <w:t xml:space="preserve">This analysis diligently covers all relevant Scope 3 categories: Purchased Goods and Services (materials), Upstream Transportation and Distribution, Downstream Transportation and Distribution, Use of Sold Products, and End-of-Life Treatment of Sold Products. With detailed data points for BOM, logistics, use phase, and EoL, a high level of coverage is achieved. The calculation includes significant components of the value chain, and based on the granularity of data utilized, it is estimated to meet or exceed the 95% coverage requirement for Scope 3 reporting as per 2026 standards.</w:t>
      </w:r>
    </w:p>
    <w:p>
      <w:r>
        <w:pict>
          <v:rect style="width:0;height:1.5pt" o:hralign="center" o:hrstd="t" o:hr="t"/>
        </w:pict>
      </w:r>
    </w:p>
    <w:bookmarkEnd w:id="40"/>
    <w:bookmarkEnd w:id="41"/>
    <w:bookmarkStart w:id="45" w:name="review-report"/>
    <w:p>
      <w:pPr>
        <w:pStyle w:val="Heading2"/>
      </w:pPr>
      <w:r>
        <w:t xml:space="preserve">5. Review &amp; Report</w:t>
      </w:r>
    </w:p>
    <w:bookmarkStart w:id="42" w:name="emission-hotspots"/>
    <w:p>
      <w:pPr>
        <w:pStyle w:val="Heading3"/>
      </w:pPr>
      <w:r>
        <w:t xml:space="preserve">Emission Hotspots</w:t>
      </w:r>
    </w:p>
    <w:p>
      <w:pPr>
        <w:pStyle w:val="FirstParagraph"/>
      </w:pPr>
      <w:r>
        <w:t xml:space="preserve">The analysis identifies the following key emission hotspots for jsdketjdlw:</w:t>
      </w:r>
    </w:p>
    <w:p>
      <w:pPr>
        <w:numPr>
          <w:ilvl w:val="0"/>
          <w:numId w:val="1021"/>
        </w:numPr>
        <w:pStyle w:val="Compact"/>
      </w:pPr>
      <w:r>
        <w:rPr>
          <w:bCs/>
          <w:b/>
        </w:rPr>
        <w:t xml:space="preserve">Production &amp; Manufacturing (Scope 2 Electricity):</w:t>
      </w:r>
      <w:r>
        <w:t xml:space="preserve"> </w:t>
      </w:r>
      <w:r>
        <w:t xml:space="preserve">This stage represents the largest single contributor, primarily due to the electricity mix in China for manufacturing operations. Significant opportunities exist for decarbonization through increased renewable energy procurement or on-site generation.</w:t>
      </w:r>
    </w:p>
    <w:p>
      <w:pPr>
        <w:numPr>
          <w:ilvl w:val="0"/>
          <w:numId w:val="1021"/>
        </w:numPr>
        <w:pStyle w:val="Compact"/>
      </w:pPr>
      <w:r>
        <w:rPr>
          <w:bCs/>
          <w:b/>
        </w:rPr>
        <w:t xml:space="preserve">Use Phase:</w:t>
      </w:r>
      <w:r>
        <w:t xml:space="preserve"> </w:t>
      </w:r>
      <w:r>
        <w:t xml:space="preserve">Energy consumption during the product\'s lifespan is also a major hotspot. Design improvements for energy efficiency or enabling renewable energy integration for end-users could substantially reduce this impact.</w:t>
      </w:r>
    </w:p>
    <w:p>
      <w:pPr>
        <w:numPr>
          <w:ilvl w:val="0"/>
          <w:numId w:val="1021"/>
        </w:numPr>
        <w:pStyle w:val="Compact"/>
      </w:pPr>
      <w:r>
        <w:rPr>
          <w:bCs/>
          <w:b/>
        </w:rPr>
        <w:t xml:space="preserve">Materials Acquisition:</w:t>
      </w:r>
      <w:r>
        <w:t xml:space="preserve"> </w:t>
      </w:r>
      <w:r>
        <w:t xml:space="preserve">The impact of raw materials, particularly Aluminum and Plastics, is substantial. Exploring lighter materials, recycled content, or materials with lower embodied carbon can reduce this footprint.</w:t>
      </w:r>
    </w:p>
    <w:p>
      <w:pPr>
        <w:numPr>
          <w:ilvl w:val="0"/>
          <w:numId w:val="1021"/>
        </w:numPr>
        <w:pStyle w:val="Compact"/>
      </w:pPr>
      <w:r>
        <w:rPr>
          <w:bCs/>
          <w:b/>
        </w:rPr>
        <w:t xml:space="preserve">Last-Mile Delivery:</w:t>
      </w:r>
      <w:r>
        <w:t xml:space="preserve"> </w:t>
      </w:r>
      <w:r>
        <w:t xml:space="preserve">Despite its relatively short distance, last-mile delivery contributes a notable portion of emissions per unit due to factors like urban congestion and potentially lower vehicle utilization rates.. Optimizing delivery routes, using electric vehicles, or promoting pick-up points could mitigate this.</w:t>
      </w:r>
    </w:p>
    <w:bookmarkEnd w:id="42"/>
    <w:bookmarkStart w:id="43" w:name="reliability-statement"/>
    <w:p>
      <w:pPr>
        <w:pStyle w:val="Heading3"/>
      </w:pPr>
      <w:r>
        <w:t xml:space="preserve">Reliability Statement</w:t>
      </w:r>
    </w:p>
    <w:p>
      <w:pPr>
        <w:pStyle w:val="FirstParagraph"/>
      </w:pPr>
      <w:r>
        <w:t xml:space="preserve">The reliability of this PCF report is considered good, particularly due to the use of specific primary data for the Bill of Materials (spvomxft) and customized energy usage (zuxkfkviif, lpqvoemxzr). Generic, industry-average emission factors from reputable sources (e.g., IEA, GHG Protocol guidance) were used where specific data was not provided (e.g., for transport modes, end-user electricity, and EoL processes). Assumptions for average distances, loads, and end-user behavior have been clearly stated. Further refinement could be achieved with more granular, company-specific primary data across all Scope 3 categories.</w:t>
      </w:r>
    </w:p>
    <w:bookmarkEnd w:id="43"/>
    <w:bookmarkStart w:id="44" w:name="recommendations-for-hfvtjxhtne"/>
    <w:p>
      <w:pPr>
        <w:pStyle w:val="Heading3"/>
      </w:pPr>
      <w:r>
        <w:t xml:space="preserve">Recommendations for hfvtjxhtne</w:t>
      </w:r>
    </w:p>
    <w:p>
      <w:pPr>
        <w:numPr>
          <w:ilvl w:val="0"/>
          <w:numId w:val="1022"/>
        </w:numPr>
        <w:pStyle w:val="Compact"/>
      </w:pPr>
      <w:r>
        <w:rPr>
          <w:bCs/>
          <w:b/>
        </w:rPr>
        <w:t xml:space="preserve">Decarbonize Production Energy:</w:t>
      </w:r>
      <w:r>
        <w:t xml:space="preserve"> </w:t>
      </w:r>
      <w:r>
        <w:t xml:space="preserve">Invest in or procure 100% renewable electricity for manufacturing facilities in China. Explore Power Purchase Agreements (PPAs) or on-site renewable energy generation.</w:t>
      </w:r>
    </w:p>
    <w:p>
      <w:pPr>
        <w:numPr>
          <w:ilvl w:val="0"/>
          <w:numId w:val="1022"/>
        </w:numPr>
        <w:pStyle w:val="Compact"/>
      </w:pPr>
      <w:r>
        <w:rPr>
          <w:bCs/>
          <w:b/>
        </w:rPr>
        <w:t xml:space="preserve">Enhance Product Energy Efficiency:</w:t>
      </w:r>
      <w:r>
        <w:t xml:space="preserve"> </w:t>
      </w:r>
      <w:r>
        <w:t xml:space="preserve">Redesign jsdketjdlw to significantly reduce its energy consumption during the use phase (rejmdpvwpz) and extend its lifespan (ygwzpkdedr) to maximize its functional value per unit of embodied carbon.</w:t>
      </w:r>
    </w:p>
    <w:p>
      <w:pPr>
        <w:numPr>
          <w:ilvl w:val="0"/>
          <w:numId w:val="1022"/>
        </w:numPr>
        <w:pStyle w:val="Compact"/>
      </w:pPr>
      <w:r>
        <w:rPr>
          <w:bCs/>
          <w:b/>
        </w:rPr>
        <w:t xml:space="preserve">Optimize Material Sourcing:</w:t>
      </w:r>
      <w:r>
        <w:t xml:space="preserve"> </w:t>
      </w:r>
      <w:r>
        <w:t xml:space="preserve">Investigate opportunities to use lower-carbon alternative materials, increase recycled content, and explore circular design principles to reduce the embodied emissions of components like aluminum and plastics.</w:t>
      </w:r>
    </w:p>
    <w:p>
      <w:pPr>
        <w:numPr>
          <w:ilvl w:val="0"/>
          <w:numId w:val="1022"/>
        </w:numPr>
        <w:pStyle w:val="Compact"/>
      </w:pPr>
      <w:r>
        <w:rPr>
          <w:bCs/>
          <w:b/>
        </w:rPr>
        <w:t xml:space="preserve">Improve Logistics Efficiency:</w:t>
      </w:r>
      <w:r>
        <w:t xml:space="preserve"> </w:t>
      </w:r>
      <w:r>
        <w:t xml:space="preserve">Collaborate with logistics providers to optimize transport routes, increase vehicle fill rates, and transition to lower-emission transport modes, especially for last-mile delivery. Consider partnerships for electric last-mile fleets.</w:t>
      </w:r>
    </w:p>
    <w:p>
      <w:pPr>
        <w:numPr>
          <w:ilvl w:val="0"/>
          <w:numId w:val="1022"/>
        </w:numPr>
        <w:pStyle w:val="Compact"/>
      </w:pPr>
      <w:r>
        <w:rPr>
          <w:bCs/>
          <w:b/>
        </w:rPr>
        <w:t xml:space="preserve">Strengthen Circularity:</w:t>
      </w:r>
      <w:r>
        <w:t xml:space="preserve"> </w:t>
      </w:r>
      <w:r>
        <w:t xml:space="preserve">Leverage the existing take-back program (whjdukxeft) to increase the actual collection and processing of jsdketjdlw for high-quality recycling and potential reuse, aiming for even higher recyclability rates (mfwptneqsi) and closed-loop material cycles.</w:t>
      </w:r>
    </w:p>
    <w:p>
      <w:pPr>
        <w:numPr>
          <w:ilvl w:val="0"/>
          <w:numId w:val="1022"/>
        </w:numPr>
        <w:pStyle w:val="Compact"/>
      </w:pPr>
      <w:r>
        <w:rPr>
          <w:bCs/>
          <w:b/>
        </w:rPr>
        <w:t xml:space="preserve">Data Granularity:</w:t>
      </w:r>
      <w:r>
        <w:t xml:space="preserve"> </w:t>
      </w:r>
      <w:r>
        <w:t xml:space="preserve">For future PCF analyses, collect more specific data on Scope 1 emissions, actual transport routes and vehicle types, regional end-user electricity mixes, and specific EoL processing efficiencies and land-use impacts to further enhance accuracy and comply with evolving standards.</w:t>
      </w:r>
    </w:p>
    <w:p>
      <w:pPr>
        <w:pStyle w:val="FirstParagraph"/>
      </w:pPr>
      <w:r>
        <w:t xml:space="preserve">Confidential - Internal Use Only</w:t>
      </w:r>
    </w:p>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jsdketjdlw</dc:title>
  <dc:creator/>
  <dc:description>Detailed Product Carbon Footprint (PCF) analysis report for jsdketjdlw, conducted by Senior Sustainability Consultant vnukzkqqih for hfvtjxhtne, adhering to GHG Protocol standards and 2026 LSR updates.</dc:description>
  <dc:language>en</dc:language>
  <cp:keywords/>
  <dcterms:created xsi:type="dcterms:W3CDTF">2026-07-15T06:18:56Z</dcterms:created>
  <dcterms:modified xsi:type="dcterms:W3CDTF">2026-07-15T06:18:56Z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