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jqhjkwnhuu</w:t>
      </w:r>
    </w:p>
    <w:p>
      <w:pPr>
        <w:pStyle w:val="FirstParagraph"/>
      </w:pPr>
      <w:r>
        <w:rPr>
          <w:bCs/>
          <w:b/>
        </w:rP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jqhjkwnhuu</w:t>
      </w:r>
    </w:p>
    <w:p>
      <w:pPr>
        <w:pStyle w:val="BodyText"/>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ylhrgujxkd</w:t>
      </w:r>
    </w:p>
    <w:p>
      <w:pPr>
        <w:pStyle w:val="BodyText"/>
      </w:pPr>
      <w:r>
        <w:rPr>
          <w:bCs/>
          <w:b/>
        </w:rPr>
        <w:t xml:space="preserve">Senior Sustainability Consultant:</w:t>
      </w:r>
      <w:r>
        <w:t xml:space="preserve"> </w:t>
      </w:r>
      <w:r>
        <w:t xml:space="preserve">zveritfpow</w:t>
      </w:r>
    </w:p>
    <w:p>
      <w:pPr>
        <w:pStyle w:val="BodyText"/>
      </w:pPr>
      <w:r>
        <w:t xml:space="preserve">This report is generated based on available data and industry standards. While efforts have been made to ensure accuracy, the results are indicative and subject to the quality and completeness of the input data and chosen assumptions.</w:t>
      </w:r>
    </w:p>
    <w:bookmarkEnd w:id="20"/>
    <w:bookmarkStart w:id="42"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\'jqhjkwnhuu\' manufactured by \'ylhrgujxkd\', conducted by zveritfpow, Senior Sustainability Consultant. The analysis adheres to the GHG Protocol and incorporates specific data on materials, logistics, energy consumption, and end-of-life scenarios. The total Product Carbon Footprint for one functional unit of \'jqhjkwnhuu\' is calculated to be approximately 43.91 kg CO2e, with the use phase being the most significant contributor.</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definition establishes the boundaries and assumptions for this PCF study, ensuring consistency and comparability.</w:t>
      </w:r>
    </w:p>
    <w:p>
      <w:pPr>
        <w:numPr>
          <w:ilvl w:val="0"/>
          <w:numId w:val="1001"/>
        </w:numPr>
        <w:pStyle w:val="Compact"/>
      </w:pPr>
      <w:r>
        <w:rPr>
          <w:bCs/>
          <w:b/>
        </w:rPr>
        <w:t xml:space="preserve">Functional Unit:</w:t>
      </w:r>
      <w:r>
        <w:t xml:space="preserve"> </w:t>
      </w:r>
      <w:r>
        <w:t xml:space="preserve">The basis for this analysis is 1.0 unit of jqhjkwnhuu. All emissions are calculated per this functional unit.</w:t>
      </w:r>
    </w:p>
    <w:p>
      <w:pPr>
        <w:numPr>
          <w:ilvl w:val="0"/>
          <w:numId w:val="1001"/>
        </w:numPr>
        <w:pStyle w:val="Compact"/>
      </w:pPr>
      <w:r>
        <w:rPr>
          <w:bCs/>
          <w:b/>
        </w:rPr>
        <w:t xml:space="preserve">System Boundary:</w:t>
      </w:r>
      <w:r>
        <w:t xml:space="preserve"> </w:t>
      </w:r>
      <w:r>
        <w:t xml:space="preserve">The analysis employs a "factory_gate" system boundary. This includes all processes from raw material extraction (cradle) up to the point where the finished product leaves the manufacturing facility, plus downstream elements like use and end-of-life as specified.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raw material sourcing)</w:t>
      </w:r>
    </w:p>
    <w:p>
      <w:pPr>
        <w:numPr>
          <w:ilvl w:val="0"/>
          <w:numId w:val="1001"/>
        </w:numPr>
        <w:pStyle w:val="Compact"/>
      </w:pPr>
      <w:r>
        <w:rPr>
          <w:bCs/>
          <w:b/>
        </w:rPr>
        <w:t xml:space="preserve">Accounting Standard:</w:t>
      </w:r>
      <w:r>
        <w:t xml:space="preserve"> </w:t>
      </w:r>
      <w:r>
        <w:t xml:space="preserve">This PCF analysis is conducted in full compliance with the GHG Protocol Product Standard. Emissions are categorized into Scope 1 (direct emissions), Scope 2 (purchased energy emissions), and Scope 3 (value chain emissions).</w:t>
      </w:r>
    </w:p>
    <w:p>
      <w:pPr>
        <w:numPr>
          <w:ilvl w:val="0"/>
          <w:numId w:val="1001"/>
        </w:numPr>
        <w:pStyle w:val="Compact"/>
      </w:pPr>
      <w:r>
        <w:rPr>
          <w:bCs/>
          <w:b/>
        </w:rPr>
        <w:t xml:space="preserve">Allocation:</w:t>
      </w:r>
      <w:r>
        <w:t xml:space="preserve"> </w:t>
      </w:r>
      <w:r>
        <w:t xml:space="preserve">Emissions are allocated to the product based on mass and economic allocation principles where co-products or by-products occur in upstream processes. For the \'factory_gate\' boundary, direct operational emissions of the manufacturing facility are allocated to the product based on its energy intensity.</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This section details the lifecycle stages considered and the primary and secondary data points collected for the analysis. For the purpose of this report, placeholder values have been used for \'tfoyuwlv\', \'Select Mode\', \'yevpweldsl\', \'Delivery Type\', \'gtyrjqooyu\', \'hgqwqldrok\', \'nmsyxnhorl\', \'dptkzovvsf\', \'sykrywhqiz\', and \'pxrzpwxgxh\' to demonstrate the methodology, as these were provided as generic variable names in the prompt.</w:t>
      </w:r>
    </w:p>
    <w:bookmarkStart w:id="23" w:name="Xbabdadd4136417c83a7154e9d83b93b8612bb53"/>
    <w:p>
      <w:pPr>
        <w:pStyle w:val="Heading3"/>
      </w:pPr>
      <w:r>
        <w:t xml:space="preserve">2.1. Material Inputs (Cradle-to-Gate - Scope 3 Upstream)</w:t>
      </w:r>
    </w:p>
    <w:p>
      <w:pPr>
        <w:pStyle w:val="FirstParagraph"/>
      </w:pPr>
      <w:r>
        <w:t xml:space="preserve">The following Bill of Materials (BOM) provides a detailed breakdown of materials for one functional unit of jqhjkwnhuu. The \'Total Carbon\' values are directly utilized as provided to calculate the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0.75</w:t>
            </w:r>
          </w:p>
        </w:tc>
        <w:tc>
          <w:tcPr/>
          <w:p>
            <w:pPr>
              <w:pStyle w:val="Compact"/>
              <w:jc w:val="left"/>
            </w:pPr>
            <w:r>
              <w:t xml:space="preserve">kg</w:t>
            </w:r>
          </w:p>
        </w:tc>
        <w:tc>
          <w:tcPr/>
          <w:p>
            <w:pPr>
              <w:pStyle w:val="Compact"/>
              <w:jc w:val="left"/>
            </w:pPr>
            <w:r>
              <w:t xml:space="preserve">5.0 kg CO2e/kg</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 kg CO2e/kg</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 kg CO2e/kg</w:t>
            </w:r>
          </w:p>
        </w:tc>
        <w:tc>
          <w:tcPr/>
          <w:p>
            <w:pPr>
              <w:pStyle w:val="Compact"/>
              <w:jc w:val="left"/>
            </w:pPr>
            <w:r>
              <w:t xml:space="preserve">1.2</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 kg CO2e/kg</w:t>
            </w:r>
          </w:p>
        </w:tc>
        <w:tc>
          <w:tcPr/>
          <w:p>
            <w:pPr>
              <w:pStyle w:val="Compact"/>
              <w:jc w:val="left"/>
            </w:pPr>
            <w:r>
              <w:t xml:space="preserve">2.25</w:t>
            </w:r>
          </w:p>
        </w:tc>
      </w:tr>
      <w:tr>
        <w:tc>
          <w:tcPr>
            <w:gridSpan w:val="7"/>
          </w:tcPr>
          <w:p>
            <w:pPr>
              <w:pStyle w:val="Compact"/>
              <w:jc w:val="right"/>
            </w:pPr>
            <w:r>
              <w:rPr>
                <w:bCs/>
                <w:b/>
              </w:rPr>
              <w:t xml:space="preserve">Total Material Carbon:</w:t>
            </w:r>
          </w:p>
        </w:tc>
        <w:tc>
          <w:tcPr/>
          <w:p>
            <w:pPr>
              <w:pStyle w:val="Compact"/>
              <w:jc w:val="left"/>
            </w:pPr>
            <w:r>
              <w:rPr>
                <w:bCs/>
                <w:b/>
              </w:rPr>
              <w:t xml:space="preserve">8.70 kg CO2e</w:t>
            </w:r>
          </w:p>
        </w:tc>
      </w:tr>
      <w:tr>
        <w:tc>
          <w:tcPr>
            <w:gridSpan w:val="7"/>
          </w:tcPr>
          <w:p>
            <w:pPr>
              <w:pStyle w:val="Compact"/>
              <w:jc w:val="right"/>
            </w:pPr>
            <w:r>
              <w:rPr>
                <w:bCs/>
                <w:b/>
              </w:rPr>
              <w:t xml:space="preserve">Total Material Weight:</w:t>
            </w:r>
          </w:p>
        </w:tc>
        <w:tc>
          <w:tcPr/>
          <w:p>
            <w:pPr>
              <w:pStyle w:val="Compact"/>
              <w:jc w:val="left"/>
            </w:pPr>
            <w:r>
              <w:rPr>
                <w:bCs/>
                <w:b/>
              </w:rPr>
              <w:t xml:space="preserve">1.30 kg</w:t>
            </w:r>
          </w:p>
        </w:tc>
      </w:tr>
    </w:tbl>
    <w:bookmarkEnd w:id="23"/>
    <w:bookmarkStart w:id="24" w:name="energy-inputs-production-phase---scope-2"/>
    <w:p>
      <w:pPr>
        <w:pStyle w:val="Heading3"/>
      </w:pPr>
      <w:r>
        <w:t xml:space="preserve">2.2. Energy Inputs (Production Phase - Scope 2)</w:t>
      </w:r>
    </w:p>
    <w:p>
      <w:pPr>
        <w:pStyle w:val="FirstParagraph"/>
      </w:pPr>
      <w:r>
        <w:t xml:space="preserve">Energy data specific to the production of jqhjkwnhuu at ylhrgujxkd\'s facility in China:</w:t>
      </w:r>
    </w:p>
    <w:p>
      <w:pPr>
        <w:numPr>
          <w:ilvl w:val="0"/>
          <w:numId w:val="1003"/>
        </w:numPr>
        <w:pStyle w:val="Compact"/>
      </w:pPr>
      <w:r>
        <w:rPr>
          <w:bCs/>
          <w:b/>
        </w:rPr>
        <w:t xml:space="preserve">Renewable Energy Usage:</w:t>
      </w:r>
      <w:r>
        <w:t xml:space="preserve"> </w:t>
      </w:r>
      <w:r>
        <w:t xml:space="preserve">60 % (gtyrjqooyu)</w:t>
      </w:r>
    </w:p>
    <w:p>
      <w:pPr>
        <w:numPr>
          <w:ilvl w:val="0"/>
          <w:numId w:val="1003"/>
        </w:numPr>
        <w:pStyle w:val="Compact"/>
      </w:pPr>
      <w:r>
        <w:rPr>
          <w:bCs/>
          <w:b/>
        </w:rPr>
        <w:t xml:space="preserve">Energy Intensity (per unit):</w:t>
      </w:r>
      <w:r>
        <w:t xml:space="preserve"> </w:t>
      </w:r>
      <w:r>
        <w:t xml:space="preserve">25 kWh/unit (hgqwqldrok)</w:t>
      </w:r>
    </w:p>
    <w:p>
      <w:pPr>
        <w:numPr>
          <w:ilvl w:val="0"/>
          <w:numId w:val="1003"/>
        </w:numPr>
        <w:pStyle w:val="Compact"/>
      </w:pPr>
      <w:r>
        <w:rPr>
          <w:bCs/>
          <w:b/>
        </w:rPr>
        <w:t xml:space="preserve">Non-renewable Electricity Share:</w:t>
      </w:r>
      <w:r>
        <w:t xml:space="preserve"> </w:t>
      </w:r>
      <w:r>
        <w:t xml:space="preserve">40 %</w:t>
      </w:r>
    </w:p>
    <w:p>
      <w:pPr>
        <w:numPr>
          <w:ilvl w:val="0"/>
          <w:numId w:val="1003"/>
        </w:numPr>
        <w:pStyle w:val="Compact"/>
      </w:pPr>
      <w:r>
        <w:rPr>
          <w:bCs/>
          <w:b/>
        </w:rPr>
        <w:t xml:space="preserve">Assumed China Grid Electricity Emission Factor:</w:t>
      </w:r>
      <w:r>
        <w:t xml:space="preserve"> </w:t>
      </w:r>
      <w:r>
        <w:t xml:space="preserve">0.6 kg CO2e/kWh (Source: Industry average approximation, e.g., Ecoinvent/DEFRA aligned)</w:t>
      </w:r>
    </w:p>
    <w:bookmarkEnd w:id="24"/>
    <w:bookmarkStart w:id="25" w:name="X81b380c8dee580b1a3a58a8933f09759377931e"/>
    <w:p>
      <w:pPr>
        <w:pStyle w:val="Heading3"/>
      </w:pPr>
      <w:r>
        <w:t xml:space="preserve">2.3. Logistics Data (Scope 3 Upstream &amp; Downstream)</w:t>
      </w:r>
    </w:p>
    <w:p>
      <w:pPr>
        <w:pStyle w:val="FirstParagraph"/>
      </w:pPr>
      <w:r>
        <w:t xml:space="preserve">Logistics details for material inbound and finished product last-mile delivery:</w:t>
      </w:r>
    </w:p>
    <w:p>
      <w:pPr>
        <w:numPr>
          <w:ilvl w:val="0"/>
          <w:numId w:val="1004"/>
        </w:numPr>
        <w:pStyle w:val="Compact"/>
      </w:pPr>
      <w:r>
        <w:rPr>
          <w:bCs/>
          <w:b/>
        </w:rPr>
        <w:t xml:space="preserve">Inbound Transport Mode (Materials):</w:t>
      </w:r>
      <w:r>
        <w:t xml:space="preserve"> </w:t>
      </w:r>
      <w:r>
        <w:t xml:space="preserve">Sea Freight (Select Mode)</w:t>
      </w:r>
    </w:p>
    <w:p>
      <w:pPr>
        <w:numPr>
          <w:ilvl w:val="0"/>
          <w:numId w:val="1004"/>
        </w:numPr>
        <w:pStyle w:val="Compact"/>
      </w:pPr>
      <w:r>
        <w:rPr>
          <w:bCs/>
          <w:b/>
        </w:rPr>
        <w:t xml:space="preserve">Inbound Transport Distance (Europe to China):</w:t>
      </w:r>
      <w:r>
        <w:t xml:space="preserve"> </w:t>
      </w:r>
      <w:r>
        <w:t xml:space="preserve">12000 km (yevpweldsl)</w:t>
      </w:r>
    </w:p>
    <w:p>
      <w:pPr>
        <w:numPr>
          <w:ilvl w:val="0"/>
          <w:numId w:val="1004"/>
        </w:numPr>
        <w:pStyle w:val="Compact"/>
      </w:pPr>
      <w:r>
        <w:rPr>
          <w:bCs/>
          <w:b/>
        </w:rPr>
        <w:t xml:space="preserve">Last-Mile Delivery Channel (Finished Product):</w:t>
      </w:r>
      <w:r>
        <w:t xml:space="preserve"> </w:t>
      </w:r>
      <w:r>
        <w:t xml:space="preserve">Road (Heavy Goods Vehicle) (Delivery Type)</w:t>
      </w:r>
    </w:p>
    <w:p>
      <w:pPr>
        <w:numPr>
          <w:ilvl w:val="0"/>
          <w:numId w:val="1004"/>
        </w:numPr>
        <w:pStyle w:val="Compact"/>
      </w:pPr>
      <w:r>
        <w:rPr>
          <w:bCs/>
          <w:b/>
        </w:rPr>
        <w:t xml:space="preserve">Assumed Last-Mile Distance:</w:t>
      </w:r>
      <w:r>
        <w:t xml:space="preserve"> </w:t>
      </w:r>
      <w:r>
        <w:t xml:space="preserve">200 km (default for demonstration, as no specific distance was provided for \'Delivery Type\')</w:t>
      </w:r>
    </w:p>
    <w:p>
      <w:pPr>
        <w:numPr>
          <w:ilvl w:val="0"/>
          <w:numId w:val="1004"/>
        </w:numPr>
        <w:pStyle w:val="Compact"/>
      </w:pPr>
      <w:r>
        <w:rPr>
          <w:bCs/>
          <w:b/>
        </w:rPr>
        <w:t xml:space="preserve">Assumed Emission Factor for Sea Freight:</w:t>
      </w:r>
      <w:r>
        <w:t xml:space="preserve"> </w:t>
      </w:r>
      <w:r>
        <w:t xml:space="preserve">0.01 kg CO2e/tkm (Source: Industry standard approximation, e.g., Ecoinvent/DEFRA aligned)</w:t>
      </w:r>
    </w:p>
    <w:p>
      <w:pPr>
        <w:numPr>
          <w:ilvl w:val="0"/>
          <w:numId w:val="1004"/>
        </w:numPr>
        <w:pStyle w:val="Compact"/>
      </w:pPr>
      <w:r>
        <w:rPr>
          <w:bCs/>
          <w:b/>
        </w:rPr>
        <w:t xml:space="preserve">Assumed Emission Factor for Road (HGV):</w:t>
      </w:r>
      <w:r>
        <w:t xml:space="preserve"> </w:t>
      </w:r>
      <w:r>
        <w:t xml:space="preserve">0.09 kg CO2e/tkm (Source: Industry standard approximation, e.g., Ecoinvent/DEFRA aligned)</w:t>
      </w:r>
    </w:p>
    <w:bookmarkEnd w:id="25"/>
    <w:bookmarkStart w:id="26" w:name="use-phase-data-scope-3-downstream"/>
    <w:p>
      <w:pPr>
        <w:pStyle w:val="Heading3"/>
      </w:pPr>
      <w:r>
        <w:t xml:space="preserve">2.4. Use Phase Data (Scope 3 Downstream)</w:t>
      </w:r>
    </w:p>
    <w:p>
      <w:pPr>
        <w:pStyle w:val="FirstParagraph"/>
      </w:pPr>
      <w:r>
        <w:t xml:space="preserve">Data related to the product\'s use by the consumer:</w:t>
      </w:r>
    </w:p>
    <w:p>
      <w:pPr>
        <w:numPr>
          <w:ilvl w:val="0"/>
          <w:numId w:val="1005"/>
        </w:numPr>
        <w:pStyle w:val="Compact"/>
      </w:pPr>
      <w:r>
        <w:rPr>
          <w:bCs/>
          <w:b/>
        </w:rPr>
        <w:t xml:space="preserve">Product Lifespan:</w:t>
      </w:r>
      <w:r>
        <w:t xml:space="preserve"> </w:t>
      </w:r>
      <w:r>
        <w:t xml:space="preserve">7 years (nmsyxnhorl)</w:t>
      </w:r>
    </w:p>
    <w:p>
      <w:pPr>
        <w:numPr>
          <w:ilvl w:val="0"/>
          <w:numId w:val="1005"/>
        </w:numPr>
        <w:pStyle w:val="Compact"/>
      </w:pPr>
      <w:r>
        <w:rPr>
          <w:bCs/>
          <w:b/>
        </w:rPr>
        <w:t xml:space="preserve">Energy Consumption in Use:</w:t>
      </w:r>
      <w:r>
        <w:t xml:space="preserve"> </w:t>
      </w:r>
      <w:r>
        <w:t xml:space="preserve">8 kWh/year (dptkzovvsf)</w:t>
      </w:r>
    </w:p>
    <w:p>
      <w:pPr>
        <w:numPr>
          <w:ilvl w:val="0"/>
          <w:numId w:val="1005"/>
        </w:numPr>
        <w:pStyle w:val="Compact"/>
      </w:pPr>
      <w:r>
        <w:rPr>
          <w:bCs/>
          <w:b/>
        </w:rPr>
        <w:t xml:space="preserve">Assumed Electricity Emission Factor (Use Phase, China):</w:t>
      </w:r>
      <w:r>
        <w:t xml:space="preserve"> </w:t>
      </w:r>
      <w:r>
        <w:t xml:space="preserve">0.6 kg CO2e/kWh (consistent with production)</w:t>
      </w:r>
    </w:p>
    <w:bookmarkEnd w:id="26"/>
    <w:bookmarkStart w:id="27" w:name="X0b1a7869ec5c89eda6252c7ad7e638ee66010db"/>
    <w:p>
      <w:pPr>
        <w:pStyle w:val="Heading3"/>
      </w:pPr>
      <w:r>
        <w:t xml:space="preserve">2.5. End-of-Life (EoL) Scenarios (Scope 3 Downstream)</w:t>
      </w:r>
    </w:p>
    <w:p>
      <w:pPr>
        <w:pStyle w:val="FirstParagraph"/>
      </w:pPr>
      <w:r>
        <w:t xml:space="preserve">Information on the product\'s fate at the end of its useful life, reflecting circular economy impacts:</w:t>
      </w:r>
    </w:p>
    <w:p>
      <w:pPr>
        <w:numPr>
          <w:ilvl w:val="0"/>
          <w:numId w:val="1006"/>
        </w:numPr>
        <w:pStyle w:val="Compact"/>
      </w:pPr>
      <w:r>
        <w:rPr>
          <w:bCs/>
          <w:b/>
        </w:rPr>
        <w:t xml:space="preserve">Recyclability Percentage:</w:t>
      </w:r>
      <w:r>
        <w:t xml:space="preserve"> </w:t>
      </w:r>
      <w:r>
        <w:t xml:space="preserve">70 % (sykrywhqiz)</w:t>
      </w:r>
    </w:p>
    <w:p>
      <w:pPr>
        <w:numPr>
          <w:ilvl w:val="0"/>
          <w:numId w:val="1006"/>
        </w:numPr>
        <w:pStyle w:val="Compact"/>
      </w:pPr>
      <w:r>
        <w:rPr>
          <w:bCs/>
          <w:b/>
        </w:rPr>
        <w:t xml:space="preserve">Circular/Take-back Programs:</w:t>
      </w:r>
      <w:r>
        <w:t xml:space="preserve"> </w:t>
      </w:r>
      <w:r>
        <w:t xml:space="preserve">Integrated take-back scheme with local partners (pxrzpwxgxh)</w:t>
      </w:r>
    </w:p>
    <w:p>
      <w:pPr>
        <w:numPr>
          <w:ilvl w:val="0"/>
          <w:numId w:val="1006"/>
        </w:numPr>
        <w:pStyle w:val="Compact"/>
      </w:pPr>
      <w:r>
        <w:rPr>
          <w:bCs/>
          <w:b/>
        </w:rPr>
        <w:t xml:space="preserve">Assumed Recycling Credit Factor:</w:t>
      </w:r>
      <w:r>
        <w:t xml:space="preserve"> </w:t>
      </w:r>
      <w:r>
        <w:t xml:space="preserve">0.75 (representing avoided virgin material production)</w:t>
      </w:r>
    </w:p>
    <w:p>
      <w:r>
        <w:pict>
          <v:rect style="width:0;height:1.5pt" o:hralign="center" o:hrstd="t" o:hr="t"/>
        </w:pict>
      </w:r>
    </w:p>
    <w:bookmarkEnd w:id="27"/>
    <w:bookmarkEnd w:id="28"/>
    <w:bookmarkStart w:id="37" w:name="calculate-emissions"/>
    <w:p>
      <w:pPr>
        <w:pStyle w:val="Heading2"/>
      </w:pPr>
      <w:r>
        <w:t xml:space="preserve">4. Calculate Emissions</w:t>
      </w:r>
    </w:p>
    <w:p>
      <w:pPr>
        <w:pStyle w:val="FirstParagraph"/>
      </w:pPr>
      <w:r>
        <w:t xml:space="preserve">Emissions are calculated for each lifecycle stage by multiplying activity data by relevant emission factors (Activity Data × Emission Factor = CO2e). The GHG Protocol\'s categorization into Scope 1, Scope 2, and Scope 3 is rigorously applied.</w:t>
      </w:r>
    </w:p>
    <w:bookmarkStart w:id="29" w:name="scope-1-emissions-direct-emissions"/>
    <w:p>
      <w:pPr>
        <w:pStyle w:val="Heading3"/>
      </w:pPr>
      <w:r>
        <w:t xml:space="preserve">4.1. Scope 1 Emissions (Direct Emissions)</w:t>
      </w:r>
    </w:p>
    <w:p>
      <w:pPr>
        <w:pStyle w:val="FirstParagraph"/>
      </w:pPr>
      <w:r>
        <w:t xml:space="preserve">For the \'factory_gate\' boundary of ylhrgujxkd\'s manufacturing of \'jqhjkwnhuu\', no significant direct operational Scope 1 emissions (e.g., from owned boilers or vehicles) are identified or explicitly reported within the provided parameters. Upstream Scope 1 emissions associated with material production are already embedded within the Scope 3 material impacts. We assume the manufacturing processes primarily rely on purchased electricity.</w:t>
      </w:r>
    </w:p>
    <w:bookmarkEnd w:id="29"/>
    <w:bookmarkStart w:id="30" w:name="scope-2-emissions-purchased-energy"/>
    <w:p>
      <w:pPr>
        <w:pStyle w:val="Heading3"/>
      </w:pPr>
      <w:r>
        <w:t xml:space="preserve">4.2. Scope 2 Emissions (Purchased Energy)</w:t>
      </w:r>
    </w:p>
    <w:p>
      <w:pPr>
        <w:pStyle w:val="FirstParagraph"/>
      </w:pPr>
      <w:r>
        <w:t xml:space="preserve">Emissions from purchased electricity for the production process.</w:t>
      </w:r>
    </w:p>
    <w:p>
      <w:pPr>
        <w:numPr>
          <w:ilvl w:val="0"/>
          <w:numId w:val="1007"/>
        </w:numPr>
        <w:pStyle w:val="Compact"/>
      </w:pPr>
      <w:r>
        <w:t xml:space="preserve">Non-renewable energy consumption: 25 kWh/unit × (1 - 60%) = 10 kWh/unit</w:t>
      </w:r>
    </w:p>
    <w:p>
      <w:pPr>
        <w:numPr>
          <w:ilvl w:val="0"/>
          <w:numId w:val="1007"/>
        </w:numPr>
        <w:pStyle w:val="Compact"/>
      </w:pPr>
      <w:r>
        <w:t xml:space="preserve">Emissions from purchased electricity: 10 kWh/unit × 0.6 kg CO2e/kWh =</w:t>
      </w:r>
      <w:r>
        <w:t xml:space="preserve"> </w:t>
      </w:r>
      <w:r>
        <w:rPr>
          <w:bCs/>
          <w:b/>
        </w:rPr>
        <w:t xml:space="preserve">6.00 kg CO2e</w:t>
      </w:r>
    </w:p>
    <w:p>
      <w:pPr>
        <w:pStyle w:val="FirstParagraph"/>
      </w:pPr>
      <w:r>
        <w:rPr>
          <w:bCs/>
          <w:b/>
        </w:rPr>
        <w:t xml:space="preserve">Total Scope 2 Emissions: 6.00 kg CO2e</w:t>
      </w:r>
    </w:p>
    <w:bookmarkEnd w:id="30"/>
    <w:bookmarkStart w:id="33" w:name="scope-3-emissions-value-chain-emissions"/>
    <w:p>
      <w:pPr>
        <w:pStyle w:val="Heading3"/>
      </w:pPr>
      <w:r>
        <w:t xml:space="preserve">4.3. Scope 3 Emissions (Value Chain Emissions)</w:t>
      </w:r>
    </w:p>
    <w:p>
      <w:pPr>
        <w:pStyle w:val="FirstParagraph"/>
      </w:pPr>
      <w:r>
        <w:t xml:space="preserve">Scope 3 emissions encompass all indirect emissions occurring in the value chain, both upstream and downstream.</w:t>
      </w:r>
    </w:p>
    <w:bookmarkStart w:id="31" w:name="upstream-emissions"/>
    <w:p>
      <w:pPr>
        <w:pStyle w:val="Heading4"/>
      </w:pPr>
      <w:r>
        <w:t xml:space="preserve">4.3.1. Upstream Emissions</w:t>
      </w:r>
    </w:p>
    <w:p>
      <w:pPr>
        <w:numPr>
          <w:ilvl w:val="0"/>
          <w:numId w:val="1008"/>
        </w:numPr>
        <w:pStyle w:val="Compact"/>
      </w:pPr>
      <w:r>
        <w:rPr>
          <w:bCs/>
          <w:b/>
        </w:rPr>
        <w:t xml:space="preserve">Materials Production:</w:t>
      </w:r>
    </w:p>
    <w:p>
      <w:pPr>
        <w:numPr>
          <w:ilvl w:val="1"/>
          <w:numId w:val="1009"/>
        </w:numPr>
        <w:pStyle w:val="Compact"/>
      </w:pPr>
      <w:r>
        <w:t xml:space="preserve">Total Carbon from BOM:</w:t>
      </w:r>
      <w:r>
        <w:t xml:space="preserve"> </w:t>
      </w:r>
      <w:r>
        <w:rPr>
          <w:bCs/>
          <w:b/>
        </w:rPr>
        <w:t xml:space="preserve">8.70 kg CO2e</w:t>
      </w:r>
    </w:p>
    <w:p>
      <w:pPr>
        <w:numPr>
          <w:ilvl w:val="0"/>
          <w:numId w:val="1008"/>
        </w:numPr>
        <w:pStyle w:val="Compact"/>
      </w:pPr>
      <w:r>
        <w:rPr>
          <w:bCs/>
          <w:b/>
        </w:rPr>
        <w:t xml:space="preserve">Transport (Inbound Logistics):</w:t>
      </w:r>
    </w:p>
    <w:p>
      <w:pPr>
        <w:numPr>
          <w:ilvl w:val="1"/>
          <w:numId w:val="1010"/>
        </w:numPr>
        <w:pStyle w:val="Compact"/>
      </w:pPr>
      <w:r>
        <w:t xml:space="preserve">Total Material Weight: 1.30 kg = 0.0013 tonnes</w:t>
      </w:r>
    </w:p>
    <w:p>
      <w:pPr>
        <w:numPr>
          <w:ilvl w:val="1"/>
          <w:numId w:val="1010"/>
        </w:numPr>
        <w:pStyle w:val="Compact"/>
      </w:pPr>
      <w:r>
        <w:t xml:space="preserve">Distance: 12000 km</w:t>
      </w:r>
    </w:p>
    <w:p>
      <w:pPr>
        <w:numPr>
          <w:ilvl w:val="1"/>
          <w:numId w:val="1010"/>
        </w:numPr>
        <w:pStyle w:val="Compact"/>
      </w:pPr>
      <w:r>
        <w:t xml:space="preserve">Emission Factor (Sea Freight): 0.01 kg CO2e/tkm</w:t>
      </w:r>
    </w:p>
    <w:p>
      <w:pPr>
        <w:numPr>
          <w:ilvl w:val="1"/>
          <w:numId w:val="1010"/>
        </w:numPr>
        <w:pStyle w:val="Compact"/>
      </w:pPr>
      <w:r>
        <w:t xml:space="preserve">Calculation: 0.0013 t × 12000 km × 0.01 kg CO2e/tkm =</w:t>
      </w:r>
      <w:r>
        <w:t xml:space="preserve"> </w:t>
      </w:r>
      <w:r>
        <w:rPr>
          <w:bCs/>
          <w:b/>
        </w:rPr>
        <w:t xml:space="preserve">0.156 kg CO2e</w:t>
      </w:r>
    </w:p>
    <w:p>
      <w:pPr>
        <w:pStyle w:val="FirstParagraph"/>
      </w:pPr>
      <w:r>
        <w:rPr>
          <w:bCs/>
          <w:b/>
        </w:rPr>
        <w:t xml:space="preserve">Total Upstream Scope 3 Emissions: 8.70 + 0.156 = 8.856 kg CO2e</w:t>
      </w:r>
    </w:p>
    <w:bookmarkEnd w:id="31"/>
    <w:bookmarkStart w:id="32" w:name="downstream-emissions"/>
    <w:p>
      <w:pPr>
        <w:pStyle w:val="Heading4"/>
      </w:pPr>
      <w:r>
        <w:t xml:space="preserve">4.3.2. Downstream Emissions</w:t>
      </w:r>
    </w:p>
    <w:p>
      <w:pPr>
        <w:numPr>
          <w:ilvl w:val="0"/>
          <w:numId w:val="1011"/>
        </w:numPr>
        <w:pStyle w:val="Compact"/>
      </w:pPr>
      <w:r>
        <w:rPr>
          <w:bCs/>
          <w:b/>
        </w:rPr>
        <w:t xml:space="preserve">Transport (Outbound Last-Mile Delivery):</w:t>
      </w:r>
    </w:p>
    <w:p>
      <w:pPr>
        <w:numPr>
          <w:ilvl w:val="1"/>
          <w:numId w:val="1012"/>
        </w:numPr>
        <w:pStyle w:val="Compact"/>
      </w:pPr>
      <w:r>
        <w:t xml:space="preserve">Product Weight: 1.30 kg = 0.0013 tonnes</w:t>
      </w:r>
    </w:p>
    <w:p>
      <w:pPr>
        <w:numPr>
          <w:ilvl w:val="1"/>
          <w:numId w:val="1012"/>
        </w:numPr>
        <w:pStyle w:val="Compact"/>
      </w:pPr>
      <w:r>
        <w:t xml:space="preserve">Distance: 200 km (Assumed Last-Mile)</w:t>
      </w:r>
    </w:p>
    <w:p>
      <w:pPr>
        <w:numPr>
          <w:ilvl w:val="1"/>
          <w:numId w:val="1012"/>
        </w:numPr>
        <w:pStyle w:val="Compact"/>
      </w:pPr>
      <w:r>
        <w:t xml:space="preserve">Emission Factor (Road HGV): 0.09 kg CO2e/tkm</w:t>
      </w:r>
    </w:p>
    <w:p>
      <w:pPr>
        <w:numPr>
          <w:ilvl w:val="1"/>
          <w:numId w:val="1012"/>
        </w:numPr>
        <w:pStyle w:val="Compact"/>
      </w:pPr>
      <w:r>
        <w:t xml:space="preserve">Calculation: 0.0013 t × 200 km × 0.09 kg CO2e/tkm =</w:t>
      </w:r>
      <w:r>
        <w:t xml:space="preserve"> </w:t>
      </w:r>
      <w:r>
        <w:rPr>
          <w:bCs/>
          <w:b/>
        </w:rPr>
        <w:t xml:space="preserve">0.0234 kg CO2e</w:t>
      </w:r>
    </w:p>
    <w:p>
      <w:pPr>
        <w:numPr>
          <w:ilvl w:val="0"/>
          <w:numId w:val="1011"/>
        </w:numPr>
        <w:pStyle w:val="Compact"/>
      </w:pPr>
      <w:r>
        <w:rPr>
          <w:bCs/>
          <w:b/>
        </w:rPr>
        <w:t xml:space="preserve">Use Phase Energy Consumption:</w:t>
      </w:r>
    </w:p>
    <w:p>
      <w:pPr>
        <w:numPr>
          <w:ilvl w:val="1"/>
          <w:numId w:val="1013"/>
        </w:numPr>
        <w:pStyle w:val="Compact"/>
      </w:pPr>
      <w:r>
        <w:t xml:space="preserve">Total Energy in Use: 7 years × 8 kWh/year = 56 kWh</w:t>
      </w:r>
    </w:p>
    <w:p>
      <w:pPr>
        <w:numPr>
          <w:ilvl w:val="1"/>
          <w:numId w:val="1013"/>
        </w:numPr>
        <w:pStyle w:val="Compact"/>
      </w:pPr>
      <w:r>
        <w:t xml:space="preserve">Emissions: 56 kWh × 0.6 kg CO2e/kWh =</w:t>
      </w:r>
      <w:r>
        <w:t xml:space="preserve"> </w:t>
      </w:r>
      <w:r>
        <w:rPr>
          <w:bCs/>
          <w:b/>
        </w:rPr>
        <w:t xml:space="preserve">33.60 kg CO2e</w:t>
      </w:r>
    </w:p>
    <w:p>
      <w:pPr>
        <w:numPr>
          <w:ilvl w:val="0"/>
          <w:numId w:val="1011"/>
        </w:numPr>
        <w:pStyle w:val="Compact"/>
      </w:pPr>
      <w:r>
        <w:rPr>
          <w:bCs/>
          <w:b/>
        </w:rPr>
        <w:t xml:space="preserve">End-of-Life (EoL) - Recycling Credit:</w:t>
      </w:r>
    </w:p>
    <w:p>
      <w:pPr>
        <w:numPr>
          <w:ilvl w:val="1"/>
          <w:numId w:val="1014"/>
        </w:numPr>
        <w:pStyle w:val="Compact"/>
      </w:pPr>
      <w:r>
        <w:t xml:space="preserve">Recyclability Percentage: 70%</w:t>
      </w:r>
    </w:p>
    <w:p>
      <w:pPr>
        <w:numPr>
          <w:ilvl w:val="1"/>
          <w:numId w:val="1014"/>
        </w:numPr>
        <w:pStyle w:val="Compact"/>
      </w:pPr>
      <w:r>
        <w:t xml:space="preserve">Material Carbon (virgin production): 8.70 kg CO2e</w:t>
      </w:r>
    </w:p>
    <w:p>
      <w:pPr>
        <w:numPr>
          <w:ilvl w:val="1"/>
          <w:numId w:val="1014"/>
        </w:numPr>
        <w:pStyle w:val="Compact"/>
      </w:pPr>
      <w:r>
        <w:t xml:space="preserve">Recycling Credit Factor: 0.75</w:t>
      </w:r>
    </w:p>
    <w:p>
      <w:pPr>
        <w:numPr>
          <w:ilvl w:val="1"/>
          <w:numId w:val="1014"/>
        </w:numPr>
        <w:pStyle w:val="Compact"/>
      </w:pPr>
      <w:r>
        <w:t xml:space="preserve">Calculation: 8.70 kg CO2e × (70/100) × 0.75 =</w:t>
      </w:r>
      <w:r>
        <w:t xml:space="preserve"> </w:t>
      </w:r>
      <w:r>
        <w:rPr>
          <w:bCs/>
          <w:b/>
        </w:rPr>
        <w:t xml:space="preserve">-4.5675 kg CO2e</w:t>
      </w:r>
      <w:r>
        <w:t xml:space="preserve"> </w:t>
      </w:r>
      <w:r>
        <w:t xml:space="preserve">(credit)</w:t>
      </w:r>
    </w:p>
    <w:p>
      <w:pPr>
        <w:numPr>
          <w:ilvl w:val="1"/>
          <w:numId w:val="1014"/>
        </w:numPr>
        <w:pStyle w:val="Compact"/>
      </w:pPr>
      <w:r>
        <w:t xml:space="preserve">The integrated take-back scheme (pxrzpwxgxh) facilitates this recycling, reducing the overall footprint by displacing virgin material production.</w:t>
      </w:r>
    </w:p>
    <w:p>
      <w:pPr>
        <w:pStyle w:val="FirstParagraph"/>
      </w:pPr>
      <w:r>
        <w:rPr>
          <w:bCs/>
          <w:b/>
        </w:rPr>
        <w:t xml:space="preserve">Total Downstream Scope 3 Emissions: 0.0234 + 33.60 - 4.5675 = 29.0559 kg CO2e</w:t>
      </w:r>
    </w:p>
    <w:bookmarkEnd w:id="32"/>
    <w:bookmarkEnd w:id="33"/>
    <w:bookmarkStart w:id="34" w:name="X10ef3cab92147857dc70508912ba3536052b31a"/>
    <w:p>
      <w:pPr>
        <w:pStyle w:val="Heading3"/>
      </w:pPr>
      <w:r>
        <w:t xml:space="preserve">4.4. Total Product Carbon Footprint Calculation</w:t>
      </w:r>
    </w:p>
    <w:p>
      <w:pPr>
        <w:pStyle w:val="FirstParagraph"/>
      </w:pPr>
      <w:r>
        <w:t xml:space="preserve">The total PCF is the sum of all relevant Scope 1, Scope 2, and net Scope 3 emissions.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Stage/GHG Scope</w:t>
            </w:r>
          </w:p>
        </w:tc>
        <w:tc>
          <w:tcPr/>
          <w:p>
            <w:pPr>
              <w:pStyle w:val="Compact"/>
              <w:jc w:val="left"/>
            </w:pPr>
            <w:r>
              <w:t xml:space="preserve">Emissions (kg CO2e)</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Electricity (Production)</w:t>
            </w:r>
          </w:p>
        </w:tc>
        <w:tc>
          <w:tcPr/>
          <w:p>
            <w:pPr>
              <w:pStyle w:val="Compact"/>
              <w:jc w:val="left"/>
            </w:pPr>
            <w:r>
              <w:t xml:space="preserve">6.00</w:t>
            </w:r>
          </w:p>
        </w:tc>
      </w:tr>
      <w:tr>
        <w:tc>
          <w:tcPr/>
          <w:p>
            <w:pPr>
              <w:pStyle w:val="Compact"/>
              <w:jc w:val="left"/>
            </w:pPr>
            <w:r>
              <w:rPr>
                <w:bCs/>
                <w:b/>
              </w:rPr>
              <w:t xml:space="preserve">Scope 3: Upstream (Materials &amp; Inbound Transport)</w:t>
            </w:r>
          </w:p>
        </w:tc>
        <w:tc>
          <w:tcPr/>
          <w:p>
            <w:pPr>
              <w:pStyle w:val="Compact"/>
              <w:jc w:val="left"/>
            </w:pPr>
            <w:r>
              <w:t xml:space="preserve">8.86</w:t>
            </w:r>
          </w:p>
        </w:tc>
      </w:tr>
      <w:tr>
        <w:tc>
          <w:tcPr/>
          <w:p>
            <w:pPr>
              <w:pStyle w:val="Compact"/>
              <w:jc w:val="left"/>
            </w:pPr>
            <w:r>
              <w:rPr>
                <w:bCs/>
                <w:b/>
              </w:rPr>
              <w:t xml:space="preserve">Scope 3: Downstream (Outbound Transport, Use Phase, EoL)</w:t>
            </w:r>
          </w:p>
        </w:tc>
        <w:tc>
          <w:tcPr/>
          <w:p>
            <w:pPr>
              <w:pStyle w:val="Compact"/>
              <w:jc w:val="left"/>
            </w:pPr>
            <w:r>
              <w:t xml:space="preserve">29.06</w:t>
            </w:r>
          </w:p>
        </w:tc>
      </w:tr>
      <w:tr>
        <w:tc>
          <w:tcPr/>
          <w:p>
            <w:pPr>
              <w:pStyle w:val="Compact"/>
              <w:jc w:val="left"/>
            </w:pPr>
            <w:r>
              <w:rPr>
                <w:bCs/>
                <w:b/>
              </w:rPr>
              <w:t xml:space="preserve">Total Product Carbon Footprint (PCF)</w:t>
            </w:r>
          </w:p>
        </w:tc>
        <w:tc>
          <w:tcPr/>
          <w:p>
            <w:pPr>
              <w:pStyle w:val="Compact"/>
              <w:jc w:val="left"/>
            </w:pPr>
            <w:r>
              <w:rPr>
                <w:bCs/>
                <w:b/>
              </w:rPr>
              <w:t xml:space="preserve">43.92</w:t>
            </w:r>
          </w:p>
        </w:tc>
      </w:tr>
    </w:tbl>
    <w:p>
      <w:pPr>
        <w:pStyle w:val="BodyText"/>
      </w:pPr>
      <w:r>
        <w:rPr>
          <w:iCs/>
          <w:i/>
        </w:rPr>
        <w:t xml:space="preserve">Note: Minor discrepancies in totals due to rounding.</w:t>
      </w:r>
    </w:p>
    <w:bookmarkEnd w:id="34"/>
    <w:bookmarkStart w:id="35" w:name="X504f4a86e01fdcfa46a4589bb1b5e0cfaad8629"/>
    <w:p>
      <w:pPr>
        <w:pStyle w:val="Heading3"/>
      </w:pPr>
      <w:r>
        <w:t xml:space="preserve">4.5. 2026 Land Sector and Removals (LSR) Standard Update</w:t>
      </w:r>
    </w:p>
    <w:p>
      <w:pPr>
        <w:pStyle w:val="FirstParagraph"/>
      </w:pPr>
      <w:r>
        <w:t xml:space="preserve">The 2026 LSR Standard is applied to ensure comprehensive accounting of land-related emissions and removals. For a manufactured product like jqhjkwnhuu, this primarily involves:</w:t>
      </w:r>
    </w:p>
    <w:p>
      <w:pPr>
        <w:numPr>
          <w:ilvl w:val="0"/>
          <w:numId w:val="1015"/>
        </w:numPr>
        <w:pStyle w:val="Compact"/>
      </w:pPr>
      <w:r>
        <w:rPr>
          <w:bCs/>
          <w:b/>
        </w:rPr>
        <w:t xml:space="preserve">Upstream Land Use Change:</w:t>
      </w:r>
      <w:r>
        <w:t xml:space="preserve"> </w:t>
      </w:r>
      <w:r>
        <w:t xml:space="preserve">Emission factors for raw materials are assumed to incorporate land use change impacts where applicable (e.g., if materials like wood or agricultural products were used, their cultivation or harvesting might involve deforestation or land conversion). For the metallic, plastic, and electronic components in this BOM, direct product-specific land-use change is generally accounted for in the raw material\'s cradle-to-gate emission factors.</w:t>
      </w:r>
    </w:p>
    <w:p>
      <w:pPr>
        <w:numPr>
          <w:ilvl w:val="0"/>
          <w:numId w:val="1015"/>
        </w:numPr>
        <w:pStyle w:val="Compact"/>
      </w:pPr>
      <w:r>
        <w:rPr>
          <w:bCs/>
          <w:b/>
        </w:rPr>
        <w:t xml:space="preserve">Biogenic Carbon:</w:t>
      </w:r>
      <w:r>
        <w:t xml:space="preserve"> </w:t>
      </w:r>
      <w:r>
        <w:t xml:space="preserve">The current BOM does not indicate significant biogenic carbon components (e.g., bio-based plastics, timber). If present, these would be accounted for in terms of uptake, storage, and end-of-life emissions/removals.</w:t>
      </w:r>
    </w:p>
    <w:p>
      <w:pPr>
        <w:numPr>
          <w:ilvl w:val="0"/>
          <w:numId w:val="1015"/>
        </w:numPr>
        <w:pStyle w:val="Compact"/>
      </w:pPr>
      <w:r>
        <w:rPr>
          <w:bCs/>
          <w:b/>
        </w:rPr>
        <w:t xml:space="preserve">Carbon Removals:</w:t>
      </w:r>
      <w:r>
        <w:t xml:space="preserve"> </w:t>
      </w:r>
      <w:r>
        <w:t xml:space="preserve">The "Integrated take-back scheme with local partners" (pxrzpwxgxh) could potentially facilitate carbon removals if products are designed for long-term carbon storage or if recycling processes lead to sequestration. The applied recycling credit accounts for avoided emissions rather than direct removals, but the program lays the groundwork for future explicit removal accounting.</w:t>
      </w:r>
    </w:p>
    <w:p>
      <w:pPr>
        <w:pStyle w:val="FirstParagraph"/>
      </w:pPr>
      <w:r>
        <w:t xml:space="preserve">This PCF ensures that all relevant land-related impacts captured within the chosen emission factors are considered, aligning with the spirit of the LSR update.</w:t>
      </w:r>
    </w:p>
    <w:bookmarkEnd w:id="35"/>
    <w:bookmarkStart w:id="36" w:name="scope-3-compliance-95-coverage"/>
    <w:p>
      <w:pPr>
        <w:pStyle w:val="Heading3"/>
      </w:pPr>
      <w:r>
        <w:t xml:space="preserve">4.6. Scope 3 Compliance (95% Coverage)</w:t>
      </w:r>
    </w:p>
    <w:p>
      <w:pPr>
        <w:pStyle w:val="FirstParagraph"/>
      </w:pPr>
      <w:r>
        <w:t xml:space="preserve">This PCF analysis for jqhjkwnhuu has meticulously accounted for all major Scope 3 categories relevant to the product\'s lifecycle, including upstream material acquisition, inbound and outbound transportation, the use phase, and end-of-life treatment. By incorporating these significant categories, the report aims to achieve at least 95% coverage for Scope 3 reporting, as per 2026 requirements, focusing on material and energy flows directly attributable to the product.</w:t>
      </w:r>
    </w:p>
    <w:p>
      <w:r>
        <w:pict>
          <v:rect style="width:0;height:1.5pt" o:hralign="center" o:hrstd="t" o:hr="t"/>
        </w:pict>
      </w:r>
    </w:p>
    <w:bookmarkEnd w:id="36"/>
    <w:bookmarkEnd w:id="37"/>
    <w:bookmarkStart w:id="41" w:name="review-report"/>
    <w:p>
      <w:pPr>
        <w:pStyle w:val="Heading2"/>
      </w:pPr>
      <w:r>
        <w:t xml:space="preserve">5. Review &amp; Report</w:t>
      </w:r>
    </w:p>
    <w:bookmarkStart w:id="38" w:name="hotspot-identification"/>
    <w:p>
      <w:pPr>
        <w:pStyle w:val="Heading3"/>
      </w:pPr>
      <w:r>
        <w:t xml:space="preserve">5.1. Hotspot Identification</w:t>
      </w:r>
    </w:p>
    <w:p>
      <w:pPr>
        <w:pStyle w:val="FirstParagraph"/>
      </w:pPr>
      <w:r>
        <w:t xml:space="preserve">Based on the calculations, the primary hotspots in the lifecycle of jqhjkwnhuu are:</w:t>
      </w:r>
    </w:p>
    <w:p>
      <w:pPr>
        <w:numPr>
          <w:ilvl w:val="0"/>
          <w:numId w:val="1016"/>
        </w:numPr>
        <w:pStyle w:val="Compact"/>
      </w:pPr>
      <w:r>
        <w:rPr>
          <w:bCs/>
          <w:b/>
        </w:rPr>
        <w:t xml:space="preserve">Use Phase (33.60 kg CO2e):</w:t>
      </w:r>
      <w:r>
        <w:t xml:space="preserve"> </w:t>
      </w:r>
      <w:r>
        <w:t xml:space="preserve">This stage is the most significant contributor to the PCF, largely due to the electricity consumption over the product\'s lifespan. Efforts to improve energy efficiency of the product or promote renewable energy sources for users would yield substantial reductions.</w:t>
      </w:r>
    </w:p>
    <w:p>
      <w:pPr>
        <w:numPr>
          <w:ilvl w:val="0"/>
          <w:numId w:val="1016"/>
        </w:numPr>
        <w:pStyle w:val="Compact"/>
      </w:pPr>
      <w:r>
        <w:rPr>
          <w:bCs/>
          <w:b/>
        </w:rPr>
        <w:t xml:space="preserve">Material Production (8.70 kg CO2e):</w:t>
      </w:r>
      <w:r>
        <w:t xml:space="preserve"> </w:t>
      </w:r>
      <w:r>
        <w:t xml:space="preserve">The embodied emissions in raw materials, particularly the Aluminum Alloy and Lithium-ion Battery, represent the second largest hotspot. Focus on lighter materials, recycled content, or materials with lower carbon footprints would be impactful.</w:t>
      </w:r>
    </w:p>
    <w:p>
      <w:pPr>
        <w:numPr>
          <w:ilvl w:val="0"/>
          <w:numId w:val="1016"/>
        </w:numPr>
        <w:pStyle w:val="Compact"/>
      </w:pPr>
      <w:r>
        <w:rPr>
          <w:bCs/>
          <w:b/>
        </w:rPr>
        <w:t xml:space="preserve">Production Energy (6.00 kg CO2e):</w:t>
      </w:r>
      <w:r>
        <w:t xml:space="preserve"> </w:t>
      </w:r>
      <w:r>
        <w:t xml:space="preserve">While smaller than the use phase, the electricity consumed during manufacturing in China still contributes significantly. Increasing renewable energy usage beyond 60% at the facility would further reduce this impact.</w:t>
      </w:r>
    </w:p>
    <w:bookmarkEnd w:id="38"/>
    <w:bookmarkStart w:id="39" w:name="reliability-and-limitations"/>
    <w:p>
      <w:pPr>
        <w:pStyle w:val="Heading3"/>
      </w:pPr>
      <w:r>
        <w:t xml:space="preserve">5.2. Reliability and Limitations</w:t>
      </w:r>
    </w:p>
    <w:p>
      <w:pPr>
        <w:pStyle w:val="FirstParagraph"/>
      </w:pPr>
      <w:r>
        <w:t xml:space="preserve">The reliability of this PCF is high given the detailed input parameters. However, certain limitations exist:</w:t>
      </w:r>
    </w:p>
    <w:p>
      <w:pPr>
        <w:numPr>
          <w:ilvl w:val="0"/>
          <w:numId w:val="1017"/>
        </w:numPr>
        <w:pStyle w:val="Compact"/>
      </w:pPr>
      <w:r>
        <w:rPr>
          <w:bCs/>
          <w:b/>
        </w:rPr>
        <w:t xml:space="preserve">Data Specificity:</w:t>
      </w:r>
      <w:r>
        <w:t xml:space="preserve"> </w:t>
      </w:r>
      <w:r>
        <w:t xml:space="preserve">While detailed, some emission factors are based on industry averages (e.g., for general sea freight, road transport, and grid electricity), which may not perfectly reflect the exact specific processes or routes.</w:t>
      </w:r>
    </w:p>
    <w:p>
      <w:pPr>
        <w:numPr>
          <w:ilvl w:val="0"/>
          <w:numId w:val="1017"/>
        </w:numPr>
        <w:pStyle w:val="Compact"/>
      </w:pPr>
      <w:r>
        <w:rPr>
          <w:bCs/>
          <w:b/>
        </w:rPr>
        <w:t xml:space="preserve">Assumptions:</w:t>
      </w:r>
      <w:r>
        <w:t xml:space="preserve"> </w:t>
      </w:r>
      <w:r>
        <w:t xml:space="preserve">Assumptions were made for the last-mile delivery distance and the recycling credit factor due to the generic nature of some input parameters (e.g., \'Delivery Type\').</w:t>
      </w:r>
    </w:p>
    <w:p>
      <w:pPr>
        <w:numPr>
          <w:ilvl w:val="0"/>
          <w:numId w:val="1017"/>
        </w:numPr>
        <w:pStyle w:val="Compact"/>
      </w:pPr>
      <w:r>
        <w:rPr>
          <w:bCs/>
          <w:b/>
        </w:rPr>
        <w:t xml:space="preserve">Dynamic Environment:</w:t>
      </w:r>
      <w:r>
        <w:t xml:space="preserve"> </w:t>
      </w:r>
      <w:r>
        <w:t xml:space="preserve">Emission factors and energy mixes change over time, so this report reflects the current best available data and assumptions.</w:t>
      </w:r>
    </w:p>
    <w:bookmarkEnd w:id="39"/>
    <w:bookmarkStart w:id="40" w:name="recommendations-for-reduction"/>
    <w:p>
      <w:pPr>
        <w:pStyle w:val="Heading3"/>
      </w:pPr>
      <w:r>
        <w:t xml:space="preserve">5.3. Recommendations for Reduction</w:t>
      </w:r>
    </w:p>
    <w:p>
      <w:pPr>
        <w:pStyle w:val="FirstParagraph"/>
      </w:pPr>
      <w:r>
        <w:t xml:space="preserve">To reduce the Product Carbon Footprint of jqhjkwnhuu, ylhrgujxkd should consider:</w:t>
      </w:r>
    </w:p>
    <w:p>
      <w:pPr>
        <w:numPr>
          <w:ilvl w:val="0"/>
          <w:numId w:val="1018"/>
        </w:numPr>
        <w:pStyle w:val="Compact"/>
      </w:pPr>
      <w:r>
        <w:rPr>
          <w:bCs/>
          <w:b/>
        </w:rPr>
        <w:t xml:space="preserve">Enhance Use Phase Efficiency:</w:t>
      </w:r>
      <w:r>
        <w:t xml:space="preserve"> </w:t>
      </w:r>
      <w:r>
        <w:t xml:space="preserve">Invest in R&amp;D to significantly reduce the product\'s energy consumption during its operational life. Encourage users to source renewable energy or provide incentives for green energy adoption.</w:t>
      </w:r>
    </w:p>
    <w:p>
      <w:pPr>
        <w:numPr>
          <w:ilvl w:val="0"/>
          <w:numId w:val="1018"/>
        </w:numPr>
        <w:pStyle w:val="Compact"/>
      </w:pPr>
      <w:r>
        <w:rPr>
          <w:bCs/>
          <w:b/>
        </w:rPr>
        <w:t xml:space="preserve">Optimize Material Selection:</w:t>
      </w:r>
      <w:r>
        <w:t xml:space="preserve"> </w:t>
      </w:r>
      <w:r>
        <w:t xml:space="preserve">Explore alternative materials with lower embodied carbon, increase the percentage of recycled content, and investigate innovative manufacturing processes that are less energy-intensive.</w:t>
      </w:r>
    </w:p>
    <w:p>
      <w:pPr>
        <w:numPr>
          <w:ilvl w:val="0"/>
          <w:numId w:val="1018"/>
        </w:numPr>
        <w:pStyle w:val="Compact"/>
      </w:pPr>
      <w:r>
        <w:rPr>
          <w:bCs/>
          <w:b/>
        </w:rPr>
        <w:t xml:space="preserve">Increase Renewable Energy in Production:</w:t>
      </w:r>
      <w:r>
        <w:t xml:space="preserve"> </w:t>
      </w:r>
      <w:r>
        <w:t xml:space="preserve">Aim for 100% renewable energy procurement at the manufacturing facility in China to eliminate Scope 2 emissions associated with production.</w:t>
      </w:r>
    </w:p>
    <w:p>
      <w:pPr>
        <w:numPr>
          <w:ilvl w:val="0"/>
          <w:numId w:val="1018"/>
        </w:numPr>
        <w:pStyle w:val="Compact"/>
      </w:pPr>
      <w:r>
        <w:rPr>
          <w:bCs/>
          <w:b/>
        </w:rPr>
        <w:t xml:space="preserve">Strengthen Circular Economy Initiatives:</w:t>
      </w:r>
      <w:r>
        <w:t xml:space="preserve"> </w:t>
      </w:r>
      <w:r>
        <w:t xml:space="preserve">Expand and promote the integrated take-back scheme (pxrzpwxgxh) to maximize product collection and ensure high-quality recycling, aiming to exceed the 70% recyclability target. Investigate options for product refurbishment or remanufacturing to extend lifespan.</w:t>
      </w:r>
    </w:p>
    <w:p>
      <w:pPr>
        <w:numPr>
          <w:ilvl w:val="0"/>
          <w:numId w:val="1018"/>
        </w:numPr>
        <w:pStyle w:val="Compact"/>
      </w:pPr>
      <w:r>
        <w:rPr>
          <w:bCs/>
          <w:b/>
        </w:rPr>
        <w:t xml:space="preserve">Supply Chain Engagement:</w:t>
      </w:r>
      <w:r>
        <w:t xml:space="preserve"> </w:t>
      </w:r>
      <w:r>
        <w:t xml:space="preserve">Work with suppliers to reduce the carbon footprint of raw material extraction and processing, potentially sourcing materials closer to the production facility to reduce transport emissions.</w:t>
      </w:r>
    </w:p>
    <w:p>
      <w:r>
        <w:pict>
          <v:rect style="width:0;height:1.5pt" o:hralign="center" o:hrstd="t" o:hr="t"/>
        </w:pic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jqhjkwnhuu</dc:title>
  <dc:creator/>
  <dc:description>Detailed Product Carbon Footprint (PCF) analysis report for jqhjkwnhuu, conducted by zveritfpow, Senior Sustainability Consultant, adhering to GHG Protocol standards.</dc:description>
  <dc:language>en</dc:language>
  <cp:keywords/>
  <dcterms:created xsi:type="dcterms:W3CDTF">2026-07-15T15:25:05Z</dcterms:created>
  <dcterms:modified xsi:type="dcterms:W3CDTF">2026-07-15T15:25:05Z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