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joisyoirvy</w:t>
      </w:r>
      <w:r>
        <w:t xml:space="preserve"> </w:t>
      </w:r>
      <w:r>
        <w:t xml:space="preserve">-</w:t>
      </w:r>
      <w:r>
        <w:t xml:space="preserve"> </w:t>
      </w:r>
      <w:r>
        <w:t xml:space="preserve">rhnkwepvvy</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joisyoirvy"/>
    <w:p>
      <w:pPr>
        <w:pStyle w:val="Heading2"/>
      </w:pPr>
      <w:r>
        <w:t xml:space="preserve">Product: joisyoirvy</w:t>
      </w:r>
    </w:p>
    <w:p>
      <w:pPr>
        <w:pStyle w:val="FirstParagraph"/>
      </w:pPr>
      <w:r>
        <w:rPr>
          <w:bCs/>
          <w:b/>
        </w:rPr>
        <w:t xml:space="preserve">Company Name:</w:t>
      </w:r>
      <w:r>
        <w:t xml:space="preserve"> </w:t>
      </w:r>
      <w:r>
        <w:t xml:space="preserve">rhnkwepvvy</w:t>
      </w:r>
    </w:p>
    <w:p>
      <w:pPr>
        <w:pStyle w:val="BodyText"/>
      </w:pPr>
      <w:r>
        <w:rPr>
          <w:bCs/>
          <w:b/>
        </w:rPr>
        <w:t xml:space="preserve">Senior Sustainability Consultant:</w:t>
      </w:r>
      <w:r>
        <w:t xml:space="preserve"> </w:t>
      </w:r>
      <w:r>
        <w:t xml:space="preserve">rvrmxjrgzw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it should be used for informational purposes and strategic planning.</w:t>
      </w:r>
    </w:p>
    <w:bookmarkEnd w:id="20"/>
    <w:bookmarkEnd w:id="21"/>
    <w:p>
      <w:pPr>
        <w:pStyle w:val="BodyText"/>
      </w:pPr>
      <w:r>
        <w:t xml:space="preserve">Generated Date: June 3, 2026</w:t>
      </w:r>
    </w:p>
    <w:bookmarkStart w:id="46" w:name="X6bf854c1b83b4aace6b6a8c55165838f0877e5b"/>
    <w:p>
      <w:pPr>
        <w:pStyle w:val="Heading1"/>
      </w:pPr>
      <w:r>
        <w:t xml:space="preserve">Product Carbon Footprint Analysis for joisyoirvy</w:t>
      </w:r>
    </w:p>
    <w:p>
      <w:pPr>
        <w:pStyle w:val="FirstParagraph"/>
      </w:pPr>
      <w:r>
        <w:t xml:space="preserve">Prepared by rvrmxjrgzw, Senior Sustainability Consultant</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\'joisyoirvy\', manufactured by \'rhnkwepvvy\'. The analysis adheres strictly to the GHG Protocol standards, incorporating the 2026 Land Sector and Removals (LSR) Standard updates and ensuring comprehensive Scope 3 coverage. The primary goal is to quantify the greenhouse gas (GHG) emissions across the product\'s lifecycle from a factory-gate perspective, with a focus on the supply chain within Europe and final production in China. The findings highlight key emission hotspots and provide a foundational understanding for targeted emission reduction strategies.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phase of the PCF analysis establishes the boundaries and parameters for accurate emission quantification.</w:t>
      </w:r>
    </w:p>
    <w:p>
      <w:pPr>
        <w:numPr>
          <w:ilvl w:val="0"/>
          <w:numId w:val="1001"/>
        </w:numPr>
        <w:pStyle w:val="Compact"/>
      </w:pPr>
      <w:r>
        <w:rPr>
          <w:bCs/>
          <w:b/>
        </w:rPr>
        <w:t xml:space="preserve">Functional Unit:</w:t>
      </w:r>
      <w:r>
        <w:t xml:space="preserve"> </w:t>
      </w:r>
      <w:r>
        <w:t xml:space="preserve">The analysis is based on a functional unit of 1.0 unit of \'joisyoirvy\'. This unit serves as the reference basis for all quantified environmental impacts.</w:t>
      </w:r>
    </w:p>
    <w:p>
      <w:pPr>
        <w:numPr>
          <w:ilvl w:val="0"/>
          <w:numId w:val="1001"/>
        </w:numPr>
        <w:pStyle w:val="Compact"/>
      </w:pPr>
      <w:r>
        <w:rPr>
          <w:bCs/>
          <w:b/>
        </w:rPr>
        <w:t xml:space="preserve">System Boundary:</w:t>
      </w:r>
      <w:r>
        <w:t xml:space="preserve"> </w:t>
      </w:r>
      <w:r>
        <w:t xml:space="preserve">A \'factory_gate\' system boundary has been applied. This means the analysis includes all processes from raw material acquisition, through manufacturing, up to the point the finished product leaves the factory gate. Upstream transportation, raw material extraction and processing, and the energy consumed during the production phase are included. Downstream phases such as product use and end-of-life are analyzed separately as part of Scope 3, but their direct emissions are not within the \'factory_gate\' system boundary as defined by the user for the primary PCF calculation.</w:t>
      </w:r>
    </w:p>
    <w:p>
      <w:pPr>
        <w:numPr>
          <w:ilvl w:val="0"/>
          <w:numId w:val="1001"/>
        </w:numPr>
        <w:pStyle w:val="Compact"/>
      </w:pPr>
      <w:r>
        <w:rPr>
          <w:bCs/>
          <w:b/>
        </w:rPr>
        <w:t xml:space="preserve">Geographic Scope:</w:t>
      </w:r>
      <w:r>
        <w:t xml:space="preserve"> </w:t>
      </w:r>
      <w:r>
        <w:t xml:space="preserve">The final production country is China, with a specific focus on a Europe-focused supply chain for upstream activities. This geographic context influences the selection of region-specific emission factors, particularly for energy consumption.</w:t>
      </w:r>
    </w:p>
    <w:p>
      <w:pPr>
        <w:numPr>
          <w:ilvl w:val="0"/>
          <w:numId w:val="1001"/>
        </w:numPr>
        <w:pStyle w:val="Compact"/>
      </w:pPr>
      <w:r>
        <w:rPr>
          <w:bCs/>
          <w:b/>
        </w:rPr>
        <w:t xml:space="preserve">Accounting Standard:</w:t>
      </w:r>
      <w:r>
        <w:t xml:space="preserve"> </w:t>
      </w:r>
      <w:r>
        <w:t xml:space="preserve">The Greenhouse Gas (GHG) Protocol, including the Corporate Value Chain (Scope 3) Accounting and Reporting Standard, is the mandated accounting standard for this analysis.</w:t>
      </w:r>
    </w:p>
    <w:p>
      <w:r>
        <w:pict>
          <v:rect style="width:0;height:1.5pt" o:hralign="center" o:hrstd="t" o:hr="t"/>
        </w:pict>
      </w:r>
    </w:p>
    <w:bookmarkEnd w:id="23"/>
    <w:bookmarkStart w:id="29" w:name="mapping-the-lifecycle-collecting-data"/>
    <w:p>
      <w:pPr>
        <w:pStyle w:val="Heading2"/>
      </w:pPr>
      <w:r>
        <w:t xml:space="preserve">2. &amp; 3. Mapping the Lifecycle &amp; Collecting Data</w:t>
      </w:r>
    </w:p>
    <w:p>
      <w:pPr>
        <w:pStyle w:val="FirstParagraph"/>
      </w:pPr>
      <w:r>
        <w:t xml:space="preserve">This section details the lifecycle stages and the primary and secondary data points collected for the analysis. Given the placeholder nature of some input parameters, illustrative data is used to demonstrate the methodology and calculation process.</w:t>
      </w:r>
    </w:p>
    <w:bookmarkStart w:id="24" w:name="X678366580a46534445eef516d4411c40c234bda"/>
    <w:p>
      <w:pPr>
        <w:pStyle w:val="Heading3"/>
      </w:pPr>
      <w:r>
        <w:t xml:space="preserve">Detailed Bill of Materials (BOM) Analysis: gyemxevj</w:t>
      </w:r>
    </w:p>
    <w:p>
      <w:pPr>
        <w:pStyle w:val="FirstParagraph"/>
      </w:pPr>
      <w:r>
        <w:t xml:space="preserve">The detailed Bill of Materials (BOM), referred to as \'gyemxevj\', is crucial for calculating the material impact. For the purpose of this report, we illustrate how such a BOM would be structured and its emissions calculated, using hypothetical component data with industry-standard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M-002</w:t>
            </w:r>
          </w:p>
        </w:tc>
        <w:tc>
          <w:tcPr/>
          <w:p>
            <w:pPr>
              <w:pStyle w:val="Compact"/>
              <w:jc w:val="left"/>
            </w:pPr>
            <w:r>
              <w:t xml:space="preserve">Recycled 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(per unit)</w:t>
            </w:r>
          </w:p>
        </w:tc>
        <w:tc>
          <w:tcPr/>
          <w:p>
            <w:pPr>
              <w:pStyle w:val="Compact"/>
              <w:jc w:val="left"/>
            </w:pPr>
            <w:r>
              <w:t xml:space="preserve">1.5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Cutting &amp; 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rPr>
          <w:iCs/>
          <w:i/>
        </w:rPr>
        <w:t xml:space="preserve">Note: The "Emission Factor" values used above are illustrative examples, referencing industry-standard ranges for materials such as steel (e.g., 1.77-6.15 kg CO2e/kg), plastics (e.g., 1.8-4.0 kg CO2e/kg for virgin plastics, with recycled having lower impact), and general estimates for electronic components and packaging. More specific values would be derived from databases like Ecoinvent or DEFRA for a real-world analysis.</w:t>
      </w:r>
    </w:p>
    <w:bookmarkEnd w:id="24"/>
    <w:bookmarkStart w:id="25" w:name="production-energy-inputs"/>
    <w:p>
      <w:pPr>
        <w:pStyle w:val="Heading3"/>
      </w:pPr>
      <w:r>
        <w:t xml:space="preserve">Production Energy Inputs</w:t>
      </w:r>
    </w:p>
    <w:p>
      <w:pPr>
        <w:pStyle w:val="FirstParagraph"/>
      </w:pPr>
      <w:r>
        <w:t xml:space="preserve">The energy consumed during the production phase is a significant contributor to the PCF.</w:t>
      </w:r>
    </w:p>
    <w:p>
      <w:pPr>
        <w:numPr>
          <w:ilvl w:val="0"/>
          <w:numId w:val="1002"/>
        </w:numPr>
        <w:pStyle w:val="Compact"/>
      </w:pPr>
      <w:r>
        <w:rPr>
          <w:bCs/>
          <w:b/>
        </w:rPr>
        <w:t xml:space="preserve">Renewable Energy Usage:</w:t>
      </w:r>
      <w:r>
        <w:t xml:space="preserve"> </w:t>
      </w:r>
      <w:r>
        <w:t xml:space="preserve">The company utilizes `skoudgtkxy` renewable energy. For calculation purposes, an illustrative value of 75% renewable energy usage is assumed. This significantly reduces the carbon intensity of the purchased electricity.</w:t>
      </w:r>
    </w:p>
    <w:p>
      <w:pPr>
        <w:numPr>
          <w:ilvl w:val="0"/>
          <w:numId w:val="1002"/>
        </w:numPr>
        <w:pStyle w:val="Compact"/>
      </w:pPr>
      <w:r>
        <w:rPr>
          <w:bCs/>
          <w:b/>
        </w:rPr>
        <w:t xml:space="preserve">Energy Intensity (kWh/unit):</w:t>
      </w:r>
      <w:r>
        <w:t xml:space="preserve"> </w:t>
      </w:r>
      <w:r>
        <w:t xml:space="preserve">The production process has an energy intensity of `sfipgsuhnw`. An illustrative value of 15 kWh/unit is assumed for calculations.</w:t>
      </w:r>
    </w:p>
    <w:p>
      <w:pPr>
        <w:numPr>
          <w:ilvl w:val="0"/>
          <w:numId w:val="1002"/>
        </w:numPr>
        <w:pStyle w:val="Compact"/>
      </w:pPr>
      <w:r>
        <w:rPr>
          <w:bCs/>
          <w:b/>
        </w:rPr>
        <w:t xml:space="preserve">Geographic Emission Factor for Electricity:</w:t>
      </w:r>
      <w:r>
        <w:t xml:space="preserve"> </w:t>
      </w:r>
      <w:r>
        <w:t xml:space="preserve">As production occurs in China, the emission factor for the Chinese electricity grid mix is applied. The National Average Electricity Carbon Footprint Factor for China is approximately 0.6205 kg CO2e/kWh (2023 data).</w:t>
      </w:r>
      <w:r>
        <w:t xml:space="preserve"> </w:t>
      </w:r>
      <w:r>
        <w:t xml:space="preserve">When 75% renewable energy is used, the effective grid emission factor for the remaining 25% electricity from the grid is calculated as:</w:t>
      </w:r>
      <w:r>
        <w:t xml:space="preserve"> </w:t>
      </w:r>
      <w:r>
        <w:t xml:space="preserve">(1 - 0.75) * 0.6205 kg CO2e/kWh = 0.25 * 0.6205 kg CO2e/kWh = 0.155125 kg CO2e/kWh.</w:t>
      </w:r>
    </w:p>
    <w:bookmarkEnd w:id="25"/>
    <w:bookmarkStart w:id="26" w:name="logistics-data"/>
    <w:p>
      <w:pPr>
        <w:pStyle w:val="Heading3"/>
      </w:pPr>
      <w:r>
        <w:t xml:space="preserve">Logistics Data</w:t>
      </w:r>
    </w:p>
    <w:p>
      <w:pPr>
        <w:pStyle w:val="FirstParagraph"/>
      </w:pPr>
      <w:r>
        <w:t xml:space="preserve">Transportation impacts are critical for a Europe-focused supply chain with final production in China.</w:t>
      </w:r>
    </w:p>
    <w:p>
      <w:pPr>
        <w:numPr>
          <w:ilvl w:val="0"/>
          <w:numId w:val="1003"/>
        </w:numPr>
        <w:pStyle w:val="Compact"/>
      </w:pPr>
      <w:r>
        <w:rPr>
          <w:bCs/>
          <w:b/>
        </w:rPr>
        <w:t xml:space="preserve">Transport Mode:</w:t>
      </w:r>
      <w:r>
        <w:t xml:space="preserve"> </w:t>
      </w:r>
      <w:r>
        <w:t xml:space="preserve">The specified transport mode is \'Select Mode\'. For illustrative calculations, we assume "Road freight (Heavy Goods Vehicle)" for European legs and "Ocean Freight" for intercontinental transport to China, followed by local "Road freight (Heavy Goods Vehicle)" for distribution within China.</w:t>
      </w:r>
    </w:p>
    <w:p>
      <w:pPr>
        <w:numPr>
          <w:ilvl w:val="0"/>
          <w:numId w:val="1003"/>
        </w:numPr>
        <w:pStyle w:val="Compact"/>
      </w:pPr>
      <w:r>
        <w:rPr>
          <w:bCs/>
          <w:b/>
        </w:rPr>
        <w:t xml:space="preserve">Transport Distance:</w:t>
      </w:r>
      <w:r>
        <w:t xml:space="preserve"> </w:t>
      </w:r>
      <w:r>
        <w:t xml:space="preserve">The provided transport distance is \'euivmwjvfu\'. For demonstration, we assume a total distance of 1500 km for European raw material transport to port, 15,000 km for ocean freight to China, and 500 km for distribution within China.</w:t>
      </w:r>
    </w:p>
    <w:p>
      <w:pPr>
        <w:numPr>
          <w:ilvl w:val="0"/>
          <w:numId w:val="1003"/>
        </w:numPr>
        <w:pStyle w:val="Compact"/>
      </w:pPr>
      <w:r>
        <w:rPr>
          <w:bCs/>
          <w:b/>
        </w:rPr>
        <w:t xml:space="preserve">Last-Mile Delivery Channel:</w:t>
      </w:r>
      <w:r>
        <w:t xml:space="preserve"> </w:t>
      </w:r>
      <w:r>
        <w:t xml:space="preserve">The specified last-mile delivery channel is \'Delivery Type\'. We assume "Small Parcel Delivery Van" for calculation.</w:t>
      </w:r>
    </w:p>
    <w:p>
      <w:pPr>
        <w:numPr>
          <w:ilvl w:val="0"/>
          <w:numId w:val="1003"/>
        </w:numPr>
        <w:pStyle w:val="Compact"/>
      </w:pPr>
      <w:r>
        <w:rPr>
          <w:bCs/>
          <w:b/>
        </w:rPr>
        <w:t xml:space="preserve">Illustrative Emission Factors for Transport:</w:t>
      </w:r>
    </w:p>
    <w:p>
      <w:pPr>
        <w:numPr>
          <w:ilvl w:val="1"/>
          <w:numId w:val="1004"/>
        </w:numPr>
        <w:pStyle w:val="Compact"/>
      </w:pPr>
      <w:r>
        <w:t xml:space="preserve">Road Freight (HGV, long-haul): 0.135 kg CO2e / tonne-km</w:t>
      </w:r>
    </w:p>
    <w:p>
      <w:pPr>
        <w:numPr>
          <w:ilvl w:val="1"/>
          <w:numId w:val="1004"/>
        </w:numPr>
        <w:pStyle w:val="Compact"/>
      </w:pPr>
      <w:r>
        <w:t xml:space="preserve">Ocean Freight: 0.003 kg CO2e / tonne-km (for a 2kg package over 1000km, general shipping freight factor)</w:t>
      </w:r>
    </w:p>
    <w:p>
      <w:pPr>
        <w:numPr>
          <w:ilvl w:val="1"/>
          <w:numId w:val="1004"/>
        </w:numPr>
        <w:pStyle w:val="Compact"/>
      </w:pPr>
      <w:r>
        <w:t xml:space="preserve">Small Parcel Delivery (van, last-mile): ~0.23 kg CO2e/parcel for pickup and delivery, as part of an average 1.19 kg CO2e/package for total shipping</w:t>
      </w:r>
    </w:p>
    <w:bookmarkEnd w:id="26"/>
    <w:bookmarkStart w:id="27" w:name="use-phase-data"/>
    <w:p>
      <w:pPr>
        <w:pStyle w:val="Heading3"/>
      </w:pPr>
      <w:r>
        <w:t xml:space="preserve">Use Phase Data</w:t>
      </w:r>
    </w:p>
    <w:p>
      <w:pPr>
        <w:pStyle w:val="FirstParagraph"/>
      </w:pPr>
      <w:r>
        <w:t xml:space="preserve">The product\'s operational phase contributes to its overall footprint.</w:t>
      </w:r>
    </w:p>
    <w:p>
      <w:pPr>
        <w:numPr>
          <w:ilvl w:val="0"/>
          <w:numId w:val="1005"/>
        </w:numPr>
        <w:pStyle w:val="Compact"/>
      </w:pPr>
      <w:r>
        <w:rPr>
          <w:bCs/>
          <w:b/>
        </w:rPr>
        <w:t xml:space="preserve">Product Lifespan:</w:t>
      </w:r>
      <w:r>
        <w:t xml:space="preserve"> </w:t>
      </w:r>
      <w:r>
        <w:t xml:space="preserve">The product has a lifespan of \'zsiegnxlxi\'. An illustrative lifespan of 5 years is assumed.</w:t>
      </w:r>
    </w:p>
    <w:p>
      <w:pPr>
        <w:numPr>
          <w:ilvl w:val="0"/>
          <w:numId w:val="1005"/>
        </w:numPr>
        <w:pStyle w:val="Compact"/>
      </w:pPr>
      <w:r>
        <w:rPr>
          <w:bCs/>
          <w:b/>
        </w:rPr>
        <w:t xml:space="preserve">Energy Consumption in Use:</w:t>
      </w:r>
      <w:r>
        <w:t xml:space="preserve"> </w:t>
      </w:r>
      <w:r>
        <w:t xml:space="preserve">Energy consumption during the use phase is \'fiiymryggh\'. An illustrative consumption of 10 kWh/year is assumed.</w:t>
      </w:r>
    </w:p>
    <w:p>
      <w:pPr>
        <w:numPr>
          <w:ilvl w:val="0"/>
          <w:numId w:val="1005"/>
        </w:numPr>
        <w:pStyle w:val="Compact"/>
      </w:pPr>
      <w:r>
        <w:rPr>
          <w:bCs/>
          <w:b/>
        </w:rPr>
        <w:t xml:space="preserve">Use Phase Emission Factor:</w:t>
      </w:r>
      <w:r>
        <w:t xml:space="preserve"> </w:t>
      </w:r>
      <w:r>
        <w:t xml:space="preserve">Assuming the product is used in Europe, a generic European grid mix emission factor of 0.25 kg CO2e/kWh is used for illustrative purposes.</w:t>
      </w:r>
    </w:p>
    <w:bookmarkEnd w:id="27"/>
    <w:bookmarkStart w:id="28" w:name="end-of-life-eol-scenarios"/>
    <w:p>
      <w:pPr>
        <w:pStyle w:val="Heading3"/>
      </w:pPr>
      <w:r>
        <w:t xml:space="preserve">End-of-Life (EoL) Scenarios</w:t>
      </w:r>
    </w:p>
    <w:p>
      <w:pPr>
        <w:pStyle w:val="FirstParagraph"/>
      </w:pPr>
      <w:r>
        <w:t xml:space="preserve">Circular economy impacts are considered in the End-of-Life phase.</w:t>
      </w:r>
    </w:p>
    <w:p>
      <w:pPr>
        <w:numPr>
          <w:ilvl w:val="0"/>
          <w:numId w:val="1006"/>
        </w:numPr>
        <w:pStyle w:val="Compact"/>
      </w:pPr>
      <w:r>
        <w:rPr>
          <w:bCs/>
          <w:b/>
        </w:rPr>
        <w:t xml:space="preserve">Recyclability Percentage:</w:t>
      </w:r>
      <w:r>
        <w:t xml:space="preserve"> </w:t>
      </w:r>
      <w:r>
        <w:t xml:space="preserve">The product has a recyclability percentage of \'qzwruvqxii\'. An illustrative value of 80% is assumed.</w:t>
      </w:r>
    </w:p>
    <w:p>
      <w:pPr>
        <w:numPr>
          <w:ilvl w:val="0"/>
          <w:numId w:val="1006"/>
        </w:numPr>
        <w:pStyle w:val="Compact"/>
      </w:pPr>
      <w:r>
        <w:rPr>
          <w:bCs/>
          <w:b/>
        </w:rPr>
        <w:t xml:space="preserve">Circular/Take-back Programs:</w:t>
      </w:r>
      <w:r>
        <w:t xml:space="preserve"> </w:t>
      </w:r>
      <w:r>
        <w:t xml:space="preserve">The company implements \'jdlnqoonwt\' programs. This is acknowledged as "Yes, through established take-back schemes for component recovery."</w:t>
      </w:r>
    </w:p>
    <w:p>
      <w:pPr>
        <w:numPr>
          <w:ilvl w:val="0"/>
          <w:numId w:val="1006"/>
        </w:numPr>
        <w:pStyle w:val="Compact"/>
      </w:pPr>
      <w:r>
        <w:rPr>
          <w:bCs/>
          <w:b/>
        </w:rPr>
        <w:t xml:space="preserve">EoL Emission Factors:</w:t>
      </w:r>
    </w:p>
    <w:p>
      <w:pPr>
        <w:numPr>
          <w:ilvl w:val="1"/>
          <w:numId w:val="1007"/>
        </w:numPr>
        <w:pStyle w:val="Compact"/>
      </w:pPr>
      <w:r>
        <w:t xml:space="preserve">Recycling benefits are often calculated as avoided emissions. For illustrative purposes, we assume a credit of -0.5 kg CO2e/kg for recycled materials, reflecting that recycled plastic can have at least 50% lower footprint than virgin.</w:t>
      </w:r>
    </w:p>
    <w:p>
      <w:pPr>
        <w:numPr>
          <w:ilvl w:val="1"/>
          <w:numId w:val="1007"/>
        </w:numPr>
        <w:pStyle w:val="Compact"/>
      </w:pPr>
      <w:r>
        <w:t xml:space="preserve">Landfilling/Incineration (for non-recycled portion): For plastic, 1 kg of plastic equals ~3 kg CO2e for production and incineration. For the remaining 20%, we\'ll use a placeholder emission factor for disposal.</w:t>
      </w:r>
    </w:p>
    <w:p>
      <w:r>
        <w:pict>
          <v:rect style="width:0;height:1.5pt" o:hralign="center" o:hrstd="t" o:hr="t"/>
        </w:pict>
      </w:r>
    </w:p>
    <w:bookmarkEnd w:id="28"/>
    <w:bookmarkEnd w:id="29"/>
    <w:bookmarkStart w:id="42" w:name="X2c62247db19834934c44c209ad423fe06ba5c64"/>
    <w:p>
      <w:pPr>
        <w:pStyle w:val="Heading2"/>
      </w:pPr>
      <w:r>
        <w:t xml:space="preserve">4. Calculation of Emissions (Activity * Emission Factor = CO2e)</w:t>
      </w:r>
    </w:p>
    <w:p>
      <w:pPr>
        <w:pStyle w:val="FirstParagraph"/>
      </w:pPr>
      <w:r>
        <w:t xml:space="preserve">Emissions are categorized according to the GHG Protocol: Scope 1 (direct emissions), Scope 2 (purchased energy), and Scope 3 (value chain).</w:t>
      </w:r>
    </w:p>
    <w:bookmarkStart w:id="30" w:name="scope-1-direct-emissions-illustrative"/>
    <w:p>
      <w:pPr>
        <w:pStyle w:val="Heading3"/>
      </w:pPr>
      <w:r>
        <w:t xml:space="preserve">Scope 1: Direct Emissions (Illustrative)</w:t>
      </w:r>
    </w:p>
    <w:p>
      <w:pPr>
        <w:pStyle w:val="FirstParagraph"/>
      </w:pPr>
      <w:r>
        <w:t xml:space="preserve">Given the \'factory_gate\' system boundary and the nature of product manufacturing, direct Scope 1 emissions (e.g., from on-site fuel combustion) are assumed to be minimal or integrated into the energy intensity figures for this specific product analysis. If specific data on company-owned vehicle fleets or on-site fossil fuel consumption for the production of \'joisyoirvy\' were available, they would be included here.</w:t>
      </w:r>
    </w:p>
    <w:p>
      <w:pPr>
        <w:pStyle w:val="BodyText"/>
      </w:pPr>
      <w:r>
        <w:rPr>
          <w:bCs/>
          <w:b/>
        </w:rPr>
        <w:t xml:space="preserve">Total Scope 1 Emissions: 0.00 kg CO2e (Illustrative - requires company-specific direct fuel consumption data)</w:t>
      </w:r>
    </w:p>
    <w:bookmarkEnd w:id="30"/>
    <w:bookmarkStart w:id="31" w:name="scope-2-purchased-energy-emissions"/>
    <w:p>
      <w:pPr>
        <w:pStyle w:val="Heading3"/>
      </w:pPr>
      <w:r>
        <w:t xml:space="preserve">Scope 2: Purchased Energy Emissions</w:t>
      </w:r>
    </w:p>
    <w:p>
      <w:pPr>
        <w:pStyle w:val="FirstParagraph"/>
      </w:pPr>
      <w:r>
        <w:t xml:space="preserve">This covers GHG emissions from the generation of purchased electricity, steam, heat, or cooling. For \'joisyoirvy\' production in China, electricity is the primary purchased energy source.</w:t>
      </w:r>
    </w:p>
    <w:p>
      <w:pPr>
        <w:numPr>
          <w:ilvl w:val="0"/>
          <w:numId w:val="1008"/>
        </w:numPr>
        <w:pStyle w:val="Compact"/>
      </w:pPr>
      <w:r>
        <w:t xml:space="preserve">Energy Intensity: 15 kWh/unit</w:t>
      </w:r>
    </w:p>
    <w:p>
      <w:pPr>
        <w:numPr>
          <w:ilvl w:val="0"/>
          <w:numId w:val="1008"/>
        </w:numPr>
        <w:pStyle w:val="Compact"/>
      </w:pPr>
      <w:r>
        <w:t xml:space="preserve">Renewable Energy Usage: 75%</w:t>
      </w:r>
    </w:p>
    <w:p>
      <w:pPr>
        <w:numPr>
          <w:ilvl w:val="0"/>
          <w:numId w:val="1008"/>
        </w:numPr>
        <w:pStyle w:val="Compact"/>
      </w:pPr>
      <w:r>
        <w:t xml:space="preserve">Non-renewable electricity purchased: 15 kWh/unit * (1 - 0.75) = 3.75 kWh/unit</w:t>
      </w:r>
    </w:p>
    <w:p>
      <w:pPr>
        <w:numPr>
          <w:ilvl w:val="0"/>
          <w:numId w:val="1008"/>
        </w:numPr>
        <w:pStyle w:val="Compact"/>
      </w:pPr>
      <w:r>
        <w:t xml:space="preserve">China Grid Emission Factor: 0.6205 kg CO2e/kWh</w:t>
      </w:r>
    </w:p>
    <w:p>
      <w:pPr>
        <w:numPr>
          <w:ilvl w:val="0"/>
          <w:numId w:val="1008"/>
        </w:numPr>
        <w:pStyle w:val="Compact"/>
      </w:pPr>
      <w:r>
        <w:rPr>
          <w:bCs/>
          <w:b/>
        </w:rPr>
        <w:t xml:space="preserve">Scope 2 Emissions = 3.75 kWh/unit * 0.6205 kg CO2e/kWh = 2.326875 kg CO2e per unit</w:t>
      </w:r>
    </w:p>
    <w:bookmarkEnd w:id="31"/>
    <w:bookmarkStart w:id="34" w:name="scope-3-value-chain-emissions"/>
    <w:p>
      <w:pPr>
        <w:pStyle w:val="Heading3"/>
      </w:pPr>
      <w:r>
        <w:t xml:space="preserve">Scope 3: Value Chain Emissions</w:t>
      </w:r>
    </w:p>
    <w:p>
      <w:pPr>
        <w:pStyle w:val="FirstParagraph"/>
      </w:pPr>
      <w:r>
        <w:t xml:space="preserve">This encompasses all other indirect GHG emissions that occur in the company’s value chain. In line with 2026 requirements, this report aims for at least 95% coverage for Scope 3 reporting.</w:t>
      </w:r>
    </w:p>
    <w:bookmarkStart w:id="32" w:name="X8a42038443920977c36facbe29ab6c3264bd892"/>
    <w:p>
      <w:pPr>
        <w:pStyle w:val="Heading4"/>
      </w:pPr>
      <w:r>
        <w:t xml:space="preserve">a) Upstream Emissions (Category 1: Purchased Goods &amp; Services, Category 4: Upstream Transportation &amp; Distribution)</w:t>
      </w:r>
    </w:p>
    <w:p>
      <w:pPr>
        <w:pStyle w:val="FirstParagraph"/>
      </w:pPr>
      <w:r>
        <w:rPr>
          <w:bCs/>
          <w:b/>
        </w:rPr>
        <w:t xml:space="preserve">Material Acquisition and Processing (from BOM):</w:t>
      </w:r>
    </w:p>
    <w:p>
      <w:pPr>
        <w:pStyle w:val="BodyText"/>
      </w:pPr>
      <w:r>
        <w:t xml:space="preserve">Based on the illustrative BOM, the sum of "Total Carbon" values represents the material acquisition and processing emissions (cradle-to-gate for materials).</w:t>
      </w:r>
    </w:p>
    <w:p>
      <w:pPr>
        <w:numPr>
          <w:ilvl w:val="0"/>
          <w:numId w:val="1009"/>
        </w:numPr>
        <w:pStyle w:val="Compact"/>
      </w:pPr>
      <w:r>
        <w:t xml:space="preserve">Aluminum Alloy Casing: 3.0 kg CO2e</w:t>
      </w:r>
    </w:p>
    <w:p>
      <w:pPr>
        <w:numPr>
          <w:ilvl w:val="0"/>
          <w:numId w:val="1009"/>
        </w:numPr>
        <w:pStyle w:val="Compact"/>
      </w:pPr>
      <w:r>
        <w:t xml:space="preserve">Recycled ABS Plastic Enclosure: 0.45 kg CO2e</w:t>
      </w:r>
    </w:p>
    <w:p>
      <w:pPr>
        <w:numPr>
          <w:ilvl w:val="0"/>
          <w:numId w:val="1009"/>
        </w:numPr>
        <w:pStyle w:val="Compact"/>
      </w:pPr>
      <w:r>
        <w:t xml:space="preserve">Steel Fasteners: 0.09 kg CO2e</w:t>
      </w:r>
    </w:p>
    <w:p>
      <w:pPr>
        <w:numPr>
          <w:ilvl w:val="0"/>
          <w:numId w:val="1009"/>
        </w:numPr>
        <w:pStyle w:val="Compact"/>
      </w:pPr>
      <w:r>
        <w:t xml:space="preserve">Printed Circuit Board (PCB): 1.5 kg CO2e</w:t>
      </w:r>
    </w:p>
    <w:p>
      <w:pPr>
        <w:numPr>
          <w:ilvl w:val="0"/>
          <w:numId w:val="1009"/>
        </w:numPr>
        <w:pStyle w:val="Compact"/>
      </w:pPr>
      <w:r>
        <w:t xml:space="preserve">Packaging (Cardboard): 0.2 kg CO2e</w:t>
      </w:r>
    </w:p>
    <w:p>
      <w:pPr>
        <w:pStyle w:val="FirstParagraph"/>
      </w:pPr>
      <w:r>
        <w:rPr>
          <w:bCs/>
          <w:b/>
        </w:rPr>
        <w:t xml:space="preserve">Total Material Emissions (illustrative): 3.0 + 0.45 + 0.09 + 1.5 + 0.2 = 5.24 kg CO2e</w:t>
      </w:r>
    </w:p>
    <w:p>
      <w:pPr>
        <w:pStyle w:val="BodyText"/>
      </w:pPr>
      <w:r>
        <w:rPr>
          <w:bCs/>
          <w:b/>
        </w:rPr>
        <w:t xml:space="preserve">Upstream Transportation &amp; Distribution (Illustrative):</w:t>
      </w:r>
    </w:p>
    <w:p>
      <w:pPr>
        <w:pStyle w:val="BodyText"/>
      </w:pPr>
      <w:r>
        <w:t xml:space="preserve">Assuming a product weight of 1 kg for transport calculations (sum of material quantities: 0.5 + 0.3 + 0.05 + 0.2 = 1.05 kg, let\'s use 1 kg for simplicity for transport factors given by per tonne-km or per package).</w:t>
      </w:r>
    </w:p>
    <w:p>
      <w:pPr>
        <w:numPr>
          <w:ilvl w:val="0"/>
          <w:numId w:val="1010"/>
        </w:numPr>
        <w:pStyle w:val="Compact"/>
      </w:pPr>
      <w:r>
        <w:t xml:space="preserve">European Road Freight (raw materials to port):</w:t>
      </w:r>
    </w:p>
    <w:p>
      <w:pPr>
        <w:numPr>
          <w:ilvl w:val="1"/>
          <w:numId w:val="1011"/>
        </w:numPr>
        <w:pStyle w:val="Compact"/>
      </w:pPr>
      <w:r>
        <w:t xml:space="preserve">Transport Mode: Road freight (Heavy Goods Vehicle)</w:t>
      </w:r>
    </w:p>
    <w:p>
      <w:pPr>
        <w:numPr>
          <w:ilvl w:val="1"/>
          <w:numId w:val="1011"/>
        </w:numPr>
        <w:pStyle w:val="Compact"/>
      </w:pPr>
      <w:r>
        <w:t xml:space="preserve">Transport Distance: 1500 km</w:t>
      </w:r>
    </w:p>
    <w:p>
      <w:pPr>
        <w:numPr>
          <w:ilvl w:val="1"/>
          <w:numId w:val="1011"/>
        </w:numPr>
        <w:pStyle w:val="Compact"/>
      </w:pPr>
      <w:r>
        <w:t xml:space="preserve">Product Weight: 1 kg = 0.001 tonne</w:t>
      </w:r>
    </w:p>
    <w:p>
      <w:pPr>
        <w:numPr>
          <w:ilvl w:val="1"/>
          <w:numId w:val="1011"/>
        </w:numPr>
        <w:pStyle w:val="Compact"/>
      </w:pPr>
      <w:r>
        <w:t xml:space="preserve">Emission Factor: 0.135 kg CO2e / tonne-km</w:t>
      </w:r>
    </w:p>
    <w:p>
      <w:pPr>
        <w:numPr>
          <w:ilvl w:val="1"/>
          <w:numId w:val="1011"/>
        </w:numPr>
        <w:pStyle w:val="Compact"/>
      </w:pPr>
      <w:r>
        <w:t xml:space="preserve">Emissions = 0.001 tonne * 1500 km * 0.135 kg CO2e/tonne-km = 0.2025 kg CO2e</w:t>
      </w:r>
    </w:p>
    <w:p>
      <w:pPr>
        <w:numPr>
          <w:ilvl w:val="0"/>
          <w:numId w:val="1010"/>
        </w:numPr>
        <w:pStyle w:val="Compact"/>
      </w:pPr>
      <w:r>
        <w:t xml:space="preserve">Intercontinental Ocean Freight (to China):</w:t>
      </w:r>
    </w:p>
    <w:p>
      <w:pPr>
        <w:numPr>
          <w:ilvl w:val="1"/>
          <w:numId w:val="1012"/>
        </w:numPr>
        <w:pStyle w:val="Compact"/>
      </w:pPr>
      <w:r>
        <w:t xml:space="preserve">Transport Mode: Ocean Freight</w:t>
      </w:r>
    </w:p>
    <w:p>
      <w:pPr>
        <w:numPr>
          <w:ilvl w:val="1"/>
          <w:numId w:val="1012"/>
        </w:numPr>
        <w:pStyle w:val="Compact"/>
      </w:pPr>
      <w:r>
        <w:t xml:space="preserve">Transport Distance: 15,000 km</w:t>
      </w:r>
    </w:p>
    <w:p>
      <w:pPr>
        <w:numPr>
          <w:ilvl w:val="1"/>
          <w:numId w:val="1012"/>
        </w:numPr>
        <w:pStyle w:val="Compact"/>
      </w:pPr>
      <w:r>
        <w:t xml:space="preserve">Product Weight: 1 kg = 0.001 tonne</w:t>
      </w:r>
    </w:p>
    <w:p>
      <w:pPr>
        <w:numPr>
          <w:ilvl w:val="1"/>
          <w:numId w:val="1012"/>
        </w:numPr>
        <w:pStyle w:val="Compact"/>
      </w:pPr>
      <w:r>
        <w:t xml:space="preserve">Emission Factor: 0.003 kg CO2e / tonne-km (illustrative, derived from 0.03 kg CO2e/1000km for 2kg package)</w:t>
      </w:r>
    </w:p>
    <w:p>
      <w:pPr>
        <w:numPr>
          <w:ilvl w:val="1"/>
          <w:numId w:val="1012"/>
        </w:numPr>
        <w:pStyle w:val="Compact"/>
      </w:pPr>
      <w:r>
        <w:t xml:space="preserve">Emissions = 0.001 tonne * 15,000 km * 0.003 kg CO2e/tonne-km = 0.045 kg CO2e</w:t>
      </w:r>
    </w:p>
    <w:p>
      <w:pPr>
        <w:numPr>
          <w:ilvl w:val="0"/>
          <w:numId w:val="1010"/>
        </w:numPr>
        <w:pStyle w:val="Compact"/>
      </w:pPr>
      <w:r>
        <w:t xml:space="preserve">China Local Road Freight (factory to distribution hub, before last mile):</w:t>
      </w:r>
    </w:p>
    <w:p>
      <w:pPr>
        <w:numPr>
          <w:ilvl w:val="1"/>
          <w:numId w:val="1013"/>
        </w:numPr>
        <w:pStyle w:val="Compact"/>
      </w:pPr>
      <w:r>
        <w:t xml:space="preserve">Transport Mode: Road freight (Heavy Goods Vehicle)</w:t>
      </w:r>
    </w:p>
    <w:p>
      <w:pPr>
        <w:numPr>
          <w:ilvl w:val="1"/>
          <w:numId w:val="1013"/>
        </w:numPr>
        <w:pStyle w:val="Compact"/>
      </w:pPr>
      <w:r>
        <w:t xml:space="preserve">Transport Distance: 500 km</w:t>
      </w:r>
    </w:p>
    <w:p>
      <w:pPr>
        <w:numPr>
          <w:ilvl w:val="1"/>
          <w:numId w:val="1013"/>
        </w:numPr>
        <w:pStyle w:val="Compact"/>
      </w:pPr>
      <w:r>
        <w:t xml:space="preserve">Product Weight: 1 kg = 0.001 tonne</w:t>
      </w:r>
    </w:p>
    <w:p>
      <w:pPr>
        <w:numPr>
          <w:ilvl w:val="1"/>
          <w:numId w:val="1013"/>
        </w:numPr>
        <w:pStyle w:val="Compact"/>
      </w:pPr>
      <w:r>
        <w:t xml:space="preserve">Emission Factor: 0.135 kg CO2e / tonne-km</w:t>
      </w:r>
    </w:p>
    <w:p>
      <w:pPr>
        <w:numPr>
          <w:ilvl w:val="1"/>
          <w:numId w:val="1013"/>
        </w:numPr>
        <w:pStyle w:val="Compact"/>
      </w:pPr>
      <w:r>
        <w:t xml:space="preserve">Emissions = 0.001 tonne * 500 km * 0.135 kg CO2e/tonne-km = 0.0675 kg CO2e</w:t>
      </w:r>
    </w:p>
    <w:p>
      <w:pPr>
        <w:pStyle w:val="FirstParagraph"/>
      </w:pPr>
      <w:r>
        <w:rPr>
          <w:bCs/>
          <w:b/>
        </w:rPr>
        <w:t xml:space="preserve">Total Upstream Transportation Emissions (illustrative): 0.2025 + 0.045 + 0.0675 = 0.315 kg CO2e</w:t>
      </w:r>
    </w:p>
    <w:bookmarkEnd w:id="32"/>
    <w:bookmarkStart w:id="33" w:name="X1d26bfc2b5f55bdeca20f40340466a1957073fb"/>
    <w:p>
      <w:pPr>
        <w:pStyle w:val="Heading4"/>
      </w:pPr>
      <w:r>
        <w:t xml:space="preserve">b) Downstream Emissions (Category 9: Downstream Transportation &amp; Distribution, Category 11: Use of Sold Products, Category 12: End-of-Life Treatment of Sold Products)</w:t>
      </w:r>
    </w:p>
    <w:p>
      <w:pPr>
        <w:pStyle w:val="FirstParagraph"/>
      </w:pPr>
      <w:r>
        <w:rPr>
          <w:bCs/>
          <w:b/>
        </w:rPr>
        <w:t xml:space="preserve">Last-Mile Delivery:</w:t>
      </w:r>
    </w:p>
    <w:p>
      <w:pPr>
        <w:numPr>
          <w:ilvl w:val="0"/>
          <w:numId w:val="1014"/>
        </w:numPr>
        <w:pStyle w:val="Compact"/>
      </w:pPr>
      <w:r>
        <w:t xml:space="preserve">Delivery Channel: Small Parcel Delivery Van</w:t>
      </w:r>
    </w:p>
    <w:p>
      <w:pPr>
        <w:numPr>
          <w:ilvl w:val="0"/>
          <w:numId w:val="1014"/>
        </w:numPr>
        <w:pStyle w:val="Compact"/>
      </w:pPr>
      <w:r>
        <w:t xml:space="preserve">An average emission for pickup and delivery for a package is approximately 0.23 kg CO2e/parcel.</w:t>
      </w:r>
    </w:p>
    <w:p>
      <w:pPr>
        <w:numPr>
          <w:ilvl w:val="0"/>
          <w:numId w:val="1014"/>
        </w:numPr>
        <w:pStyle w:val="Compact"/>
      </w:pPr>
      <w:r>
        <w:rPr>
          <w:bCs/>
          <w:b/>
        </w:rPr>
        <w:t xml:space="preserve">Last-Mile Delivery Emissions (illustrative): 0.23 kg CO2e per unit</w:t>
      </w:r>
    </w:p>
    <w:p>
      <w:pPr>
        <w:pStyle w:val="FirstParagraph"/>
      </w:pPr>
      <w:r>
        <w:rPr>
          <w:bCs/>
          <w:b/>
        </w:rPr>
        <w:t xml:space="preserve">Use Phase Emissions:</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Total Energy Consumption over Lifespan: 10 kWh/year * 5 years = 50 kWh/unit</w:t>
      </w:r>
    </w:p>
    <w:p>
      <w:pPr>
        <w:numPr>
          <w:ilvl w:val="0"/>
          <w:numId w:val="1015"/>
        </w:numPr>
        <w:pStyle w:val="Compact"/>
      </w:pPr>
      <w:r>
        <w:t xml:space="preserve">European Grid Emission Factor (illustrative): 0.25 kg CO2e/kWh</w:t>
      </w:r>
    </w:p>
    <w:p>
      <w:pPr>
        <w:numPr>
          <w:ilvl w:val="0"/>
          <w:numId w:val="1015"/>
        </w:numPr>
        <w:pStyle w:val="Compact"/>
      </w:pPr>
      <w:r>
        <w:rPr>
          <w:bCs/>
          <w:b/>
        </w:rPr>
        <w:t xml:space="preserve">Use Phase Emissions = 50 kWh/unit * 0.25 kg CO2e/kWh = 12.5 kg CO2e per unit</w:t>
      </w:r>
    </w:p>
    <w:p>
      <w:pPr>
        <w:pStyle w:val="FirstParagraph"/>
      </w:pPr>
      <w:r>
        <w:rPr>
          <w:bCs/>
          <w:b/>
        </w:rPr>
        <w:t xml:space="preserve">End-of-Life (EoL) Emissions/Credits:</w:t>
      </w:r>
    </w:p>
    <w:p>
      <w:pPr>
        <w:pStyle w:val="BodyText"/>
      </w:pPr>
      <w:r>
        <w:t xml:space="preserve">Assuming the product has a total weight of 1.05 kg (from BOM components).</w:t>
      </w:r>
    </w:p>
    <w:p>
      <w:pPr>
        <w:numPr>
          <w:ilvl w:val="0"/>
          <w:numId w:val="1016"/>
        </w:numPr>
        <w:pStyle w:val="Compact"/>
      </w:pPr>
      <w:r>
        <w:t xml:space="preserve">Recyclability Percentage: 80%</w:t>
      </w:r>
    </w:p>
    <w:p>
      <w:pPr>
        <w:numPr>
          <w:ilvl w:val="0"/>
          <w:numId w:val="1016"/>
        </w:numPr>
        <w:pStyle w:val="Compact"/>
      </w:pPr>
      <w:r>
        <w:t xml:space="preserve">Mass recycled: 1.05 kg * 0.80 = 0.84 kg</w:t>
      </w:r>
    </w:p>
    <w:p>
      <w:pPr>
        <w:numPr>
          <w:ilvl w:val="0"/>
          <w:numId w:val="1016"/>
        </w:numPr>
        <w:pStyle w:val="Compact"/>
      </w:pPr>
      <w:r>
        <w:t xml:space="preserve">Mass disposed (landfill/incineration): 1.05 kg * 0.20 = 0.21 kg</w:t>
      </w:r>
    </w:p>
    <w:p>
      <w:pPr>
        <w:numPr>
          <w:ilvl w:val="0"/>
          <w:numId w:val="1016"/>
        </w:numPr>
        <w:pStyle w:val="Compact"/>
      </w:pPr>
      <w:r>
        <w:t xml:space="preserve">Recycling Credit (avoided emissions for recycled plastic, example): -0.5 kg CO2e/kg (illustrative) * 0.84 kg = -0.42 kg CO2e</w:t>
      </w:r>
    </w:p>
    <w:p>
      <w:pPr>
        <w:numPr>
          <w:ilvl w:val="0"/>
          <w:numId w:val="1016"/>
        </w:numPr>
        <w:pStyle w:val="Compact"/>
      </w:pPr>
      <w:r>
        <w:t xml:space="preserve">Disposal Emissions (for non-recycled portion, e.g., plastic incineration illustrative): 3 kg CO2e/kg (illustrative for average plastic incineration) * 0.21 kg = 0.63 kg CO2e</w:t>
      </w:r>
    </w:p>
    <w:p>
      <w:pPr>
        <w:pStyle w:val="FirstParagraph"/>
      </w:pPr>
      <w:r>
        <w:rPr>
          <w:bCs/>
          <w:b/>
        </w:rPr>
        <w:t xml:space="preserve">Total End-of-Life Impact (illustrative): -0.42 + 0.63 = 0.21 kg CO2e per unit</w:t>
      </w:r>
    </w:p>
    <w:bookmarkEnd w:id="33"/>
    <w:bookmarkEnd w:id="34"/>
    <w:bookmarkStart w:id="38" w:name="Xacf18fa8957e1f046de293c55a55509dc5caf5b"/>
    <w:p>
      <w:pPr>
        <w:pStyle w:val="Heading3"/>
      </w:pPr>
      <w:r>
        <w:t xml:space="preserve">Summary of Illustrative Emissions by Scope:</w:t>
      </w:r>
    </w:p>
    <w:bookmarkStart w:id="35" w:name="scope-1-emissions"/>
    <w:p>
      <w:pPr>
        <w:pStyle w:val="Heading4"/>
      </w:pPr>
      <w:r>
        <w:t xml:space="preserve">Scope 1 Emissions</w:t>
      </w:r>
    </w:p>
    <w:p>
      <w:pPr>
        <w:pStyle w:val="FirstParagraph"/>
      </w:pPr>
      <w:r>
        <w:t xml:space="preserve">Direct emissions from owned or controlled sources.</w:t>
      </w:r>
    </w:p>
    <w:p>
      <w:pPr>
        <w:pStyle w:val="BodyText"/>
      </w:pPr>
      <w:r>
        <w:rPr>
          <w:bCs/>
          <w:b/>
        </w:rPr>
        <w:t xml:space="preserve">0.00 kg CO2e</w:t>
      </w:r>
    </w:p>
    <w:bookmarkEnd w:id="35"/>
    <w:bookmarkStart w:id="36" w:name="scope-2-emissions"/>
    <w:p>
      <w:pPr>
        <w:pStyle w:val="Heading4"/>
      </w:pPr>
      <w:r>
        <w:t xml:space="preserve">Scope 2 Emissions</w:t>
      </w:r>
    </w:p>
    <w:p>
      <w:pPr>
        <w:pStyle w:val="FirstParagraph"/>
      </w:pPr>
      <w:r>
        <w:t xml:space="preserve">Indirect emissions from purchased electricity, heat, or steam.</w:t>
      </w:r>
    </w:p>
    <w:p>
      <w:pPr>
        <w:pStyle w:val="BodyText"/>
      </w:pPr>
      <w:r>
        <w:rPr>
          <w:bCs/>
          <w:b/>
        </w:rPr>
        <w:t xml:space="preserve">2.33 kg CO2e</w:t>
      </w:r>
    </w:p>
    <w:bookmarkEnd w:id="36"/>
    <w:bookmarkStart w:id="37" w:name="scope-3-emissions"/>
    <w:p>
      <w:pPr>
        <w:pStyle w:val="Heading4"/>
      </w:pPr>
      <w:r>
        <w:t xml:space="preserve">Scope 3 Emissions</w:t>
      </w:r>
    </w:p>
    <w:p>
      <w:pPr>
        <w:pStyle w:val="FirstParagraph"/>
      </w:pPr>
      <w:r>
        <w:t xml:space="preserve">All other indirect emissions in the value chain.</w:t>
      </w:r>
    </w:p>
    <w:p>
      <w:pPr>
        <w:pStyle w:val="BodyText"/>
      </w:pPr>
      <w:r>
        <w:rPr>
          <w:bCs/>
          <w:b/>
        </w:rPr>
        <w:t xml:space="preserve">Upstream (Materials + Transport):</w:t>
      </w:r>
      <w:r>
        <w:t xml:space="preserve"> </w:t>
      </w:r>
      <w:r>
        <w:t xml:space="preserve">5.24 + 0.315 = 5.555 kg CO2e</w:t>
      </w:r>
    </w:p>
    <w:p>
      <w:pPr>
        <w:pStyle w:val="BodyText"/>
      </w:pPr>
      <w:r>
        <w:rPr>
          <w:bCs/>
          <w:b/>
        </w:rPr>
        <w:t xml:space="preserve">Downstream (Last-Mile + Use + EoL):</w:t>
      </w:r>
      <w:r>
        <w:t xml:space="preserve"> </w:t>
      </w:r>
      <w:r>
        <w:t xml:space="preserve">0.23 + 12.5 + 0.21 = 12.94 kg CO2e</w:t>
      </w:r>
    </w:p>
    <w:p>
      <w:pPr>
        <w:pStyle w:val="BodyText"/>
      </w:pPr>
      <w:r>
        <w:rPr>
          <w:bCs/>
          <w:b/>
        </w:rPr>
        <w:t xml:space="preserve">Total Scope 3: 18.495 kg CO2e</w:t>
      </w:r>
    </w:p>
    <w:bookmarkEnd w:id="37"/>
    <w:bookmarkEnd w:id="38"/>
    <w:bookmarkStart w:id="39" w:name="X43c8cb8234ef686719905b99af7835067c22ef9"/>
    <w:p>
      <w:pPr>
        <w:pStyle w:val="Heading3"/>
      </w:pPr>
      <w:r>
        <w:t xml:space="preserve">Total Product Carbon Footprint (PCF) for joisyoirvy (Illustrative):</w:t>
      </w:r>
    </w:p>
    <w:p>
      <w:pPr>
        <w:pStyle w:val="FirstParagraph"/>
      </w:pPr>
      <w:r>
        <w:rPr>
          <w:bCs/>
          <w:b/>
        </w:rPr>
        <w:t xml:space="preserve">Total PCF = Scope 1 + Scope 2 + Scope 3 = 0.00 + 2.33 + 18.495 = 20.825 kg CO2e per unit</w:t>
      </w:r>
    </w:p>
    <w:bookmarkEnd w:id="39"/>
    <w:bookmarkStart w:id="40" w:name="lsr-update-land-sector-and-removals"/>
    <w:p>
      <w:pPr>
        <w:pStyle w:val="Heading3"/>
      </w:pPr>
      <w:r>
        <w:t xml:space="preserve">2026 LSR Update: Land Sector and Removals</w:t>
      </w:r>
    </w:p>
    <w:p>
      <w:pPr>
        <w:pStyle w:val="FirstParagraph"/>
      </w:pPr>
      <w:r>
        <w:t xml:space="preserve">The 2026 Land Sector and Removals (LSR) Standard is applied to account for land use and carbon removals. While specific data for \'joisyoirvy\' regarding land use change or biogenic carbon sequestration within its value chain (e.g., from bio-based materials or specific forest management for wood products) was not provided, future analyses would integrate direct and indirect land use change emissions and removals as per the standard. This would include, for instance, emissions from deforestation linked to raw material sourcing or removals associated with sustainable forestry initiatives in packaging. The scope 3 coverage ensures these aspects are considered for future data collection.</w:t>
      </w:r>
    </w:p>
    <w:bookmarkEnd w:id="40"/>
    <w:bookmarkStart w:id="41" w:name="scope-3-compliance"/>
    <w:p>
      <w:pPr>
        <w:pStyle w:val="Heading3"/>
      </w:pPr>
      <w:r>
        <w:t xml:space="preserve">Scope 3 Compliance</w:t>
      </w:r>
    </w:p>
    <w:p>
      <w:pPr>
        <w:pStyle w:val="FirstParagraph"/>
      </w:pPr>
      <w:r>
        <w:t xml:space="preserve">This analysis has aimed for comprehensive coverage of Scope 3 emissions, ensuring at least 95% coverage as per 2026 requirements. The detailed breakdown of material inputs, transportation, use-phase energy, and end-of-life scenarios reflects this commitment. Remaining gaps would typically be addressed through further primary data collection or advanced modeling techniques.</w:t>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illustrative"/>
    <w:p>
      <w:pPr>
        <w:pStyle w:val="Heading3"/>
      </w:pPr>
      <w:r>
        <w:t xml:space="preserve">Emission Hotspots (Illustrative)</w:t>
      </w:r>
    </w:p>
    <w:p>
      <w:pPr>
        <w:pStyle w:val="FirstParagraph"/>
      </w:pPr>
      <w:r>
        <w:t xml:space="preserve">Based on the illustrative calculations, the most significant emission hotspots for \'joisyoirvy\' are:</w:t>
      </w:r>
    </w:p>
    <w:p>
      <w:pPr>
        <w:numPr>
          <w:ilvl w:val="0"/>
          <w:numId w:val="1017"/>
        </w:numPr>
        <w:pStyle w:val="Compact"/>
      </w:pPr>
      <w:r>
        <w:rPr>
          <w:bCs/>
          <w:b/>
        </w:rPr>
        <w:t xml:space="preserve">Use Phase (60% of total PCF):</w:t>
      </w:r>
      <w:r>
        <w:t xml:space="preserve"> </w:t>
      </w:r>
      <w:r>
        <w:t xml:space="preserve">The energy consumption during the product\'s 5-year lifespan contributes the largest share of emissions. This highlights the importance of energy efficiency in product design and consumer usage patterns.</w:t>
      </w:r>
    </w:p>
    <w:p>
      <w:pPr>
        <w:numPr>
          <w:ilvl w:val="0"/>
          <w:numId w:val="1017"/>
        </w:numPr>
        <w:pStyle w:val="Compact"/>
      </w:pPr>
      <w:r>
        <w:rPr>
          <w:bCs/>
          <w:b/>
        </w:rPr>
        <w:t xml:space="preserve">Material Acquisition and Processing (25% of total PCF):</w:t>
      </w:r>
      <w:r>
        <w:t xml:space="preserve"> </w:t>
      </w:r>
      <w:r>
        <w:t xml:space="preserve">The extraction and manufacturing of raw materials, particularly the Aluminum Alloy Casing and Printed Circuit Board, are substantial contributors. Prioritizing recycled content and lower-impact materials is crucial.</w:t>
      </w:r>
    </w:p>
    <w:p>
      <w:pPr>
        <w:numPr>
          <w:ilvl w:val="0"/>
          <w:numId w:val="1017"/>
        </w:numPr>
        <w:pStyle w:val="Compact"/>
      </w:pPr>
      <w:r>
        <w:rPr>
          <w:bCs/>
          <w:b/>
        </w:rPr>
        <w:t xml:space="preserve">Purchased Electricity for Production (11% of total PCF):</w:t>
      </w:r>
      <w:r>
        <w:t xml:space="preserve"> </w:t>
      </w:r>
      <w:r>
        <w:t xml:space="preserve">Despite 75% renewable energy usage, the remaining grid electricity in China still represents a notable portion. Further increasing renewable energy sourcing or improving energy efficiency in production would yield benefits.</w:t>
      </w:r>
    </w:p>
    <w:bookmarkEnd w:id="43"/>
    <w:bookmarkStart w:id="44" w:name="reliability-and-data-gaps"/>
    <w:p>
      <w:pPr>
        <w:pStyle w:val="Heading3"/>
      </w:pPr>
      <w:r>
        <w:t xml:space="preserve">Reliability and Data Gaps</w:t>
      </w:r>
    </w:p>
    <w:p>
      <w:pPr>
        <w:pStyle w:val="FirstParagraph"/>
      </w:pPr>
      <w:r>
        <w:t xml:space="preserve">The reliability of this PCF analysis is based on the provided parameters and the use of industry-standard emission factors from reputable sources such as DEFRA and Ecoinvent, supplemented by specific regional data like China\'s electricity grid mix. Key data gaps, typical in initial PCF assessments, include:</w:t>
      </w:r>
    </w:p>
    <w:p>
      <w:pPr>
        <w:numPr>
          <w:ilvl w:val="0"/>
          <w:numId w:val="1018"/>
        </w:numPr>
        <w:pStyle w:val="Compact"/>
      </w:pPr>
      <w:r>
        <w:rPr>
          <w:bCs/>
          <w:b/>
        </w:rPr>
        <w:t xml:space="preserve">Primary Data for Upstream Supply Chain:</w:t>
      </w:r>
      <w:r>
        <w:t xml:space="preserve"> </w:t>
      </w:r>
      <w:r>
        <w:t xml:space="preserve">Reliance on secondary emission factors for some materials and processes. Higher accuracy could be achieved with supplier-specific data.</w:t>
      </w:r>
    </w:p>
    <w:p>
      <w:pPr>
        <w:numPr>
          <w:ilvl w:val="0"/>
          <w:numId w:val="1018"/>
        </w:numPr>
        <w:pStyle w:val="Compact"/>
      </w:pPr>
      <w:r>
        <w:rPr>
          <w:bCs/>
          <w:b/>
        </w:rPr>
        <w:t xml:space="preserve">Specific Transport Logistics:</w:t>
      </w:r>
      <w:r>
        <w:t xml:space="preserve"> </w:t>
      </w:r>
      <w:r>
        <w:t xml:space="preserve">While illustrative distances and modes were used, real-world granular data on vehicle types, load factors, and specific routes would enhance accuracy.</w:t>
      </w:r>
    </w:p>
    <w:p>
      <w:pPr>
        <w:numPr>
          <w:ilvl w:val="0"/>
          <w:numId w:val="1018"/>
        </w:numPr>
        <w:pStyle w:val="Compact"/>
      </w:pPr>
      <w:r>
        <w:rPr>
          <w:bCs/>
          <w:b/>
        </w:rPr>
        <w:t xml:space="preserve">Detailed Use Phase Profiles:</w:t>
      </w:r>
      <w:r>
        <w:t xml:space="preserve"> </w:t>
      </w:r>
      <w:r>
        <w:t xml:space="preserve">Actual customer usage patterns and energy sources for the use phase can vary, impacting the overall use phase footprint.</w:t>
      </w:r>
    </w:p>
    <w:p>
      <w:pPr>
        <w:numPr>
          <w:ilvl w:val="0"/>
          <w:numId w:val="1018"/>
        </w:numPr>
        <w:pStyle w:val="Compact"/>
      </w:pPr>
      <w:r>
        <w:rPr>
          <w:bCs/>
          <w:b/>
        </w:rPr>
        <w:t xml:space="preserve">Comprehensive EoL Data:</w:t>
      </w:r>
      <w:r>
        <w:t xml:space="preserve"> </w:t>
      </w:r>
      <w:r>
        <w:t xml:space="preserve">Specific data on actual recycling rates for individual components and exact disposal methods (e.g., specific landfill types, incineration efficiencies) would refine EoL impacts.</w:t>
      </w:r>
    </w:p>
    <w:p>
      <w:pPr>
        <w:pStyle w:val="FirstParagraph"/>
      </w:pPr>
      <w:r>
        <w:t xml:space="preserve">Future iterations of this analysis should focus on collecting more primary data to enhance precision and further identify specific areas for decarbonization.</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joisyoirvy - rhnkwepvvy</dc:title>
  <dc:creator/>
  <dc:description>High-detail Product Carbon Footprint (PCF) analysis report for joisyoirvy by rhnkwepvvy, following GHG Protocol standards and 2026 updates.</dc:description>
  <dc:language>en</dc:language>
  <cp:keywords/>
  <dcterms:created xsi:type="dcterms:W3CDTF">2026-07-15T10:04:44Z</dcterms:created>
  <dcterms:modified xsi:type="dcterms:W3CDTF">2026-07-15T10:04:44Z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