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jiuowkrknp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jiuowkrknp</w:t>
      </w:r>
    </w:p>
    <w:p>
      <w:pPr>
        <w:pStyle w:val="BodyText"/>
      </w:pPr>
      <w:r>
        <w:rPr>
          <w:bCs/>
          <w:b/>
        </w:rPr>
        <w:t xml:space="preserve">Company:</w:t>
      </w:r>
      <w:r>
        <w:t xml:space="preserve"> </w:t>
      </w:r>
      <w:r>
        <w:t xml:space="preserve">dilswjhgow</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mdkveqypin</w:t>
      </w:r>
    </w:p>
    <w:p>
      <w:pPr>
        <w:pStyle w:val="BodyText"/>
      </w:pPr>
      <w:r>
        <w:t xml:space="preserve">Senior Sustainability Consultant</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assumptions.</w:t>
      </w:r>
    </w:p>
    <w:bookmarkEnd w:id="20"/>
    <w:bookmarkStart w:id="21" w:name="X6e0cb73d817838afdfdedc0dc24335cb0023129"/>
    <w:p>
      <w:pPr>
        <w:pStyle w:val="Heading1"/>
      </w:pPr>
      <w:r>
        <w:t xml:space="preserve">Product Carbon Footprint Analysis Report for jiuowkrknp</w:t>
      </w:r>
    </w:p>
    <w:p>
      <w:pPr>
        <w:pStyle w:val="FirstParagraph"/>
      </w:pPr>
      <w:r>
        <w:t xml:space="preserve">Generated Date: May 22, 2026</w:t>
      </w:r>
    </w:p>
    <w:p>
      <w:pPr>
        <w:pStyle w:val="BodyText"/>
      </w:pPr>
      <w:r>
        <w:t xml:space="preserve">Senior Sustainability Consultant: mdkveqypin</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jiuowkrknp, manufactured by dilswjhgow. The analysis adheres strictly to the GHG Protocol Product Life Cycle Accounting and Reporting Standard, incorporating the latest 2026 Land Sector and Removals (LSR) Standard updates and aiming for at least 95% Scope 3 coverage. The PCF quantifies the total greenhouse gas (GHG) emissions across the product\'s lifecycle from a factory-gate perspective, with a geographic scope focusing on China for final production and Europe for supply chain considerations. The primary goal is to identify emission hotspots and provide a baseline for future decarbonization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first step in conducting a PCF analysis is to clearly define its scope, ensuring consistency and comparability of results.</w:t>
      </w:r>
    </w:p>
    <w:bookmarkStart w:id="23"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jiuowkrknp</w:t>
      </w:r>
      <w:r>
        <w:t xml:space="preserve">. This unit serves as the reference basis for quantifying all input and output flows throughout the product\'s life cycle.</w:t>
      </w:r>
    </w:p>
    <w:bookmarkEnd w:id="23"/>
    <w:bookmarkStart w:id="24" w:name="system-boundary"/>
    <w:p>
      <w:pPr>
        <w:pStyle w:val="Heading3"/>
      </w:pPr>
      <w:r>
        <w:t xml:space="preserve">System Boundary</w:t>
      </w:r>
    </w:p>
    <w:p>
      <w:pPr>
        <w:numPr>
          <w:ilvl w:val="0"/>
          <w:numId w:val="1002"/>
        </w:numPr>
        <w:pStyle w:val="Compact"/>
      </w:pPr>
      <w:r>
        <w:t xml:space="preserve">The system boundary is set as</w:t>
      </w:r>
      <w:r>
        <w:t xml:space="preserve"> </w:t>
      </w:r>
      <w:r>
        <w:rPr>
          <w:bCs/>
          <w:b/>
        </w:rPr>
        <w:t xml:space="preserve">"factory_gate"</w:t>
      </w:r>
      <w:r>
        <w:t xml:space="preserve">. This means the analysis covers all emissions from raw material extraction (cradle) up to the point where the finished product leaves the manufacturing facility (gate). This includes raw material acquisition, manufacturing processes, and all upstream transportation and distribution up to the factory. Downstream stages such as product use and end-of-life are evaluated as critical Scope 3 categories to provide a holistic view.</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acknowledges the globalized nature of production while emphasizing the origin of primary materials and components, and the market for which it is intended.</w:t>
      </w:r>
    </w:p>
    <w:bookmarkEnd w:id="25"/>
    <w:bookmarkStart w:id="26" w:name="allocation"/>
    <w:p>
      <w:pPr>
        <w:pStyle w:val="Heading3"/>
      </w:pPr>
      <w:r>
        <w:t xml:space="preserve">Allocation</w:t>
      </w:r>
    </w:p>
    <w:p>
      <w:pPr>
        <w:numPr>
          <w:ilvl w:val="0"/>
          <w:numId w:val="1004"/>
        </w:numPr>
        <w:pStyle w:val="Compact"/>
      </w:pPr>
      <w:r>
        <w:t xml:space="preserve">Emissions are allocated directly to the functional unit. In cases of co-products or shared processes, allocation is performed based on physical causality (e.g., mass) where possible, or economic value when physical causality is not directly identifiable. For this analysis, direct allocation is assumed for all components and processes related to jiuowkrknp.</w:t>
      </w:r>
    </w:p>
    <w:bookmarkEnd w:id="26"/>
    <w:bookmarkStart w:id="27" w:name="accounting-standard"/>
    <w:p>
      <w:pPr>
        <w:pStyle w:val="Heading3"/>
      </w:pPr>
      <w:r>
        <w:t xml:space="preserve">Accounting Standard</w:t>
      </w:r>
    </w:p>
    <w:p>
      <w:pPr>
        <w:numPr>
          <w:ilvl w:val="0"/>
          <w:numId w:val="1005"/>
        </w:numPr>
        <w:pStyle w:val="Compact"/>
      </w:pPr>
      <w:r>
        <w:t xml:space="preserve">This analysis strictly adheres to the</w:t>
      </w:r>
      <w:r>
        <w:t xml:space="preserve"> </w:t>
      </w:r>
      <w:r>
        <w:rPr>
          <w:bCs/>
          <w:b/>
        </w:rPr>
        <w:t xml:space="preserve">GHG Protocol Product Life Cycle Accounting and Reporting Standard</w:t>
      </w:r>
      <w:r>
        <w:t xml:space="preserve">. This standard provides the overarching framework for greenhouse gas accounting and reporting, ensuring transparency, consistency, and comparability.</w:t>
      </w:r>
    </w:p>
    <w:p>
      <w:r>
        <w:pict>
          <v:rect style="width:0;height:1.5pt" o:hralign="center" o:hrstd="t" o:hr="t"/>
        </w:pict>
      </w:r>
    </w:p>
    <w:bookmarkEnd w:id="27"/>
    <w:bookmarkEnd w:id="28"/>
    <w:bookmarkStart w:id="36" w:name="X42b963eef8c01548d43cd7743dfd41a9ff4ff32"/>
    <w:p>
      <w:pPr>
        <w:pStyle w:val="Heading2"/>
      </w:pPr>
      <w:r>
        <w:t xml:space="preserve">2. Mapping the Lifecycle and 3. Collecting Data (LCI Inventory)</w:t>
      </w:r>
    </w:p>
    <w:p>
      <w:pPr>
        <w:pStyle w:val="FirstParagraph"/>
      </w:pPr>
      <w:r>
        <w:t xml:space="preserve">The lifecycle mapping identifies all stages of the product\'s existence, from raw material sourcing to end-of-life. Data collection then quantifies the energy and material inputs and outputs at each stage. Given the placeholder nature of the input parameters, illustrative data based on common electronic devices and industry averages are used, with explicit assumptions noted below. This section details these assumed inputs and their classification according to GHG Protocol Scopes.</w:t>
      </w:r>
    </w:p>
    <w:p>
      <w:pPr>
        <w:pStyle w:val="BodyText"/>
      </w:pPr>
      <w:r>
        <w:t xml:space="preserve">The GHG Protocol categorizes emissions into three scopes: Scope 1 (direct emissions from owned or controlled sources), Scope 2 (indirect emissions from purchased energy), and Scope 3 (all other indirect emissions in the value chain). For Product Carbon Footprints, Scope 3 typically represents the largest portion of emissions.</w:t>
      </w:r>
    </w:p>
    <w:bookmarkStart w:id="29" w:name="Xd5a21bf68e6f0f5a7e66c009a3de2bd858d8796"/>
    <w:p>
      <w:pPr>
        <w:pStyle w:val="Heading3"/>
      </w:pPr>
      <w:r>
        <w:t xml:space="preserve">Detailed Bill of Materials (BOM) for jiuowkrknp (Illustrative Data based on \'tdrrshmm\')</w:t>
      </w:r>
    </w:p>
    <w:p>
      <w:pPr>
        <w:pStyle w:val="FirstParagraph"/>
      </w:pPr>
      <w:r>
        <w:t xml:space="preserve">For the product jiuowkrknp (assumed to be a small electronic device), the following illustrative Bill of Materials is used for high-accuracy material impact calculation. These values are simulated, reflecting the format requested for \'tdrrshmm\'. Emission factors are derived from typical industry sources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0.020</w:t>
            </w:r>
          </w:p>
        </w:tc>
      </w:tr>
      <w:tr>
        <w:tc>
          <w:tcPr>
            <w:gridSpan w:val="7"/>
          </w:tcPr>
          <w:p>
            <w:pPr>
              <w:pStyle w:val="Compact"/>
              <w:jc w:val="right"/>
            </w:pPr>
            <w:r>
              <w:t xml:space="preserve">Total Material Carbon Footprint:</w:t>
            </w:r>
          </w:p>
        </w:tc>
        <w:tc>
          <w:tcPr/>
          <w:p>
            <w:pPr>
              <w:pStyle w:val="Compact"/>
              <w:jc w:val="left"/>
            </w:pPr>
            <w:r>
              <w:rPr>
                <w:bCs/>
                <w:b/>
              </w:rPr>
              <w:t xml:space="preserve">1.200 kgCO2e</w:t>
            </w:r>
          </w:p>
        </w:tc>
      </w:tr>
    </w:tbl>
    <w:bookmarkEnd w:id="29"/>
    <w:bookmarkStart w:id="30" w:name="Xebada05acf88d96bec5c3bef15896d7ece3a802"/>
    <w:p>
      <w:pPr>
        <w:pStyle w:val="Heading3"/>
      </w:pPr>
      <w:r>
        <w:t xml:space="preserve">Production Energy Inputs (Factory Gate - China)</w:t>
      </w:r>
    </w:p>
    <w:p>
      <w:pPr>
        <w:pStyle w:val="FirstParagraph"/>
      </w:pPr>
      <w:r>
        <w:t xml:space="preserve">The production of jiuowkrknp takes place in China. Energy consumption is a significant factor in manufacturing emissions.</w:t>
      </w:r>
    </w:p>
    <w:p>
      <w:pPr>
        <w:numPr>
          <w:ilvl w:val="0"/>
          <w:numId w:val="1006"/>
        </w:numPr>
        <w:pStyle w:val="Compact"/>
      </w:pPr>
      <w:r>
        <w:rPr>
          <w:bCs/>
          <w:b/>
        </w:rPr>
        <w:t xml:space="preserve">Energy Intensity (kWh/unit):</w:t>
      </w:r>
      <w:r>
        <w:t xml:space="preserve"> </w:t>
      </w:r>
      <w:r>
        <w:t xml:space="preserve">0.8 kWh/unit (Illustrative value based on \'yhfhfkjvdy\').</w:t>
      </w:r>
    </w:p>
    <w:p>
      <w:pPr>
        <w:numPr>
          <w:ilvl w:val="0"/>
          <w:numId w:val="1006"/>
        </w:numPr>
        <w:pStyle w:val="Compact"/>
      </w:pPr>
      <w:r>
        <w:rPr>
          <w:bCs/>
          <w:b/>
        </w:rPr>
        <w:t xml:space="preserve">Renewable Energy Usage:</w:t>
      </w:r>
      <w:r>
        <w:t xml:space="preserve"> </w:t>
      </w:r>
      <w:r>
        <w:t xml:space="preserve">45% (Illustrative value based on \'trkoitvviw\').</w:t>
      </w:r>
    </w:p>
    <w:p>
      <w:pPr>
        <w:numPr>
          <w:ilvl w:val="0"/>
          <w:numId w:val="1006"/>
        </w:numPr>
        <w:pStyle w:val="Compact"/>
      </w:pPr>
      <w:r>
        <w:rPr>
          <w:bCs/>
          <w:b/>
        </w:rPr>
        <w:t xml:space="preserve">Electricity Grid Emission Factor (China, weighted average for 2026):</w:t>
      </w:r>
      <w:r>
        <w:t xml:space="preserve"> </w:t>
      </w:r>
      <w:r>
        <w:t xml:space="preserve">The average electricity grid emission factor for China is approximately 0.57 kgCO2e/kWh, considering recent trends. With 45% renewable energy usage, the effective emission factor for purchased electricity (Scope 2) is calculated as:</w:t>
      </w:r>
    </w:p>
    <w:p>
      <w:pPr>
        <w:numPr>
          <w:ilvl w:val="1"/>
          <w:numId w:val="1007"/>
        </w:numPr>
        <w:pStyle w:val="Compact"/>
      </w:pPr>
      <w:r>
        <w:t xml:space="preserve">Non-renewable portion: 0.8 kWh/unit * (1 - 0.45) = 0.44 kWh/unit</w:t>
      </w:r>
    </w:p>
    <w:p>
      <w:pPr>
        <w:numPr>
          <w:ilvl w:val="1"/>
          <w:numId w:val="1007"/>
        </w:numPr>
        <w:pStyle w:val="Compact"/>
      </w:pPr>
      <w:r>
        <w:t xml:space="preserve">Emissions from non-renewable electricity: 0.44 kWh/unit * 0.57 kgCO2e/kWh = 0.2508 kgCO2e/unit</w:t>
      </w:r>
    </w:p>
    <w:p>
      <w:pPr>
        <w:numPr>
          <w:ilvl w:val="1"/>
          <w:numId w:val="1007"/>
        </w:numPr>
        <w:pStyle w:val="Compact"/>
      </w:pPr>
      <w:r>
        <w:t xml:space="preserve">**Total Scope 2 Emissions (Production):** 0.2508 kgCO2e/unit</w:t>
      </w:r>
    </w:p>
    <w:bookmarkEnd w:id="30"/>
    <w:bookmarkStart w:id="31" w:name="X32d0a86d81e377ff6cf60d5592e1acfcc8394ad"/>
    <w:p>
      <w:pPr>
        <w:pStyle w:val="Heading3"/>
      </w:pPr>
      <w:r>
        <w:t xml:space="preserve">Transportation and Distribution (Supply Chain - Europe Focused)</w:t>
      </w:r>
    </w:p>
    <w:p>
      <w:pPr>
        <w:pStyle w:val="FirstParagraph"/>
      </w:pPr>
      <w:r>
        <w:t xml:space="preserve">Transportation from raw material suppliers to the factory gate in China, and then to a distribution hub in Europe, constitutes a significant part of Scope 3 emissions.</w:t>
      </w:r>
    </w:p>
    <w:p>
      <w:pPr>
        <w:numPr>
          <w:ilvl w:val="0"/>
          <w:numId w:val="1008"/>
        </w:numPr>
        <w:pStyle w:val="Compact"/>
      </w:pPr>
      <w:r>
        <w:rPr>
          <w:bCs/>
          <w:b/>
        </w:rPr>
        <w:t xml:space="preserve">Transport Mode (main freight):</w:t>
      </w:r>
      <w:r>
        <w:t xml:space="preserve"> </w:t>
      </w:r>
      <w:r>
        <w:t xml:space="preserve">Ocean freight (assumed from \'Select Mode\').</w:t>
      </w:r>
    </w:p>
    <w:p>
      <w:pPr>
        <w:numPr>
          <w:ilvl w:val="0"/>
          <w:numId w:val="1008"/>
        </w:numPr>
        <w:pStyle w:val="Compact"/>
      </w:pPr>
      <w:r>
        <w:rPr>
          <w:bCs/>
          <w:b/>
        </w:rPr>
        <w:t xml:space="preserve">Transport Distance (main freight):</w:t>
      </w:r>
      <w:r>
        <w:t xml:space="preserve"> </w:t>
      </w:r>
      <w:r>
        <w:t xml:space="preserve">10,000 km (Illustrative, considering \'lvznwivmwt\' for intercontinental shipping).</w:t>
      </w:r>
    </w:p>
    <w:p>
      <w:pPr>
        <w:numPr>
          <w:ilvl w:val="0"/>
          <w:numId w:val="1008"/>
        </w:numPr>
        <w:pStyle w:val="Compact"/>
      </w:pPr>
      <w:r>
        <w:rPr>
          <w:bCs/>
          <w:b/>
        </w:rPr>
        <w:t xml:space="preserve">Average product weight:</w:t>
      </w:r>
      <w:r>
        <w:t xml:space="preserve"> </w:t>
      </w:r>
      <w:r>
        <w:t xml:space="preserve">Sum of BOM material weights = 0.05 + 0.03 + 0.005 + 0.01 + 0.001 + 0.02 = 0.116 kg/unit = 0.000116 tonnes/unit.</w:t>
      </w:r>
    </w:p>
    <w:p>
      <w:pPr>
        <w:numPr>
          <w:ilvl w:val="0"/>
          <w:numId w:val="1008"/>
        </w:numPr>
        <w:pStyle w:val="Compact"/>
      </w:pPr>
      <w:r>
        <w:rPr>
          <w:bCs/>
          <w:b/>
        </w:rPr>
        <w:t xml:space="preserve">Emission Factor (Ocean freight):</w:t>
      </w:r>
      <w:r>
        <w:t xml:space="preserve"> </w:t>
      </w:r>
      <w:r>
        <w:t xml:space="preserve">0.016 kgCO2e/tkm (representative for container ships).</w:t>
      </w:r>
    </w:p>
    <w:p>
      <w:pPr>
        <w:numPr>
          <w:ilvl w:val="0"/>
          <w:numId w:val="1008"/>
        </w:numPr>
        <w:pStyle w:val="Compact"/>
      </w:pPr>
      <w:r>
        <w:rPr>
          <w:bCs/>
          <w:b/>
        </w:rPr>
        <w:t xml:space="preserve">Emissions from main freight:</w:t>
      </w:r>
      <w:r>
        <w:t xml:space="preserve"> </w:t>
      </w:r>
      <w:r>
        <w:t xml:space="preserve">0.000116 tonnes/unit * 10,000 km * 0.016 kgCO2e/tkm = 0.01856 kgCO2e/unit.</w:t>
      </w:r>
    </w:p>
    <w:p>
      <w:pPr>
        <w:numPr>
          <w:ilvl w:val="0"/>
          <w:numId w:val="1008"/>
        </w:numPr>
        <w:pStyle w:val="Compact"/>
      </w:pPr>
      <w:r>
        <w:rPr>
          <w:bCs/>
          <w:b/>
        </w:rPr>
        <w:t xml:space="preserve">Last-Mile Delivery Channel:</w:t>
      </w:r>
      <w:r>
        <w:t xml:space="preserve"> </w:t>
      </w:r>
      <w:r>
        <w:t xml:space="preserve">Road freight (Parcel delivery van, assumed from \'Delivery Type\').</w:t>
      </w:r>
    </w:p>
    <w:p>
      <w:pPr>
        <w:numPr>
          <w:ilvl w:val="0"/>
          <w:numId w:val="1008"/>
        </w:numPr>
        <w:pStyle w:val="Compact"/>
      </w:pPr>
      <w:r>
        <w:rPr>
          <w:bCs/>
          <w:b/>
        </w:rPr>
        <w:t xml:space="preserve">Last-Mile Distance (Illustrative):</w:t>
      </w:r>
      <w:r>
        <w:t xml:space="preserve"> </w:t>
      </w:r>
      <w:r>
        <w:t xml:space="preserve">500 km (from European hub to customer/retailer).</w:t>
      </w:r>
    </w:p>
    <w:p>
      <w:pPr>
        <w:numPr>
          <w:ilvl w:val="0"/>
          <w:numId w:val="1008"/>
        </w:numPr>
        <w:pStyle w:val="Compact"/>
      </w:pPr>
      <w:r>
        <w:rPr>
          <w:bCs/>
          <w:b/>
        </w:rPr>
        <w:t xml:space="preserve">Emission Factor (Road freight, light commercial):</w:t>
      </w:r>
      <w:r>
        <w:t xml:space="preserve"> </w:t>
      </w:r>
      <w:r>
        <w:t xml:space="preserve">0.21 kgCO2e per 2kg package per 1000km, which translates to 0.000105 kgCO2e/kg/km for a 2kg package. For a 0.116 kg unit, this would be: (0.116 kg / 2 kg) * 0.21 kgCO2e per 1000km = 0.01218 kgCO2e per 1000km. So, for 500km: 0.01218 kgCO2e / 2 = 0.00609 kgCO2e/unit.</w:t>
      </w:r>
    </w:p>
    <w:p>
      <w:pPr>
        <w:numPr>
          <w:ilvl w:val="0"/>
          <w:numId w:val="1008"/>
        </w:numPr>
        <w:pStyle w:val="Compact"/>
      </w:pPr>
      <w:r>
        <w:t xml:space="preserve">**Total Scope 3 Emissions (Transportation):** 0.01856 kgCO2e/unit (Ocean) + 0.00609 kgCO2e/unit (Last-Mile) = 0.02465 kgCO2e/unit.</w:t>
      </w:r>
    </w:p>
    <w:bookmarkEnd w:id="31"/>
    <w:bookmarkStart w:id="32" w:name="use-phase-downstream-scope-3"/>
    <w:p>
      <w:pPr>
        <w:pStyle w:val="Heading3"/>
      </w:pPr>
      <w:r>
        <w:t xml:space="preserve">Use Phase (Downstream Scope 3)</w:t>
      </w:r>
    </w:p>
    <w:p>
      <w:pPr>
        <w:pStyle w:val="FirstParagraph"/>
      </w:pPr>
      <w:r>
        <w:t xml:space="preserve">The use phase is calculated based on the product\'s expected lifespan and energy consumption.</w:t>
      </w:r>
    </w:p>
    <w:p>
      <w:pPr>
        <w:numPr>
          <w:ilvl w:val="0"/>
          <w:numId w:val="1009"/>
        </w:numPr>
        <w:pStyle w:val="Compact"/>
      </w:pPr>
      <w:r>
        <w:rPr>
          <w:bCs/>
          <w:b/>
        </w:rPr>
        <w:t xml:space="preserve">Product Lifespan:</w:t>
      </w:r>
      <w:r>
        <w:t xml:space="preserve"> </w:t>
      </w:r>
      <w:r>
        <w:t xml:space="preserve">5 years (Illustrative value based on \'jijgshtwsg\').</w:t>
      </w:r>
    </w:p>
    <w:p>
      <w:pPr>
        <w:numPr>
          <w:ilvl w:val="0"/>
          <w:numId w:val="1009"/>
        </w:numPr>
        <w:pStyle w:val="Compact"/>
      </w:pPr>
      <w:r>
        <w:rPr>
          <w:bCs/>
          <w:b/>
        </w:rPr>
        <w:t xml:space="preserve">Energy Consumption in Use:</w:t>
      </w:r>
      <w:r>
        <w:t xml:space="preserve"> </w:t>
      </w:r>
      <w:r>
        <w:t xml:space="preserve">0.005 kWh/day (Illustrative value based on \'tjsekwooem\').</w:t>
      </w:r>
    </w:p>
    <w:p>
      <w:pPr>
        <w:numPr>
          <w:ilvl w:val="0"/>
          <w:numId w:val="1009"/>
        </w:numPr>
        <w:pStyle w:val="Compact"/>
      </w:pPr>
      <w:r>
        <w:rPr>
          <w:bCs/>
          <w:b/>
        </w:rPr>
        <w:t xml:space="preserve">Total Energy Consumption in Use:</w:t>
      </w:r>
      <w:r>
        <w:t xml:space="preserve"> </w:t>
      </w:r>
      <w:r>
        <w:t xml:space="preserve">0.005 kWh/day * 365 days/year * 5 years = 9.125 kWh/unit.</w:t>
      </w:r>
    </w:p>
    <w:p>
      <w:pPr>
        <w:numPr>
          <w:ilvl w:val="0"/>
          <w:numId w:val="1009"/>
        </w:numPr>
        <w:pStyle w:val="Compact"/>
      </w:pPr>
      <w:r>
        <w:rPr>
          <w:bCs/>
          <w:b/>
        </w:rPr>
        <w:t xml:space="preserve">Electricity Grid Emission Factor (Europe, weighted average for 2026):</w:t>
      </w:r>
      <w:r>
        <w:t xml:space="preserve"> </w:t>
      </w:r>
      <w:r>
        <w:t xml:space="preserve">The average electricity grid emission factor for Europe is approximately 0.181 kgCO2e/kWh (based on 2024 data showing 181 kgCO2/MWh).</w:t>
      </w:r>
    </w:p>
    <w:p>
      <w:pPr>
        <w:numPr>
          <w:ilvl w:val="0"/>
          <w:numId w:val="1009"/>
        </w:numPr>
        <w:pStyle w:val="Compact"/>
      </w:pPr>
      <w:r>
        <w:t xml:space="preserve">**Total Scope 3 Emissions (Use Phase):** 9.125 kWh/unit * 0.181 kgCO2e/kWh = 1.6527 kgCO2e/unit.</w:t>
      </w:r>
    </w:p>
    <w:bookmarkEnd w:id="32"/>
    <w:bookmarkStart w:id="33" w:name="X120d541eb2099ba848c241b6320cfc893a7b66d"/>
    <w:p>
      <w:pPr>
        <w:pStyle w:val="Heading3"/>
      </w:pPr>
      <w:r>
        <w:t xml:space="preserve">End-of-Life (EoL) Scenarios (Downstream Scope 3)</w:t>
      </w:r>
    </w:p>
    <w:p>
      <w:pPr>
        <w:pStyle w:val="FirstParagraph"/>
      </w:pPr>
      <w:r>
        <w:t xml:space="preserve">The end-of-life treatment considers recyclability and potential circular economy initiatives.</w:t>
      </w:r>
    </w:p>
    <w:p>
      <w:pPr>
        <w:numPr>
          <w:ilvl w:val="0"/>
          <w:numId w:val="1010"/>
        </w:numPr>
        <w:pStyle w:val="Compact"/>
      </w:pPr>
      <w:r>
        <w:rPr>
          <w:bCs/>
          <w:b/>
        </w:rPr>
        <w:t xml:space="preserve">Product weight:</w:t>
      </w:r>
      <w:r>
        <w:t xml:space="preserve"> </w:t>
      </w:r>
      <w:r>
        <w:t xml:space="preserve">0.116 kg/unit.</w:t>
      </w:r>
    </w:p>
    <w:p>
      <w:pPr>
        <w:numPr>
          <w:ilvl w:val="0"/>
          <w:numId w:val="1010"/>
        </w:numPr>
        <w:pStyle w:val="Compact"/>
      </w:pPr>
      <w:r>
        <w:rPr>
          <w:bCs/>
          <w:b/>
        </w:rPr>
        <w:t xml:space="preserve">Recyclability Percentage:</w:t>
      </w:r>
      <w:r>
        <w:t xml:space="preserve"> </w:t>
      </w:r>
      <w:r>
        <w:t xml:space="preserve">60% (Illustrative value based on \'fktkvivude\').</w:t>
      </w:r>
    </w:p>
    <w:p>
      <w:pPr>
        <w:numPr>
          <w:ilvl w:val="0"/>
          <w:numId w:val="1010"/>
        </w:numPr>
        <w:pStyle w:val="Compact"/>
      </w:pPr>
      <w:r>
        <w:rPr>
          <w:bCs/>
          <w:b/>
        </w:rPr>
        <w:t xml:space="preserve">Circular/Take-back Programs:</w:t>
      </w:r>
      <w:r>
        <w:t xml:space="preserve"> </w:t>
      </w:r>
      <w:r>
        <w:t xml:space="preserve">dilswjhgow is assumed to implement a take-back program (\'ljvdrjkhgz\') encouraging customers to return end-of-life products for proper recycling and disposal, reducing landfill waste. This program aims to maximize material recovery and minimize environmental impact.</w:t>
      </w:r>
    </w:p>
    <w:p>
      <w:pPr>
        <w:numPr>
          <w:ilvl w:val="0"/>
          <w:numId w:val="1010"/>
        </w:numPr>
        <w:pStyle w:val="Compact"/>
      </w:pPr>
      <w:r>
        <w:rPr>
          <w:bCs/>
          <w:b/>
        </w:rPr>
        <w:t xml:space="preserve">EoL Emission Factors (Illustrative):</w:t>
      </w:r>
    </w:p>
    <w:p>
      <w:pPr>
        <w:numPr>
          <w:ilvl w:val="1"/>
          <w:numId w:val="1011"/>
        </w:numPr>
        <w:pStyle w:val="Compact"/>
      </w:pPr>
      <w:r>
        <w:t xml:space="preserve">Landfill/Incineration (non-recycled): 1.5 kgCO2e/kg (for mixed electronics waste).</w:t>
      </w:r>
    </w:p>
    <w:p>
      <w:pPr>
        <w:numPr>
          <w:ilvl w:val="1"/>
          <w:numId w:val="1011"/>
        </w:numPr>
        <w:pStyle w:val="Compact"/>
      </w:pPr>
      <w:r>
        <w:t xml:space="preserve">Recycling (avoided emissions/credit): -1.0 kgCO2e/kg (for recovered materials).</w:t>
      </w:r>
    </w:p>
    <w:p>
      <w:pPr>
        <w:numPr>
          <w:ilvl w:val="0"/>
          <w:numId w:val="1010"/>
        </w:numPr>
        <w:pStyle w:val="Compact"/>
      </w:pPr>
      <w:r>
        <w:rPr>
          <w:bCs/>
          <w:b/>
        </w:rPr>
        <w:t xml:space="preserve">Emissions from non-recycled portion:</w:t>
      </w:r>
      <w:r>
        <w:t xml:space="preserve"> </w:t>
      </w:r>
      <w:r>
        <w:t xml:space="preserve">(1 - 0.60) * 0.116 kg/unit * 1.5 kgCO2e/kg = 0.0696 kgCO2e/unit.</w:t>
      </w:r>
    </w:p>
    <w:p>
      <w:pPr>
        <w:numPr>
          <w:ilvl w:val="0"/>
          <w:numId w:val="1010"/>
        </w:numPr>
        <w:pStyle w:val="Compact"/>
      </w:pPr>
      <w:r>
        <w:rPr>
          <w:bCs/>
          <w:b/>
        </w:rPr>
        <w:t xml:space="preserve">Emissions from recycled portion (credit):</w:t>
      </w:r>
      <w:r>
        <w:t xml:space="preserve"> </w:t>
      </w:r>
      <w:r>
        <w:t xml:space="preserve">0.60 * 0.116 kg/unit * (-1.0 kgCO2e/kg) = -0.0696 kgCO2e/unit.</w:t>
      </w:r>
    </w:p>
    <w:p>
      <w:pPr>
        <w:numPr>
          <w:ilvl w:val="0"/>
          <w:numId w:val="1010"/>
        </w:numPr>
        <w:pStyle w:val="Compact"/>
      </w:pPr>
      <w:r>
        <w:t xml:space="preserve">**Total Scope 3 Emissions (End-of-Life):** 0.0696 kgCO2e/unit (Landfill/Incineration) + (-0.0696 kgCO2e/unit) (Recycling credit) = 0.000 kgCO2e/unit (Net zero due to full credit in this illustrative example). In a real scenario, this would depend on the specific material streams and recycling efficiencies.</w:t>
      </w:r>
    </w:p>
    <w:bookmarkEnd w:id="33"/>
    <w:bookmarkStart w:id="34" w:name="X504f4a86e01fdcfa46a4589bb1b5e0cfaad8629"/>
    <w:p>
      <w:pPr>
        <w:pStyle w:val="Heading3"/>
      </w:pPr>
      <w:r>
        <w:t xml:space="preserve">2026 Land Sector and Removals (LSR) Standard Update</w:t>
      </w:r>
    </w:p>
    <w:p>
      <w:pPr>
        <w:pStyle w:val="FirstParagraph"/>
      </w:pPr>
      <w:r>
        <w:t xml:space="preserve">The GHG Protocol\'s new Land Sector and Removals Standard (LSR), released in January 2026 and effective January 1, 2027, provides requirements for accounting for land sector emissions (e.g., land use change, land management, biogenic products) and CO2 removals. For the product jiuowkrknp, primarily an electronic device, direct land sector emissions within its operational control (Scope 1) are considered negligible. However, potential upstream land use impacts associated with raw material extraction (e.g., mining for metals, agriculture for bio-based plastics if applicable) would fall under Scope 3, Category 1 (Purchased Goods and Services). Although specific data for LSR application to electronic component supply chains is not provided or typically granular at the product level for all components, dilswjhgow commits to integrating LSR considerations into its Scope 3 data collection as guidance becomes more detailed and widely applicable.</w:t>
      </w:r>
    </w:p>
    <w:p>
      <w:pPr>
        <w:pStyle w:val="BodyText"/>
      </w:pPr>
      <w:r>
        <w:t xml:space="preserve">This includes assessing any land use change emissions embedded in raw materials and exploring opportunities for carbon removals within its value chain, aligning with the LSR Standard\'s objective to provide a consistent framework for quantifying and tracking these emissions and removals.</w:t>
      </w:r>
    </w:p>
    <w:bookmarkEnd w:id="34"/>
    <w:bookmarkStart w:id="35" w:name="scope-3-compliance-95-coverage"/>
    <w:p>
      <w:pPr>
        <w:pStyle w:val="Heading3"/>
      </w:pPr>
      <w:r>
        <w:t xml:space="preserve">Scope 3 Compliance (95% Coverage)</w:t>
      </w:r>
    </w:p>
    <w:p>
      <w:pPr>
        <w:pStyle w:val="FirstParagraph"/>
      </w:pPr>
      <w:r>
        <w:t xml:space="preserve">As per 2026 requirements, dilswjhgow aims for at least 95% coverage for Scope 3 reporting. This detailed breakdown of materials, production energy, transportation, use phase, and end-of-life scenarios, even with illustrative data, demonstrates a comprehensive approach to identifying and quantifying major Scope 3 emission sources. Future efforts will focus on collecting primary data from suppliers to enhance accuracy and ensure full compliance with this threshold.</w:t>
      </w:r>
    </w:p>
    <w:p>
      <w:r>
        <w:pict>
          <v:rect style="width:0;height:1.5pt" o:hralign="center" o:hrstd="t" o:hr="t"/>
        </w:pict>
      </w:r>
    </w:p>
    <w:bookmarkEnd w:id="35"/>
    <w:bookmarkEnd w:id="36"/>
    <w:bookmarkStart w:id="42" w:name="calculation-of-emissions"/>
    <w:p>
      <w:pPr>
        <w:pStyle w:val="Heading2"/>
      </w:pPr>
      <w:r>
        <w:t xml:space="preserve">4. Calculation of Emissions</w:t>
      </w:r>
    </w:p>
    <w:p>
      <w:pPr>
        <w:pStyle w:val="FirstParagraph"/>
      </w:pPr>
      <w:r>
        <w:t xml:space="preserve">The calculation of emissions follows the fundamental principle: Activity Data × Emission Factor = CO2e. All emissions are expressed in kilograms of carbon dioxide equivalent (kgCO2e).</w:t>
      </w:r>
    </w:p>
    <w:bookmarkStart w:id="37" w:name="X9b8f96e5fd6ec30b02c91cc11d45f1568d9808c"/>
    <w:p>
      <w:pPr>
        <w:pStyle w:val="Heading3"/>
      </w:pPr>
      <w:r>
        <w:t xml:space="preserve">Summary of Emissions by Scope and Lifecycle Stage</w:t>
      </w:r>
    </w:p>
    <w:p>
      <w:pPr>
        <w:pStyle w:val="FirstParagraph"/>
      </w:pPr>
      <w:r>
        <w:t xml:space="preserve">Here\'s a breakdown of the calculated emissions for one functional unit of jiuowkrknp:</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Raw Material Acquisition &amp; Production (Materials)</w:t>
            </w:r>
          </w:p>
        </w:tc>
        <w:tc>
          <w:tcPr/>
          <w:p>
            <w:pPr>
              <w:pStyle w:val="Compact"/>
              <w:jc w:val="left"/>
            </w:pPr>
            <w:r>
              <w:t xml:space="preserve">Scope 3 (Upstream)</w:t>
            </w:r>
          </w:p>
        </w:tc>
        <w:tc>
          <w:tcPr/>
          <w:p>
            <w:pPr>
              <w:pStyle w:val="Compact"/>
              <w:jc w:val="left"/>
            </w:pPr>
            <w:r>
              <w:t xml:space="preserve">1.200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0.2508</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0.02465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1.6527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0.000</w:t>
            </w:r>
          </w:p>
        </w:tc>
      </w:tr>
      <w:tr>
        <w:tc>
          <w:tcPr>
            <w:gridSpan w:val="2"/>
          </w:tcPr>
          <w:p>
            <w:pPr>
              <w:pStyle w:val="Compact"/>
              <w:jc w:val="right"/>
            </w:pPr>
            <w:r>
              <w:t xml:space="preserve">Total Product Carbon Footprint:</w:t>
            </w:r>
          </w:p>
        </w:tc>
        <w:tc>
          <w:tcPr/>
          <w:p>
            <w:pPr>
              <w:pStyle w:val="Compact"/>
              <w:jc w:val="left"/>
            </w:pPr>
            <w:r>
              <w:rPr>
                <w:bCs/>
                <w:b/>
              </w:rPr>
              <w:t xml:space="preserve">3.07815 kgCO2e/unit</w:t>
            </w:r>
          </w:p>
        </w:tc>
      </w:tr>
    </w:tbl>
    <w:bookmarkEnd w:id="37"/>
    <w:bookmarkStart w:id="41" w:name="detailed-breakdown-by-ghg-scope"/>
    <w:p>
      <w:pPr>
        <w:pStyle w:val="Heading3"/>
      </w:pPr>
      <w:r>
        <w:t xml:space="preserve">Detailed Breakdown by GHG Scope</w:t>
      </w:r>
    </w:p>
    <w:bookmarkStart w:id="38" w:name="scope-1-emissions-direct-emissions"/>
    <w:p>
      <w:pPr>
        <w:pStyle w:val="Heading4"/>
      </w:pPr>
      <w:r>
        <w:t xml:space="preserve">Scope 1 Emissions (Direct Emissions)</w:t>
      </w:r>
    </w:p>
    <w:p>
      <w:pPr>
        <w:pStyle w:val="FirstParagraph"/>
      </w:pPr>
      <w:r>
        <w:t xml:space="preserve">For a factory-gate system boundary, Scope 1 emissions would primarily involve direct fuel combustion at the manufacturing facility (e.g., for heating, company-owned vehicles on-site, or process-related emissions not embedded in purchased materials). Without specific data for on-site fuel consumption or process emissions for dilswjhgow\'s production of jiuowkrknp, these are assumed to be negligible or covered by the "factory_gate" definition which focuses on inputs. If there were direct emissions from owned/controlled sources, they would be accounted for here.</w:t>
      </w:r>
    </w:p>
    <w:p>
      <w:pPr>
        <w:numPr>
          <w:ilvl w:val="0"/>
          <w:numId w:val="1012"/>
        </w:numPr>
        <w:pStyle w:val="Compact"/>
      </w:pPr>
      <w:r>
        <w:rPr>
          <w:bCs/>
          <w:b/>
        </w:rPr>
        <w:t xml:space="preserve">Total Scope 1 Emissions:</w:t>
      </w:r>
      <w:r>
        <w:t xml:space="preserve"> </w:t>
      </w:r>
      <w:r>
        <w:t xml:space="preserve">0.000 kgCO2e/unit (assumed negligible for this PCF boundary without further direct operational data).</w:t>
      </w:r>
    </w:p>
    <w:bookmarkEnd w:id="38"/>
    <w:bookmarkStart w:id="39" w:name="scope-2-emissions-purchased-electricity"/>
    <w:p>
      <w:pPr>
        <w:pStyle w:val="Heading4"/>
      </w:pPr>
      <w:r>
        <w:t xml:space="preserve">Scope 2 Emissions (Purchased Electricity)</w:t>
      </w:r>
    </w:p>
    <w:p>
      <w:pPr>
        <w:pStyle w:val="FirstParagraph"/>
      </w:pPr>
      <w:r>
        <w:t xml:space="preserve">These are indirect emissions from the generation of purchased electricity consumed during the manufacturing process.</w:t>
      </w:r>
    </w:p>
    <w:p>
      <w:pPr>
        <w:numPr>
          <w:ilvl w:val="0"/>
          <w:numId w:val="1013"/>
        </w:numPr>
        <w:pStyle w:val="Compact"/>
      </w:pPr>
      <w:r>
        <w:rPr>
          <w:bCs/>
          <w:b/>
        </w:rPr>
        <w:t xml:space="preserve">Electricity Consumption:</w:t>
      </w:r>
      <w:r>
        <w:t xml:space="preserve"> </w:t>
      </w:r>
      <w:r>
        <w:t xml:space="preserve">0.8 kWh/unit</w:t>
      </w:r>
    </w:p>
    <w:p>
      <w:pPr>
        <w:numPr>
          <w:ilvl w:val="0"/>
          <w:numId w:val="1013"/>
        </w:numPr>
        <w:pStyle w:val="Compact"/>
      </w:pPr>
      <w:r>
        <w:rPr>
          <w:bCs/>
          <w:b/>
        </w:rPr>
        <w:t xml:space="preserve">Non-renewable portion:</w:t>
      </w:r>
      <w:r>
        <w:t xml:space="preserve"> </w:t>
      </w:r>
      <w:r>
        <w:t xml:space="preserve">0.44 kWh/unit (1 - 45% renewable)</w:t>
      </w:r>
    </w:p>
    <w:p>
      <w:pPr>
        <w:numPr>
          <w:ilvl w:val="0"/>
          <w:numId w:val="1013"/>
        </w:numPr>
        <w:pStyle w:val="Compact"/>
      </w:pPr>
      <w:r>
        <w:rPr>
          <w:bCs/>
          <w:b/>
        </w:rPr>
        <w:t xml:space="preserve">China Grid Emission Factor:</w:t>
      </w:r>
      <w:r>
        <w:t xml:space="preserve"> </w:t>
      </w:r>
      <w:r>
        <w:t xml:space="preserve">0.57 kgCO2e/kWh</w:t>
      </w:r>
    </w:p>
    <w:p>
      <w:pPr>
        <w:numPr>
          <w:ilvl w:val="0"/>
          <w:numId w:val="1013"/>
        </w:numPr>
        <w:pStyle w:val="Compact"/>
      </w:pPr>
      <w:r>
        <w:rPr>
          <w:bCs/>
          <w:b/>
        </w:rPr>
        <w:t xml:space="preserve">Total Scope 2 Emissions:</w:t>
      </w:r>
      <w:r>
        <w:t xml:space="preserve"> </w:t>
      </w:r>
      <w:r>
        <w:t xml:space="preserve">0.2508 kgCO2e/unit</w:t>
      </w:r>
    </w:p>
    <w:bookmarkEnd w:id="39"/>
    <w:bookmarkStart w:id="40" w:name="scope-3-emissions-value-chain"/>
    <w:p>
      <w:pPr>
        <w:pStyle w:val="Heading4"/>
      </w:pPr>
      <w:r>
        <w:t xml:space="preserve">Scope 3 Emissions (Value Chain)</w:t>
      </w:r>
    </w:p>
    <w:p>
      <w:pPr>
        <w:pStyle w:val="FirstParagraph"/>
      </w:pPr>
      <w:r>
        <w:t xml:space="preserve">These are all other indirect emissions that occur in the value chain, both upstream and downstream.</w:t>
      </w:r>
    </w:p>
    <w:p>
      <w:pPr>
        <w:numPr>
          <w:ilvl w:val="0"/>
          <w:numId w:val="1014"/>
        </w:numPr>
        <w:pStyle w:val="Compact"/>
      </w:pPr>
      <w:r>
        <w:rPr>
          <w:bCs/>
          <w:b/>
        </w:rPr>
        <w:t xml:space="preserve">Category 1: Purchased Goods and Services (Materials):</w:t>
      </w:r>
      <w:r>
        <w:t xml:space="preserve"> </w:t>
      </w:r>
      <w:r>
        <w:t xml:space="preserve">Emissions associated with the extraction, production, and transportation of purchased raw materials and components.</w:t>
      </w:r>
    </w:p>
    <w:p>
      <w:pPr>
        <w:numPr>
          <w:ilvl w:val="1"/>
          <w:numId w:val="1015"/>
        </w:numPr>
        <w:pStyle w:val="Compact"/>
      </w:pPr>
      <w:r>
        <w:rPr>
          <w:bCs/>
          <w:b/>
        </w:rPr>
        <w:t xml:space="preserve">Total Materials Carbon Footprint:</w:t>
      </w:r>
      <w:r>
        <w:t xml:space="preserve"> </w:t>
      </w:r>
      <w:r>
        <w:t xml:space="preserve">1.200 kgCO2e/unit</w:t>
      </w:r>
    </w:p>
    <w:p>
      <w:pPr>
        <w:numPr>
          <w:ilvl w:val="0"/>
          <w:numId w:val="1014"/>
        </w:numPr>
        <w:pStyle w:val="Compact"/>
      </w:pPr>
      <w:r>
        <w:rPr>
          <w:bCs/>
          <w:b/>
        </w:rPr>
        <w:t xml:space="preserve">Category 4: Upstream Transportation and Distribution (Raw materials to factory):</w:t>
      </w:r>
      <w:r>
        <w:t xml:space="preserve"> </w:t>
      </w:r>
      <w:r>
        <w:t xml:space="preserve">This is implicitly covered within the \'Total Materials Carbon Footprint\' as it represents the \'cradle-to-gate\' emissions of materials. However, the explicit transport leg calculated is downstream to Europe.</w:t>
      </w:r>
    </w:p>
    <w:p>
      <w:pPr>
        <w:numPr>
          <w:ilvl w:val="0"/>
          <w:numId w:val="1014"/>
        </w:numPr>
        <w:pStyle w:val="Compact"/>
      </w:pPr>
      <w:r>
        <w:rPr>
          <w:bCs/>
          <w:b/>
        </w:rPr>
        <w:t xml:space="preserve">Category 9: Downstream Transportation and Distribution (Factory to market):</w:t>
      </w:r>
      <w:r>
        <w:t xml:space="preserve"> </w:t>
      </w:r>
      <w:r>
        <w:t xml:space="preserve">Emissions from transporting the finished product from the factory gate to the customer.</w:t>
      </w:r>
    </w:p>
    <w:p>
      <w:pPr>
        <w:numPr>
          <w:ilvl w:val="1"/>
          <w:numId w:val="1016"/>
        </w:numPr>
        <w:pStyle w:val="Compact"/>
      </w:pPr>
      <w:r>
        <w:rPr>
          <w:bCs/>
          <w:b/>
        </w:rPr>
        <w:t xml:space="preserve">Ocean Freight (China to Europe):</w:t>
      </w:r>
      <w:r>
        <w:t xml:space="preserve"> </w:t>
      </w:r>
      <w:r>
        <w:t xml:space="preserve">0.01856 kgCO2e/unit</w:t>
      </w:r>
    </w:p>
    <w:p>
      <w:pPr>
        <w:numPr>
          <w:ilvl w:val="1"/>
          <w:numId w:val="1016"/>
        </w:numPr>
        <w:pStyle w:val="Compact"/>
      </w:pPr>
      <w:r>
        <w:rPr>
          <w:bCs/>
          <w:b/>
        </w:rPr>
        <w:t xml:space="preserve">Last-Mile Delivery (Europe):</w:t>
      </w:r>
      <w:r>
        <w:t xml:space="preserve"> </w:t>
      </w:r>
      <w:r>
        <w:t xml:space="preserve">0.00609 kgCO2e/unit</w:t>
      </w:r>
    </w:p>
    <w:p>
      <w:pPr>
        <w:numPr>
          <w:ilvl w:val="1"/>
          <w:numId w:val="1016"/>
        </w:numPr>
        <w:pStyle w:val="Compact"/>
      </w:pPr>
      <w:r>
        <w:rPr>
          <w:bCs/>
          <w:b/>
        </w:rPr>
        <w:t xml:space="preserve">Total Downstream Transportation:</w:t>
      </w:r>
      <w:r>
        <w:t xml:space="preserve"> </w:t>
      </w:r>
      <w:r>
        <w:t xml:space="preserve">0.02465 kgCO2e/unit</w:t>
      </w:r>
    </w:p>
    <w:p>
      <w:pPr>
        <w:numPr>
          <w:ilvl w:val="0"/>
          <w:numId w:val="1014"/>
        </w:numPr>
        <w:pStyle w:val="Compact"/>
      </w:pPr>
      <w:r>
        <w:rPr>
          <w:bCs/>
          <w:b/>
        </w:rPr>
        <w:t xml:space="preserve">Category 11: Use of Sold Products:</w:t>
      </w:r>
      <w:r>
        <w:t xml:space="preserve"> </w:t>
      </w:r>
      <w:r>
        <w:t xml:space="preserve">Emissions from the energy consumed by the product during its lifespan.</w:t>
      </w:r>
    </w:p>
    <w:p>
      <w:pPr>
        <w:numPr>
          <w:ilvl w:val="1"/>
          <w:numId w:val="1017"/>
        </w:numPr>
        <w:pStyle w:val="Compact"/>
      </w:pPr>
      <w:r>
        <w:rPr>
          <w:bCs/>
          <w:b/>
        </w:rPr>
        <w:t xml:space="preserve">Total Use Phase Emissions:</w:t>
      </w:r>
      <w:r>
        <w:t xml:space="preserve"> </w:t>
      </w:r>
      <w:r>
        <w:t xml:space="preserve">1.6527 kgCO2e/unit</w:t>
      </w:r>
    </w:p>
    <w:p>
      <w:pPr>
        <w:numPr>
          <w:ilvl w:val="0"/>
          <w:numId w:val="1014"/>
        </w:numPr>
        <w:pStyle w:val="Compact"/>
      </w:pPr>
      <w:r>
        <w:rPr>
          <w:bCs/>
          <w:b/>
        </w:rPr>
        <w:t xml:space="preserve">Category 12: End-of-Life Treatment of Sold Products:</w:t>
      </w:r>
      <w:r>
        <w:t xml:space="preserve"> </w:t>
      </w:r>
      <w:r>
        <w:t xml:space="preserve">Emissions associated with the disposal and recycling of the product at the end of its life.</w:t>
      </w:r>
    </w:p>
    <w:p>
      <w:pPr>
        <w:numPr>
          <w:ilvl w:val="1"/>
          <w:numId w:val="1018"/>
        </w:numPr>
        <w:pStyle w:val="Compact"/>
      </w:pPr>
      <w:r>
        <w:rPr>
          <w:bCs/>
          <w:b/>
        </w:rPr>
        <w:t xml:space="preserve">Total End-of-Life Emissions (Net):</w:t>
      </w:r>
      <w:r>
        <w:t xml:space="preserve"> </w:t>
      </w:r>
      <w:r>
        <w:t xml:space="preserve">0.000 kgCO2e/unit</w:t>
      </w:r>
    </w:p>
    <w:p>
      <w:pPr>
        <w:numPr>
          <w:ilvl w:val="0"/>
          <w:numId w:val="1014"/>
        </w:numPr>
        <w:pStyle w:val="Compact"/>
      </w:pPr>
      <w:r>
        <w:rPr>
          <w:bCs/>
          <w:b/>
        </w:rPr>
        <w:t xml:space="preserve">Total Scope 3 Emissions:</w:t>
      </w:r>
      <w:r>
        <w:t xml:space="preserve"> </w:t>
      </w:r>
      <w:r>
        <w:t xml:space="preserve">1.200 (Materials) + 0.02465 (Transportation) + 1.6527 (Use Phase) + 0.000 (EoL) = **2.87735 kgCO2e/unit**</w:t>
      </w:r>
    </w:p>
    <w:p>
      <w:r>
        <w:pict>
          <v:rect style="width:0;height:1.5pt" o:hralign="center" o:hrstd="t" o:hr="t"/>
        </w:pict>
      </w:r>
    </w:p>
    <w:bookmarkEnd w:id="40"/>
    <w:bookmarkEnd w:id="41"/>
    <w:bookmarkEnd w:id="42"/>
    <w:bookmarkStart w:id="45"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calculations, the primary emission hotspots for jiuowkrknp are:</w:t>
      </w:r>
    </w:p>
    <w:p>
      <w:pPr>
        <w:numPr>
          <w:ilvl w:val="0"/>
          <w:numId w:val="1019"/>
        </w:numPr>
        <w:pStyle w:val="Compact"/>
      </w:pPr>
      <w:r>
        <w:rPr>
          <w:bCs/>
          <w:b/>
        </w:rPr>
        <w:t xml:space="preserve">Use Phase (1.6527 kgCO2e/unit):</w:t>
      </w:r>
      <w:r>
        <w:t xml:space="preserve"> </w:t>
      </w:r>
      <w:r>
        <w:t xml:space="preserve">This constitutes approximately 53.7% of the total PCF. The energy consumption during the product\'s 5-year lifespan, even at a low daily rate, accumulates to be the most significant contributor. The carbon intensity of the European electricity grid, while improving, still contributes substantially.</w:t>
      </w:r>
    </w:p>
    <w:p>
      <w:pPr>
        <w:numPr>
          <w:ilvl w:val="0"/>
          <w:numId w:val="1019"/>
        </w:numPr>
        <w:pStyle w:val="Compact"/>
      </w:pPr>
      <w:r>
        <w:rPr>
          <w:bCs/>
          <w:b/>
        </w:rPr>
        <w:t xml:space="preserve">Raw Material Acquisition &amp; Production (1.200 kgCO2e/unit):</w:t>
      </w:r>
      <w:r>
        <w:t xml:space="preserve"> </w:t>
      </w:r>
      <w:r>
        <w:t xml:space="preserve">This accounts for approximately 39.0% of the total PCF. Specifically, the Lithium-ion Battery and Silicon Chipset (illustratively) show high emission factors per kilogram, highlighting the importance of sustainable sourcing and material efficiency.</w:t>
      </w:r>
    </w:p>
    <w:p>
      <w:pPr>
        <w:numPr>
          <w:ilvl w:val="0"/>
          <w:numId w:val="1019"/>
        </w:numPr>
        <w:pStyle w:val="Compact"/>
      </w:pPr>
      <w:r>
        <w:rPr>
          <w:bCs/>
          <w:b/>
        </w:rPr>
        <w:t xml:space="preserve">Manufacturing Energy (Scope 2, 0.2508 kgCO2e/unit):</w:t>
      </w:r>
      <w:r>
        <w:t xml:space="preserve"> </w:t>
      </w:r>
      <w:r>
        <w:t xml:space="preserve">This represents about 8.2% of the total PCF. While dilswjhgow incorporates 45% renewable energy, the remaining reliance on the Chinese grid mix still contributes.</w:t>
      </w:r>
    </w:p>
    <w:p>
      <w:pPr>
        <w:numPr>
          <w:ilvl w:val="0"/>
          <w:numId w:val="1019"/>
        </w:numPr>
        <w:pStyle w:val="Compact"/>
      </w:pPr>
      <w:r>
        <w:rPr>
          <w:bCs/>
          <w:b/>
        </w:rPr>
        <w:t xml:space="preserve">Transportation (0.02465 kgCO2e/unit):</w:t>
      </w:r>
      <w:r>
        <w:t xml:space="preserve"> </w:t>
      </w:r>
      <w:r>
        <w:t xml:space="preserve">This is a smaller portion, around 0.8% of the total, due to the relatively small weight of the product and the efficiency of ocean freight.</w:t>
      </w:r>
    </w:p>
    <w:p>
      <w:pPr>
        <w:numPr>
          <w:ilvl w:val="0"/>
          <w:numId w:val="1019"/>
        </w:numPr>
        <w:pStyle w:val="Compact"/>
      </w:pPr>
      <w:r>
        <w:rPr>
          <w:bCs/>
          <w:b/>
        </w:rPr>
        <w:t xml:space="preserve">End-of-Life (0.000 kgCO2e/unit):</w:t>
      </w:r>
      <w:r>
        <w:t xml:space="preserve"> </w:t>
      </w:r>
      <w:r>
        <w:t xml:space="preserve">With an assumed 60% recyclability and a take-back program leading to net-zero emissions, this stage has a minimal impact on the overall PCF in this illustrative scenario.</w:t>
      </w:r>
    </w:p>
    <w:p>
      <w:pPr>
        <w:pStyle w:val="FirstParagraph"/>
      </w:pPr>
      <w:r>
        <w:t xml:space="preserve">These insights provide clear areas for dilswjhgow to focus its decarbonization efforts.</w:t>
      </w:r>
    </w:p>
    <w:bookmarkEnd w:id="43"/>
    <w:bookmarkStart w:id="44" w:name="reliability-statement"/>
    <w:p>
      <w:pPr>
        <w:pStyle w:val="Heading3"/>
      </w:pPr>
      <w:r>
        <w:t xml:space="preserve">Reliability Statement</w:t>
      </w:r>
    </w:p>
    <w:p>
      <w:pPr>
        <w:pStyle w:val="FirstParagraph"/>
      </w:pPr>
      <w:r>
        <w:t xml:space="preserve">This PCF report for jiuowkrknp is developed following the principles and requirements of the GHG Protocol. While comprehensive in its scope definition and methodology, the calculations rely on illustrative data for several parameters (e.g., specific BOM quantities, transport distances, energy consumption, and recyclability percentages) due to the placeholder nature of the input strings provided. The emission factors used are representative of industry averages (e.g., Ecoinvent/DEFRA equivalents) for various materials, energy sources, and transport modes, adjusted for geographic scope where possible.</w:t>
      </w:r>
    </w:p>
    <w:p>
      <w:pPr>
        <w:pStyle w:val="BodyText"/>
      </w:pPr>
      <w:r>
        <w:t xml:space="preserve">To enhance the reliability and accuracy of future PCF analyses, it is recommended that dilswjhgow gather primary, company-specific data for its detailed Bill of Materials, actual energy consumption and grid mix at production facilities, precise transportation logistics, and real-world data on product use and end-of-life fates. Continuous engagement with suppliers to obtain product-specific emission factors for purchased goods and services is crucial for achieving the highest accuracy and meeting the 95% Scope 3 coverage target.</w:t>
      </w:r>
    </w:p>
    <w:p>
      <w:r>
        <w:pict>
          <v:rect style="width:0;height:1.5pt" o:hralign="center" o:hrstd="t" o:hr="t"/>
        </w:pict>
      </w:r>
    </w:p>
    <w:p>
      <w:pPr>
        <w:pStyle w:val="FirstParagraph"/>
      </w:pPr>
      <w:r>
        <w:t xml:space="preserve">Confidential - Internal Use Only</w:t>
      </w:r>
    </w:p>
    <w:p>
      <w:pPr>
        <w:pStyle w:val="BodyText"/>
      </w:pPr>
      <w:r>
        <w:t xml:space="preserve">© 2026 dilswjhgow.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jiuowkrknp</dc:title>
  <dc:creator/>
  <dc:description>High-detail Product Carbon Footprint (PCF) analysis for jiuowkrknp by dilswjhgow, adhering to GHG Protocol and 2026 LSR Update, conducted by mdkveqypin, Senior Sustainability Consultant.</dc:description>
  <dc:language>en</dc:language>
  <cp:keywords/>
  <dcterms:created xsi:type="dcterms:W3CDTF">2026-05-30T19:23:35Z</dcterms:created>
  <dcterms:modified xsi:type="dcterms:W3CDTF">2026-05-30T19:23:35Z</dcterms:modified>
</cp:coreProperties>
</file>

<file path=docProps/custom.xml><?xml version="1.0" encoding="utf-8"?>
<Properties xmlns="http://schemas.openxmlformats.org/officeDocument/2006/custom-properties" xmlns:vt="http://schemas.openxmlformats.org/officeDocument/2006/docPropsVTypes"/>
</file>