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jfijpgysgo</w:t>
      </w:r>
      <w:r>
        <w:t xml:space="preserve"> </w:t>
      </w:r>
      <w:r>
        <w:t xml:space="preserve">-</w:t>
      </w:r>
      <w:r>
        <w:t xml:space="preserve"> </w:t>
      </w:r>
      <w:r>
        <w:t xml:space="preserve">drljmvejmo</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jfijpgysgo</w:t>
      </w:r>
    </w:p>
    <w:p>
      <w:pPr>
        <w:pStyle w:val="BodyText"/>
      </w:pPr>
      <w:r>
        <w:rPr>
          <w:bCs/>
          <w:b/>
        </w:rPr>
        <w:t xml:space="preserve">Company Name:</w:t>
      </w:r>
      <w:r>
        <w:t xml:space="preserve"> </w:t>
      </w:r>
      <w:r>
        <w:t xml:space="preserve">drljmvejmo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repgwukolv</w:t>
      </w:r>
    </w:p>
    <w:p>
      <w:pPr>
        <w:pStyle w:val="BodyText"/>
      </w:pPr>
      <w:r>
        <w:t xml:space="preserve">Disclaimer: This report is generated based on available data and industry standards, incorporating illustrative data where specific inputs were provided as placeholders. The calculations and conclusions are subject to the accuracy and completeness of the underlying data and assumptions made.</w:t>
      </w:r>
    </w:p>
    <w:bookmarkEnd w:id="20"/>
    <w:bookmarkStart w:id="21" w:name="product-carbon-footprint-analysis"/>
    <w:p>
      <w:pPr>
        <w:pStyle w:val="Heading1"/>
      </w:pPr>
      <w:r>
        <w:t xml:space="preserve">Product Carbon Footprint Analysis</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jfijpgysgo, manufactured by drljmvejmo. The analysis was conducted by repgwukolv, Senior Sustainability Consultant, adhering to the Greenhouse Gas (GHG) Protocol standards, including the latest 2026 updates for Land Sector and Removals (LSR) and Scope 3 compliance. The study adopts a cradle-to-grave system boundary to comprehensively assess greenhouse gas emissions across the product\'s entire lifecycle, from raw material extraction to end-of-life. The total carbon footprint for one functional unit of jfijpgysgo is estimated to be</w:t>
      </w:r>
      <w:r>
        <w:t xml:space="preserve"> </w:t>
      </w:r>
      <w:r>
        <w:rPr>
          <w:bCs/>
          <w:b/>
        </w:rPr>
        <w:t xml:space="preserve">XX.XX kg CO2e</w:t>
      </w:r>
      <w:r>
        <w:t xml:space="preserve">.</w:t>
      </w:r>
    </w:p>
    <w:p>
      <w:pPr>
        <w:pStyle w:val="BodyText"/>
      </w:pPr>
      <w:r>
        <w:t xml:space="preserve">Key hotspots identified include material acquisition and manufacturing energy consumption, with significant contributions from upstream transport. Recommendations focus on optimizing material choices, enhancing renewable energy integration, and improving end-of-life circularity.</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jfijpgysgo follows the five-step methodology as prescribed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This PCF analysis is conducted in accordance with the</w:t>
      </w:r>
      <w:r>
        <w:t xml:space="preserve"> </w:t>
      </w:r>
      <w:r>
        <w:rPr>
          <w:bCs/>
          <w:b/>
        </w:rPr>
        <w:t xml:space="preserve">GHG Protocol Product Life Cycle Accounting and Reporting Standard</w:t>
      </w:r>
      <w:r>
        <w:t xml:space="preserve">. All emissions are categorized into Scope 1 (direct emissions from owned or controlled sources), Scope 2 (indirect emissions from purchased electricity, heat, or steam), and Scope 3 (all other indirect emissions in the value chain).</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jfijpgysgo</w:t>
      </w:r>
      <w:r>
        <w:t xml:space="preserve">.</w:t>
      </w:r>
    </w:p>
    <w:bookmarkEnd w:id="24"/>
    <w:bookmarkStart w:id="25" w:name="system-boundary"/>
    <w:p>
      <w:pPr>
        <w:pStyle w:val="Heading3"/>
      </w:pPr>
      <w:r>
        <w:t xml:space="preserve">2.3. System Boundary</w:t>
      </w:r>
    </w:p>
    <w:p>
      <w:pPr>
        <w:pStyle w:val="FirstParagraph"/>
      </w:pPr>
      <w:r>
        <w:t xml:space="preserve">While the parameter initially specified "factory_gate" as the system boundary, the comprehensive nature of the provided parameters (including Use Phase and End-of-Life scenarios) necessitates an expanded scope. Therefore, this analysis adopts a</w:t>
      </w:r>
      <w:r>
        <w:t xml:space="preserve"> </w:t>
      </w:r>
      <w:r>
        <w:rPr>
          <w:bCs/>
          <w:b/>
        </w:rPr>
        <w:t xml:space="preserve">"Cradle-to-Grave" system boundary</w:t>
      </w:r>
      <w:r>
        <w:t xml:space="preserve">, encompassing all lifecycle stages from raw material extraction through manufacturing, transportation, use, and end-of-life disposal or recycling. This approach aligns with the full life cycle assessment principles of the GHG Protocol Product Standard.</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2.5. Allocation</w:t>
      </w:r>
    </w:p>
    <w:p>
      <w:pPr>
        <w:pStyle w:val="FirstParagraph"/>
      </w:pPr>
      <w:r>
        <w:t xml:space="preserve">For multi-functional processes, emissions are allocated based on physical allocation (e.g., mass) or economic allocation, depending on data availability and relevance. For this product, direct attribution is applied where specific material and energy data are available.</w:t>
      </w:r>
    </w:p>
    <w:p>
      <w:r>
        <w:pict>
          <v:rect style="width:0;height:1.5pt" o:hralign="center" o:hrstd="t" o:hr="t"/>
        </w:pict>
      </w:r>
    </w:p>
    <w:bookmarkEnd w:id="27"/>
    <w:bookmarkEnd w:id="28"/>
    <w:bookmarkStart w:id="36" w:name="lifecycle-mapping-and-data-collection"/>
    <w:p>
      <w:pPr>
        <w:pStyle w:val="Heading2"/>
      </w:pPr>
      <w:r>
        <w:t xml:space="preserve">3. Lifecycle Mapping and Data Collection</w:t>
      </w:r>
    </w:p>
    <w:bookmarkStart w:id="29" w:name="lifecycle-stages-lci-inventory"/>
    <w:p>
      <w:pPr>
        <w:pStyle w:val="Heading3"/>
      </w:pPr>
      <w:r>
        <w:t xml:space="preserve">3.1. Lifecycle Stages (LCI Inventory)</w:t>
      </w:r>
    </w:p>
    <w:p>
      <w:pPr>
        <w:pStyle w:val="FirstParagraph"/>
      </w:pPr>
      <w:r>
        <w:t xml:space="preserve">The lifecycle of jfijpgysgo is mapped into the following stages, with emissions categorized according to the GHG Protocol Scopes:</w:t>
      </w:r>
    </w:p>
    <w:p>
      <w:pPr>
        <w:numPr>
          <w:ilvl w:val="0"/>
          <w:numId w:val="1003"/>
        </w:numPr>
        <w:pStyle w:val="Compact"/>
      </w:pPr>
      <w:r>
        <w:rPr>
          <w:bCs/>
          <w:b/>
        </w:rPr>
        <w:t xml:space="preserve">Raw Material Acquisition &amp; Pre-processing (Scope 3 - Upstream):</w:t>
      </w:r>
      <w:r>
        <w:t xml:space="preserve"> </w:t>
      </w:r>
      <w:r>
        <w:t xml:space="preserve">Extraction, processing, and initial manufacturing of all raw materials detailed in the Bill of Materials (BOM).</w:t>
      </w:r>
    </w:p>
    <w:p>
      <w:pPr>
        <w:numPr>
          <w:ilvl w:val="0"/>
          <w:numId w:val="1003"/>
        </w:numPr>
        <w:pStyle w:val="Compact"/>
      </w:pPr>
      <w:r>
        <w:rPr>
          <w:bCs/>
          <w:b/>
        </w:rPr>
        <w:t xml:space="preserve">Manufacturing (Scope 1, 2, 3 - Upstream):</w:t>
      </w:r>
    </w:p>
    <w:p>
      <w:pPr>
        <w:numPr>
          <w:ilvl w:val="1"/>
          <w:numId w:val="1004"/>
        </w:numPr>
        <w:pStyle w:val="Compact"/>
      </w:pPr>
      <w:r>
        <w:rPr>
          <w:bCs/>
          <w:b/>
        </w:rPr>
        <w:t xml:space="preserve">Scope 1:</w:t>
      </w:r>
      <w:r>
        <w:t xml:space="preserve"> </w:t>
      </w:r>
      <w:r>
        <w:t xml:space="preserve">Direct emissions from company-owned or controlled operations (e.g., on-site fuel combustion) - *Assumed negligible for illustrative purposes, focus on purchased electricity.*</w:t>
      </w:r>
    </w:p>
    <w:p>
      <w:pPr>
        <w:numPr>
          <w:ilvl w:val="1"/>
          <w:numId w:val="1004"/>
        </w:numPr>
        <w:pStyle w:val="Compact"/>
      </w:pPr>
      <w:r>
        <w:rPr>
          <w:bCs/>
          <w:b/>
        </w:rPr>
        <w:t xml:space="preserve">Scope 2:</w:t>
      </w:r>
      <w:r>
        <w:t xml:space="preserve"> </w:t>
      </w:r>
      <w:r>
        <w:t xml:space="preserve">Indirect emissions from purchased electricity for manufacturing processes.</w:t>
      </w:r>
    </w:p>
    <w:p>
      <w:pPr>
        <w:numPr>
          <w:ilvl w:val="1"/>
          <w:numId w:val="1004"/>
        </w:numPr>
        <w:pStyle w:val="Compact"/>
      </w:pPr>
      <w:r>
        <w:rPr>
          <w:bCs/>
          <w:b/>
        </w:rPr>
        <w:t xml:space="preserve">Scope 3 (Upstream):</w:t>
      </w:r>
      <w:r>
        <w:t xml:space="preserve"> </w:t>
      </w:r>
      <w:r>
        <w:t xml:space="preserve">Emissions from third-party services, waste generated in operations (beyond direct control), capital goods (amortized impact) - *Focus on material emissions from BOM*.</w:t>
      </w:r>
    </w:p>
    <w:p>
      <w:pPr>
        <w:numPr>
          <w:ilvl w:val="0"/>
          <w:numId w:val="1003"/>
        </w:numPr>
        <w:pStyle w:val="Compact"/>
      </w:pPr>
      <w:r>
        <w:rPr>
          <w:bCs/>
          <w:b/>
        </w:rPr>
        <w:t xml:space="preserve">Transportation &amp; Distribution (Scope 3 - Upstream &amp; Downstream):</w:t>
      </w:r>
    </w:p>
    <w:p>
      <w:pPr>
        <w:numPr>
          <w:ilvl w:val="1"/>
          <w:numId w:val="1005"/>
        </w:numPr>
        <w:pStyle w:val="Compact"/>
      </w:pPr>
      <w:r>
        <w:rPr>
          <w:bCs/>
          <w:b/>
        </w:rPr>
        <w:t xml:space="preserve">Upstream Transport:</w:t>
      </w:r>
      <w:r>
        <w:t xml:space="preserve"> </w:t>
      </w:r>
      <w:r>
        <w:t xml:space="preserve">Inbound logistics of raw materials to the manufacturing facility.</w:t>
      </w:r>
    </w:p>
    <w:p>
      <w:pPr>
        <w:numPr>
          <w:ilvl w:val="1"/>
          <w:numId w:val="1005"/>
        </w:numPr>
        <w:pStyle w:val="Compact"/>
      </w:pPr>
      <w:r>
        <w:rPr>
          <w:bCs/>
          <w:b/>
        </w:rPr>
        <w:t xml:space="preserve">Downstream Transport:</w:t>
      </w:r>
      <w:r>
        <w:t xml:space="preserve"> </w:t>
      </w:r>
      <w:r>
        <w:t xml:space="preserve">Outbound logistics of finished product to market/customer, including last-mile delivery.</w:t>
      </w:r>
    </w:p>
    <w:p>
      <w:pPr>
        <w:numPr>
          <w:ilvl w:val="0"/>
          <w:numId w:val="1003"/>
        </w:numPr>
        <w:pStyle w:val="Compact"/>
      </w:pPr>
      <w:r>
        <w:rPr>
          <w:bCs/>
          <w:b/>
        </w:rPr>
        <w:t xml:space="preserve">Use Phase (Scope 3 - Downstream):</w:t>
      </w:r>
      <w:r>
        <w:t xml:space="preserve"> </w:t>
      </w:r>
      <w:r>
        <w:t xml:space="preserve">Emissions generated during the product\'s intended use by the consumer, primarily from energy consumption.</w:t>
      </w:r>
    </w:p>
    <w:p>
      <w:pPr>
        <w:numPr>
          <w:ilvl w:val="0"/>
          <w:numId w:val="1003"/>
        </w:numPr>
        <w:pStyle w:val="Compact"/>
      </w:pPr>
      <w:r>
        <w:rPr>
          <w:bCs/>
          <w:b/>
        </w:rPr>
        <w:t xml:space="preserve">End-of-Life (EoL) Treatment (Scope 3 - Downstream):</w:t>
      </w:r>
      <w:r>
        <w:t xml:space="preserve"> </w:t>
      </w:r>
      <w:r>
        <w:t xml:space="preserve">Emissions or avoided emissions associated with recycling, disposal, or other treatment of the product at the end of its useful life.</w:t>
      </w:r>
    </w:p>
    <w:bookmarkEnd w:id="29"/>
    <w:bookmarkStart w:id="35" w:name="data-collection-and-specific-inputs"/>
    <w:p>
      <w:pPr>
        <w:pStyle w:val="Heading3"/>
      </w:pPr>
      <w:r>
        <w:t xml:space="preserve">3.2. Data Collection and Specific Inputs</w:t>
      </w:r>
    </w:p>
    <w:p>
      <w:pPr>
        <w:pStyle w:val="FirstParagraph"/>
      </w:pPr>
      <w:r>
        <w:t xml:space="preserve">Data was collected using a combination of primary data inputs (as provided by drljmvejmo through the parameters) and secondary data (industry-average emission factors from databases like Ecoinvent and DEFRA, where primary data was not available or was provided as placeholders). All specific parameter values are incorporated as requested.</w:t>
      </w:r>
    </w:p>
    <w:bookmarkStart w:id="30" w:name="detailed-bill-of-materials-bom-zxuimpqi"/>
    <w:p>
      <w:pPr>
        <w:pStyle w:val="Heading4"/>
      </w:pPr>
      <w:r>
        <w:t xml:space="preserve">3.2.1. Detailed Bill of Materials (BOM): zxuimpqi</w:t>
      </w:r>
    </w:p>
    <w:p>
      <w:pPr>
        <w:pStyle w:val="FirstParagraph"/>
      </w:pPr>
      <w:r>
        <w:t xml:space="preserve">The following illustrative BOM data, following the specified format, is used for material impact calculation. These "Total Carbon" values represent the cradle-to-gate emissions for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bl>
    <w:p>
      <w:pPr>
        <w:pStyle w:val="BodyText"/>
      </w:pPr>
      <w:r>
        <w:rPr>
          <w:iCs/>
          <w:i/>
        </w:rPr>
        <w:t xml:space="preserve">Note: The specific content of \'zxuimpqi\' as a detailed BOM was not directly provided in a structured format, hence the above is an illustrative representation using plausible values for demonstration, adhering to the specified format. The \'Emission Factor\' values are illustrative industry averages. For example, virgin ABS typically has an emission factor around 3.1-3.12 kg CO2e/kg.</w:t>
      </w:r>
    </w:p>
    <w:bookmarkEnd w:id="30"/>
    <w:bookmarkStart w:id="31" w:name="logistics-data"/>
    <w:p>
      <w:pPr>
        <w:pStyle w:val="Heading4"/>
      </w:pPr>
      <w:r>
        <w:t xml:space="preserve">3.2.2. Logistics Data</w:t>
      </w:r>
    </w:p>
    <w:p>
      <w:pPr>
        <w:numPr>
          <w:ilvl w:val="0"/>
          <w:numId w:val="1006"/>
        </w:numPr>
        <w:pStyle w:val="Compact"/>
      </w:pPr>
      <w:r>
        <w:rPr>
          <w:bCs/>
          <w:b/>
        </w:rPr>
        <w:t xml:space="preserve">Transport Mode (Main):</w:t>
      </w:r>
      <w:r>
        <w:t xml:space="preserve"> </w:t>
      </w:r>
      <w:r>
        <w:t xml:space="preserve">Select Mode - Assumed Road Freight (Heavy Duty Lorry, &gt;16t)</w:t>
      </w:r>
    </w:p>
    <w:p>
      <w:pPr>
        <w:numPr>
          <w:ilvl w:val="0"/>
          <w:numId w:val="1006"/>
        </w:numPr>
        <w:pStyle w:val="Compact"/>
      </w:pPr>
      <w:r>
        <w:rPr>
          <w:bCs/>
          <w:b/>
        </w:rPr>
        <w:t xml:space="preserve">Transport Distance (Main):</w:t>
      </w:r>
      <w:r>
        <w:t xml:space="preserve"> </w:t>
      </w:r>
      <w:r>
        <w:t xml:space="preserve">qosyhsvdiv - Assumed 2000 km (reflecting China to Europe supply chain focus)</w:t>
      </w:r>
    </w:p>
    <w:p>
      <w:pPr>
        <w:numPr>
          <w:ilvl w:val="0"/>
          <w:numId w:val="1006"/>
        </w:numPr>
        <w:pStyle w:val="Compact"/>
      </w:pPr>
      <w:r>
        <w:rPr>
          <w:bCs/>
          <w:b/>
        </w:rPr>
        <w:t xml:space="preserve">Last-Mile Delivery Channel:</w:t>
      </w:r>
      <w:r>
        <w:t xml:space="preserve"> </w:t>
      </w:r>
      <w:r>
        <w:t xml:space="preserve">Delivery Type - Assumed Parcel Delivery (Van)</w:t>
      </w:r>
    </w:p>
    <w:p>
      <w:pPr>
        <w:numPr>
          <w:ilvl w:val="0"/>
          <w:numId w:val="1006"/>
        </w:numPr>
        <w:pStyle w:val="Compact"/>
      </w:pPr>
      <w:r>
        <w:rPr>
          <w:bCs/>
          <w:b/>
        </w:rPr>
        <w:t xml:space="preserve">Last-Mile Delivery Distance:</w:t>
      </w:r>
      <w:r>
        <w:t xml:space="preserve"> </w:t>
      </w:r>
      <w:r>
        <w:t xml:space="preserve">Assumed 50 km per unit.</w:t>
      </w:r>
    </w:p>
    <w:p>
      <w:pPr>
        <w:pStyle w:val="FirstParagraph"/>
      </w:pPr>
      <w:r>
        <w:rPr>
          <w:iCs/>
          <w:i/>
        </w:rPr>
        <w:t xml:space="preserve">Note: \'Select Mode\', \'qosyhsvdiv\', and \'Delivery Type\' were placeholders, and specific assumptions were made to enable calculations.</w:t>
      </w:r>
    </w:p>
    <w:bookmarkEnd w:id="31"/>
    <w:bookmarkStart w:id="32" w:name="X5077dc433e1da7ac35c89ed02c6fc33082866a4"/>
    <w:p>
      <w:pPr>
        <w:pStyle w:val="Heading4"/>
      </w:pPr>
      <w:r>
        <w:t xml:space="preserve">3.2.3. Energy Customization Data (Production Phase)</w:t>
      </w:r>
    </w:p>
    <w:p>
      <w:pPr>
        <w:numPr>
          <w:ilvl w:val="0"/>
          <w:numId w:val="1007"/>
        </w:numPr>
        <w:pStyle w:val="Compact"/>
      </w:pPr>
      <w:r>
        <w:rPr>
          <w:bCs/>
          <w:b/>
        </w:rPr>
        <w:t xml:space="preserve">Renewable Energy Usage:</w:t>
      </w:r>
      <w:r>
        <w:t xml:space="preserve"> </w:t>
      </w:r>
      <w:r>
        <w:t xml:space="preserve">ndjtfuizlx - Assumed 30% renewable electricity usage in manufacturing.</w:t>
      </w:r>
    </w:p>
    <w:p>
      <w:pPr>
        <w:numPr>
          <w:ilvl w:val="0"/>
          <w:numId w:val="1007"/>
        </w:numPr>
        <w:pStyle w:val="Compact"/>
      </w:pPr>
      <w:r>
        <w:rPr>
          <w:bCs/>
          <w:b/>
        </w:rPr>
        <w:t xml:space="preserve">Energy Intensity (kWh/unit):</w:t>
      </w:r>
      <w:r>
        <w:t xml:space="preserve"> </w:t>
      </w:r>
      <w:r>
        <w:t xml:space="preserve">weozyrzkgs - Assumed 15 kWh/unit for manufacturing.</w:t>
      </w:r>
    </w:p>
    <w:p>
      <w:pPr>
        <w:pStyle w:val="FirstParagraph"/>
      </w:pPr>
      <w:r>
        <w:rPr>
          <w:iCs/>
          <w:i/>
        </w:rPr>
        <w:t xml:space="preserve">Note: \'ndjtfuizlx\' and \'weozyrzkgs\' were placeholders, and specific assumptions were made to enable calculations.</w:t>
      </w:r>
    </w:p>
    <w:bookmarkEnd w:id="32"/>
    <w:bookmarkStart w:id="33" w:name="use-phase-data"/>
    <w:p>
      <w:pPr>
        <w:pStyle w:val="Heading4"/>
      </w:pPr>
      <w:r>
        <w:t xml:space="preserve">3.2.4. Use Phase Data</w:t>
      </w:r>
    </w:p>
    <w:p>
      <w:pPr>
        <w:numPr>
          <w:ilvl w:val="0"/>
          <w:numId w:val="1008"/>
        </w:numPr>
        <w:pStyle w:val="Compact"/>
      </w:pPr>
      <w:r>
        <w:rPr>
          <w:bCs/>
          <w:b/>
        </w:rPr>
        <w:t xml:space="preserve">Product Lifespan:</w:t>
      </w:r>
      <w:r>
        <w:t xml:space="preserve"> </w:t>
      </w:r>
      <w:r>
        <w:t xml:space="preserve">sxvshwupmz - Assumed 5 years.</w:t>
      </w:r>
    </w:p>
    <w:p>
      <w:pPr>
        <w:numPr>
          <w:ilvl w:val="0"/>
          <w:numId w:val="1008"/>
        </w:numPr>
        <w:pStyle w:val="Compact"/>
      </w:pPr>
      <w:r>
        <w:rPr>
          <w:bCs/>
          <w:b/>
        </w:rPr>
        <w:t xml:space="preserve">Energy Consumption in Use:</w:t>
      </w:r>
      <w:r>
        <w:t xml:space="preserve"> </w:t>
      </w:r>
      <w:r>
        <w:t xml:space="preserve">sisgudinvl - Assumed 10 kWh/year.</w:t>
      </w:r>
    </w:p>
    <w:p>
      <w:pPr>
        <w:pStyle w:val="FirstParagraph"/>
      </w:pPr>
      <w:r>
        <w:rPr>
          <w:iCs/>
          <w:i/>
        </w:rPr>
        <w:t xml:space="preserve">Note: \'sxvshwupmz\' and \'sisgudinvl\' were placeholders, and specific assumptions were made to enable calculations.</w:t>
      </w:r>
    </w:p>
    <w:bookmarkEnd w:id="33"/>
    <w:bookmarkStart w:id="34" w:name="end-of-life-eol-data"/>
    <w:p>
      <w:pPr>
        <w:pStyle w:val="Heading4"/>
      </w:pPr>
      <w:r>
        <w:t xml:space="preserve">3.2.5. End-of-Life (EoL) Data</w:t>
      </w:r>
    </w:p>
    <w:p>
      <w:pPr>
        <w:numPr>
          <w:ilvl w:val="0"/>
          <w:numId w:val="1009"/>
        </w:numPr>
        <w:pStyle w:val="Compact"/>
      </w:pPr>
      <w:r>
        <w:rPr>
          <w:bCs/>
          <w:b/>
        </w:rPr>
        <w:t xml:space="preserve">Recyclability Percentage:</w:t>
      </w:r>
      <w:r>
        <w:t xml:space="preserve"> </w:t>
      </w:r>
      <w:r>
        <w:t xml:space="preserve">jshdrltegz - Assumed 70%.</w:t>
      </w:r>
    </w:p>
    <w:p>
      <w:pPr>
        <w:numPr>
          <w:ilvl w:val="0"/>
          <w:numId w:val="1009"/>
        </w:numPr>
        <w:pStyle w:val="Compact"/>
      </w:pPr>
      <w:r>
        <w:rPr>
          <w:bCs/>
          <w:b/>
        </w:rPr>
        <w:t xml:space="preserve">Circular/Take-back Programs:</w:t>
      </w:r>
      <w:r>
        <w:t xml:space="preserve"> </w:t>
      </w:r>
      <w:r>
        <w:t xml:space="preserve">xgrluzksfv - Assumed "Active program promoting reuse and high-quality recycling."</w:t>
      </w:r>
    </w:p>
    <w:p>
      <w:pPr>
        <w:pStyle w:val="FirstParagraph"/>
      </w:pPr>
      <w:r>
        <w:rPr>
          <w:iCs/>
          <w:i/>
        </w:rPr>
        <w:t xml:space="preserve">Note: \'jshdrltegz\' and \'xgrluzksfv\' were placeholders, and specific assumptions were made to enable calculations.</w:t>
      </w:r>
    </w:p>
    <w:p>
      <w:r>
        <w:pict>
          <v:rect style="width:0;height:1.5pt" o:hralign="center" o:hrstd="t" o:hr="t"/>
        </w:pict>
      </w:r>
    </w:p>
    <w:bookmarkEnd w:id="34"/>
    <w:bookmarkEnd w:id="35"/>
    <w:bookmarkEnd w:id="36"/>
    <w:bookmarkStart w:id="48" w:name="emission-calculation"/>
    <w:p>
      <w:pPr>
        <w:pStyle w:val="Heading2"/>
      </w:pPr>
      <w:r>
        <w:t xml:space="preserve">4. Emission Calculation</w:t>
      </w:r>
    </w:p>
    <w:p>
      <w:pPr>
        <w:pStyle w:val="FirstParagraph"/>
      </w:pPr>
      <w:r>
        <w:t xml:space="preserve">Emissions are calculated using the formula:</w:t>
      </w:r>
      <w:r>
        <w:t xml:space="preserve"> </w:t>
      </w:r>
      <w:r>
        <w:rPr>
          <w:iCs/>
          <w:i/>
        </w:rPr>
        <w:t xml:space="preserve">Activity Data × Emission Factor = CO2e</w:t>
      </w:r>
      <w:r>
        <w:t xml:space="preserve">. All calculations adhere to the global warming potential (GWP) values from the IPCC Fourth Assessment Report (AR4) as typically recommended by GHG Protocol, expressed in kilograms of carbon dioxide equivalent (kg CO2e).</w:t>
      </w:r>
    </w:p>
    <w:bookmarkStart w:id="37" w:name="X4f7cc9d21e15901de121cb428798dac17ebde30"/>
    <w:p>
      <w:pPr>
        <w:pStyle w:val="Heading3"/>
      </w:pPr>
      <w:r>
        <w:t xml:space="preserve">4.1. Emission Factors Used (Illustrative Industry Averages)</w:t>
      </w:r>
    </w:p>
    <w:p>
      <w:pPr>
        <w:numPr>
          <w:ilvl w:val="0"/>
          <w:numId w:val="1010"/>
        </w:numPr>
        <w:pStyle w:val="Compact"/>
      </w:pPr>
      <w:r>
        <w:rPr>
          <w:bCs/>
          <w:b/>
        </w:rPr>
        <w:t xml:space="preserve">China Grid Electricity Emission Factor:</w:t>
      </w:r>
      <w:r>
        <w:t xml:space="preserve"> </w:t>
      </w:r>
      <w:r>
        <w:t xml:space="preserve">0.6205 kg CO2e/kWh (2023 national average).</w:t>
      </w:r>
    </w:p>
    <w:p>
      <w:pPr>
        <w:numPr>
          <w:ilvl w:val="0"/>
          <w:numId w:val="1010"/>
        </w:numPr>
        <w:pStyle w:val="Compact"/>
      </w:pPr>
      <w:r>
        <w:rPr>
          <w:bCs/>
          <w:b/>
        </w:rPr>
        <w:t xml:space="preserve">Europe Grid Electricity Emission Factor (Use Phase):</w:t>
      </w:r>
      <w:r>
        <w:t xml:space="preserve"> </w:t>
      </w:r>
      <w:r>
        <w:t xml:space="preserve">0.274 kg CO2e/kWh (EU average 2020).</w:t>
      </w:r>
    </w:p>
    <w:p>
      <w:pPr>
        <w:numPr>
          <w:ilvl w:val="0"/>
          <w:numId w:val="1010"/>
        </w:numPr>
        <w:pStyle w:val="Compact"/>
      </w:pPr>
      <w:r>
        <w:rPr>
          <w:bCs/>
          <w:b/>
        </w:rPr>
        <w:t xml:space="preserve">Road Freight Emission Factor (Heavy Duty Lorry):</w:t>
      </w:r>
      <w:r>
        <w:t xml:space="preserve"> </w:t>
      </w:r>
      <w:r>
        <w:t xml:space="preserve">0.09 kg CO2e/tonne-km (generic industry average).</w:t>
      </w:r>
    </w:p>
    <w:p>
      <w:pPr>
        <w:numPr>
          <w:ilvl w:val="0"/>
          <w:numId w:val="1010"/>
        </w:numPr>
        <w:pStyle w:val="Compact"/>
      </w:pPr>
      <w:r>
        <w:rPr>
          <w:bCs/>
          <w:b/>
        </w:rPr>
        <w:t xml:space="preserve">Parcel Delivery Van Emission Factor (Last Mile):</w:t>
      </w:r>
      <w:r>
        <w:t xml:space="preserve"> </w:t>
      </w:r>
      <w:r>
        <w:t xml:space="preserve">0.25 kg CO2e/km (based on average van emissions, adjusted for parcel delivery scenario).</w:t>
      </w:r>
    </w:p>
    <w:p>
      <w:pPr>
        <w:numPr>
          <w:ilvl w:val="0"/>
          <w:numId w:val="1010"/>
        </w:numPr>
        <w:pStyle w:val="Compact"/>
      </w:pPr>
      <w:r>
        <w:rPr>
          <w:bCs/>
          <w:b/>
        </w:rPr>
        <w:t xml:space="preserve">Recycling Credit Factor:</w:t>
      </w:r>
      <w:r>
        <w:t xml:space="preserve"> </w:t>
      </w:r>
      <w:r>
        <w:t xml:space="preserve">Assumed 50% of the virgin material\'s emission factor for the recycled portion, applied as a credit for metals and plastics.</w:t>
      </w:r>
    </w:p>
    <w:bookmarkEnd w:id="37"/>
    <w:bookmarkStart w:id="38" w:name="categorization-of-emissions-by-scope"/>
    <w:p>
      <w:pPr>
        <w:pStyle w:val="Heading3"/>
      </w:pPr>
      <w:r>
        <w:t xml:space="preserve">4.2. Categorization of Emissions by Scope</w:t>
      </w:r>
    </w:p>
    <w:p>
      <w:pPr>
        <w:pStyle w:val="FirstParagraph"/>
      </w:pPr>
      <w:r>
        <w:t xml:space="preserve">Consistent with GHG Protocol, emissions are categorized as follows:</w:t>
      </w:r>
    </w:p>
    <w:p>
      <w:pPr>
        <w:numPr>
          <w:ilvl w:val="0"/>
          <w:numId w:val="1011"/>
        </w:numPr>
        <w:pStyle w:val="Compact"/>
      </w:pPr>
      <w:r>
        <w:rPr>
          <w:bCs/>
          <w:b/>
        </w:rPr>
        <w:t xml:space="preserve">Scope 1:</w:t>
      </w:r>
      <w:r>
        <w:t xml:space="preserve"> </w:t>
      </w:r>
      <w:r>
        <w:t xml:space="preserve">Direct emissions from sources owned or controlled by drljmvejmo (e.g., on-site fuel combustion). *For this analysis, Scope 1 emissions are assumed to be negligible as production energy focus is on purchased electricity.*</w:t>
      </w:r>
    </w:p>
    <w:p>
      <w:pPr>
        <w:numPr>
          <w:ilvl w:val="0"/>
          <w:numId w:val="1011"/>
        </w:numPr>
        <w:pStyle w:val="Compact"/>
      </w:pPr>
      <w:r>
        <w:rPr>
          <w:bCs/>
          <w:b/>
        </w:rPr>
        <w:t xml:space="preserve">Scope 2:</w:t>
      </w:r>
      <w:r>
        <w:t xml:space="preserve"> </w:t>
      </w:r>
      <w:r>
        <w:t xml:space="preserve">Indirect emissions from the generation of purchased electricity, heat, or steam consumed by drljmvejmo (e.g., electricity for manufacturing).</w:t>
      </w:r>
    </w:p>
    <w:p>
      <w:pPr>
        <w:numPr>
          <w:ilvl w:val="0"/>
          <w:numId w:val="1011"/>
        </w:numPr>
        <w:pStyle w:val="Compact"/>
      </w:pPr>
      <w:r>
        <w:rPr>
          <w:bCs/>
          <w:b/>
        </w:rPr>
        <w:t xml:space="preserve">Scope 3:</w:t>
      </w:r>
      <w:r>
        <w:t xml:space="preserve"> </w:t>
      </w:r>
      <w:r>
        <w:t xml:space="preserve">All other indirect emissions occurring in the value chain of drljmvejmo, both upstream and downstream. This includes purchased goods and services (materials), upstream transportation, downstream transportation, use of sold products, and end-of-life treatment of sold products.</w:t>
      </w:r>
    </w:p>
    <w:bookmarkEnd w:id="38"/>
    <w:bookmarkStart w:id="44" w:name="detailed-emissions-calculation"/>
    <w:p>
      <w:pPr>
        <w:pStyle w:val="Heading3"/>
      </w:pPr>
      <w:r>
        <w:t xml:space="preserve">4.3. Detailed Emissions Calculation</w:t>
      </w:r>
    </w:p>
    <w:bookmarkStart w:id="39" w:name="Xff31e690bfe279af69cf88b9219fe5d56042afb"/>
    <w:p>
      <w:pPr>
        <w:pStyle w:val="Heading4"/>
      </w:pPr>
      <w:r>
        <w:t xml:space="preserve">4.3.1. Raw Material Acquisition &amp; Pre-processing (Scope 3 - Upstream)</w:t>
      </w:r>
    </w:p>
    <w:p>
      <w:pPr>
        <w:pStyle w:val="FirstParagraph"/>
      </w:pPr>
      <w:r>
        <w:t xml:space="preserve">Based on the illustrative BOM, the total carbon from raw materials (cradle-to-gate) is:</w:t>
      </w:r>
    </w:p>
    <w:p>
      <w:pPr>
        <w:numPr>
          <w:ilvl w:val="0"/>
          <w:numId w:val="1012"/>
        </w:numPr>
        <w:pStyle w:val="Compact"/>
      </w:pPr>
      <w:r>
        <w:t xml:space="preserve">Aluminum Alloy Casing: 3.00 kg CO2e</w:t>
      </w:r>
    </w:p>
    <w:p>
      <w:pPr>
        <w:numPr>
          <w:ilvl w:val="0"/>
          <w:numId w:val="1012"/>
        </w:numPr>
        <w:pStyle w:val="Compact"/>
      </w:pPr>
      <w:r>
        <w:t xml:space="preserve">ABS Plastic Housing: 0.93 kg CO2e</w:t>
      </w:r>
    </w:p>
    <w:p>
      <w:pPr>
        <w:numPr>
          <w:ilvl w:val="0"/>
          <w:numId w:val="1012"/>
        </w:numPr>
        <w:pStyle w:val="Compact"/>
      </w:pPr>
      <w:r>
        <w:t xml:space="preserve">Copper Wiring: 0.35 kg CO2e</w:t>
      </w:r>
    </w:p>
    <w:p>
      <w:pPr>
        <w:numPr>
          <w:ilvl w:val="0"/>
          <w:numId w:val="1012"/>
        </w:numPr>
        <w:pStyle w:val="Compact"/>
      </w:pPr>
      <w:r>
        <w:t xml:space="preserve">Electronic Components: 3.00 kg CO2e</w:t>
      </w:r>
    </w:p>
    <w:p>
      <w:pPr>
        <w:pStyle w:val="FirstParagraph"/>
      </w:pPr>
      <w:r>
        <w:rPr>
          <w:bCs/>
          <w:b/>
        </w:rPr>
        <w:t xml:space="preserve">Total Material Footprint: 7.28 kg CO2e</w:t>
      </w:r>
    </w:p>
    <w:bookmarkEnd w:id="39"/>
    <w:bookmarkStart w:id="40" w:name="manufacturing-scope-2-3---upstream"/>
    <w:p>
      <w:pPr>
        <w:pStyle w:val="Heading4"/>
      </w:pPr>
      <w:r>
        <w:t xml:space="preserve">4.3.2. Manufacturing (Scope 2 &amp; 3 - Upstream)</w:t>
      </w:r>
    </w:p>
    <w:p>
      <w:pPr>
        <w:numPr>
          <w:ilvl w:val="0"/>
          <w:numId w:val="1013"/>
        </w:numPr>
        <w:pStyle w:val="Compact"/>
      </w:pPr>
      <w:r>
        <w:rPr>
          <w:bCs/>
          <w:b/>
        </w:rPr>
        <w:t xml:space="preserve">Energy Intensity:</w:t>
      </w:r>
      <w:r>
        <w:t xml:space="preserve"> </w:t>
      </w:r>
      <w:r>
        <w:t xml:space="preserve">15 kWh/unit</w:t>
      </w:r>
    </w:p>
    <w:p>
      <w:pPr>
        <w:numPr>
          <w:ilvl w:val="0"/>
          <w:numId w:val="1013"/>
        </w:numPr>
        <w:pStyle w:val="Compact"/>
      </w:pPr>
      <w:r>
        <w:rPr>
          <w:bCs/>
          <w:b/>
        </w:rPr>
        <w:t xml:space="preserve">China Grid Electricity EF:</w:t>
      </w:r>
      <w:r>
        <w:t xml:space="preserve"> </w:t>
      </w:r>
      <w:r>
        <w:t xml:space="preserve">0.6205 kg CO2e/kWh</w:t>
      </w:r>
    </w:p>
    <w:p>
      <w:pPr>
        <w:numPr>
          <w:ilvl w:val="0"/>
          <w:numId w:val="1013"/>
        </w:numPr>
        <w:pStyle w:val="Compact"/>
      </w:pPr>
      <w:r>
        <w:rPr>
          <w:bCs/>
          <w:b/>
        </w:rPr>
        <w:t xml:space="preserve">Renewable Energy Usage:</w:t>
      </w:r>
      <w:r>
        <w:t xml:space="preserve"> </w:t>
      </w:r>
      <w:r>
        <w:t xml:space="preserve">30% (reduces grid mix impact)</w:t>
      </w:r>
    </w:p>
    <w:p>
      <w:pPr>
        <w:numPr>
          <w:ilvl w:val="0"/>
          <w:numId w:val="1013"/>
        </w:numPr>
        <w:pStyle w:val="Compact"/>
      </w:pPr>
      <w:r>
        <w:rPr>
          <w:bCs/>
          <w:b/>
        </w:rPr>
        <w:t xml:space="preserve">Effective Grid EF:</w:t>
      </w:r>
      <w:r>
        <w:t xml:space="preserve"> </w:t>
      </w:r>
      <w:r>
        <w:t xml:space="preserve">0.6205 kg CO2e/kWh * (1 - 0.30) = 0.43435 kg CO2e/kWh</w:t>
      </w:r>
    </w:p>
    <w:p>
      <w:pPr>
        <w:numPr>
          <w:ilvl w:val="0"/>
          <w:numId w:val="1013"/>
        </w:numPr>
        <w:pStyle w:val="Compact"/>
      </w:pPr>
      <w:r>
        <w:rPr>
          <w:bCs/>
          <w:b/>
        </w:rPr>
        <w:t xml:space="preserve">Total Manufacturing Energy Emissions (Scope 2):</w:t>
      </w:r>
      <w:r>
        <w:t xml:space="preserve"> </w:t>
      </w:r>
      <w:r>
        <w:t xml:space="preserve">15 kWh/unit * 0.43435 kg CO2e/kWh =</w:t>
      </w:r>
      <w:r>
        <w:t xml:space="preserve"> </w:t>
      </w:r>
      <w:r>
        <w:rPr>
          <w:bCs/>
          <w:b/>
        </w:rPr>
        <w:t xml:space="preserve">6.52 kg CO2e</w:t>
      </w:r>
    </w:p>
    <w:p>
      <w:pPr>
        <w:pStyle w:val="FirstParagraph"/>
      </w:pPr>
      <w:r>
        <w:rPr>
          <w:iCs/>
          <w:i/>
        </w:rPr>
        <w:t xml:space="preserve">(Note: Any Scope 1 direct emissions from manufacturing are assumed to be minimal and are not quantified in this illustrative analysis.)</w:t>
      </w:r>
    </w:p>
    <w:bookmarkEnd w:id="40"/>
    <w:bookmarkStart w:id="41" w:name="Xb28e6b746c55ccee7c13ebe725ade644fd176e6"/>
    <w:p>
      <w:pPr>
        <w:pStyle w:val="Heading4"/>
      </w:pPr>
      <w:r>
        <w:t xml:space="preserve">4.3.3. Transportation &amp; Distribution (Scope 3 - Upstream &amp; Downstream)</w:t>
      </w:r>
    </w:p>
    <w:p>
      <w:pPr>
        <w:numPr>
          <w:ilvl w:val="0"/>
          <w:numId w:val="1014"/>
        </w:numPr>
        <w:pStyle w:val="Compact"/>
      </w:pPr>
      <w:r>
        <w:rPr>
          <w:bCs/>
          <w:b/>
        </w:rPr>
        <w:t xml:space="preserve">Assumed Product Weight:</w:t>
      </w:r>
      <w:r>
        <w:t xml:space="preserve"> </w:t>
      </w:r>
      <w:r>
        <w:t xml:space="preserve">Sum of BOM quantities = 0.5 + 0.3 + 0.1 + 0.2 = 1.1 kg</w:t>
      </w:r>
    </w:p>
    <w:p>
      <w:pPr>
        <w:numPr>
          <w:ilvl w:val="0"/>
          <w:numId w:val="1014"/>
        </w:numPr>
        <w:pStyle w:val="Compact"/>
      </w:pPr>
      <w:r>
        <w:rPr>
          <w:bCs/>
          <w:b/>
        </w:rPr>
        <w:t xml:space="preserve">Main Transport (Upstream):</w:t>
      </w:r>
    </w:p>
    <w:p>
      <w:pPr>
        <w:numPr>
          <w:ilvl w:val="1"/>
          <w:numId w:val="1015"/>
        </w:numPr>
        <w:pStyle w:val="Compact"/>
      </w:pPr>
      <w:r>
        <w:t xml:space="preserve">Mode: Road Freight (Heavy Duty Lorry)</w:t>
      </w:r>
    </w:p>
    <w:p>
      <w:pPr>
        <w:numPr>
          <w:ilvl w:val="1"/>
          <w:numId w:val="1015"/>
        </w:numPr>
        <w:pStyle w:val="Compact"/>
      </w:pPr>
      <w:r>
        <w:t xml:space="preserve">Distance: 2000 km</w:t>
      </w:r>
    </w:p>
    <w:p>
      <w:pPr>
        <w:numPr>
          <w:ilvl w:val="1"/>
          <w:numId w:val="1015"/>
        </w:numPr>
        <w:pStyle w:val="Compact"/>
      </w:pPr>
      <w:r>
        <w:t xml:space="preserve">Emission Factor: 0.09 kg CO2e/tonne-km</w:t>
      </w:r>
    </w:p>
    <w:p>
      <w:pPr>
        <w:numPr>
          <w:ilvl w:val="1"/>
          <w:numId w:val="1015"/>
        </w:numPr>
        <w:pStyle w:val="Compact"/>
      </w:pPr>
      <w:r>
        <w:t xml:space="preserve">Emissions: (1.1 kg / 1000 kg/tonne) * 2000 km * 0.09 kg CO2e/tonne-km =</w:t>
      </w:r>
      <w:r>
        <w:t xml:space="preserve"> </w:t>
      </w:r>
      <w:r>
        <w:rPr>
          <w:bCs/>
          <w:b/>
        </w:rPr>
        <w:t xml:space="preserve">0.198 kg CO2e</w:t>
      </w:r>
    </w:p>
    <w:p>
      <w:pPr>
        <w:numPr>
          <w:ilvl w:val="0"/>
          <w:numId w:val="1014"/>
        </w:numPr>
        <w:pStyle w:val="Compact"/>
      </w:pPr>
      <w:r>
        <w:rPr>
          <w:bCs/>
          <w:b/>
        </w:rPr>
        <w:t xml:space="preserve">Last-Mile Delivery (Downstream):</w:t>
      </w:r>
    </w:p>
    <w:p>
      <w:pPr>
        <w:numPr>
          <w:ilvl w:val="1"/>
          <w:numId w:val="1016"/>
        </w:numPr>
        <w:pStyle w:val="Compact"/>
      </w:pPr>
      <w:r>
        <w:t xml:space="preserve">Mode: Parcel Delivery (Van)</w:t>
      </w:r>
    </w:p>
    <w:p>
      <w:pPr>
        <w:numPr>
          <w:ilvl w:val="1"/>
          <w:numId w:val="1016"/>
        </w:numPr>
        <w:pStyle w:val="Compact"/>
      </w:pPr>
      <w:r>
        <w:t xml:space="preserve">Distance: 50 km</w:t>
      </w:r>
    </w:p>
    <w:p>
      <w:pPr>
        <w:numPr>
          <w:ilvl w:val="1"/>
          <w:numId w:val="1016"/>
        </w:numPr>
        <w:pStyle w:val="Compact"/>
      </w:pPr>
      <w:r>
        <w:t xml:space="preserve">Emission Factor: 0.25 kg CO2e/km</w:t>
      </w:r>
    </w:p>
    <w:p>
      <w:pPr>
        <w:numPr>
          <w:ilvl w:val="1"/>
          <w:numId w:val="1016"/>
        </w:numPr>
        <w:pStyle w:val="Compact"/>
      </w:pPr>
      <w:r>
        <w:t xml:space="preserve">Emissions: 1 unit * 50 km * 0.25 kg CO2e/km =</w:t>
      </w:r>
      <w:r>
        <w:t xml:space="preserve"> </w:t>
      </w:r>
      <w:r>
        <w:rPr>
          <w:bCs/>
          <w:b/>
        </w:rPr>
        <w:t xml:space="preserve">12.50 kg CO2e</w:t>
      </w:r>
    </w:p>
    <w:p>
      <w:pPr>
        <w:pStyle w:val="FirstParagraph"/>
      </w:pPr>
      <w:r>
        <w:rPr>
          <w:bCs/>
          <w:b/>
        </w:rPr>
        <w:t xml:space="preserve">Total Transportation Emissions: 12.698 kg CO2e</w:t>
      </w:r>
    </w:p>
    <w:bookmarkEnd w:id="41"/>
    <w:bookmarkStart w:id="42" w:name="use-phase-scope-3---downstream"/>
    <w:p>
      <w:pPr>
        <w:pStyle w:val="Heading4"/>
      </w:pPr>
      <w:r>
        <w:t xml:space="preserve">4.3.4. Use Phase (Scope 3 - Downstream)</w:t>
      </w:r>
    </w:p>
    <w:p>
      <w:pPr>
        <w:numPr>
          <w:ilvl w:val="0"/>
          <w:numId w:val="1017"/>
        </w:numPr>
        <w:pStyle w:val="Compact"/>
      </w:pPr>
      <w:r>
        <w:rPr>
          <w:bCs/>
          <w:b/>
        </w:rPr>
        <w:t xml:space="preserve">Product Lifespan:</w:t>
      </w:r>
      <w:r>
        <w:t xml:space="preserve"> </w:t>
      </w:r>
      <w:r>
        <w:t xml:space="preserve">5 years</w:t>
      </w:r>
    </w:p>
    <w:p>
      <w:pPr>
        <w:numPr>
          <w:ilvl w:val="0"/>
          <w:numId w:val="1017"/>
        </w:numPr>
        <w:pStyle w:val="Compact"/>
      </w:pPr>
      <w:r>
        <w:rPr>
          <w:bCs/>
          <w:b/>
        </w:rPr>
        <w:t xml:space="preserve">Energy Consumption:</w:t>
      </w:r>
      <w:r>
        <w:t xml:space="preserve"> </w:t>
      </w:r>
      <w:r>
        <w:t xml:space="preserve">10 kWh/year</w:t>
      </w:r>
    </w:p>
    <w:p>
      <w:pPr>
        <w:numPr>
          <w:ilvl w:val="0"/>
          <w:numId w:val="1017"/>
        </w:numPr>
        <w:pStyle w:val="Compact"/>
      </w:pPr>
      <w:r>
        <w:rPr>
          <w:bCs/>
          <w:b/>
        </w:rPr>
        <w:t xml:space="preserve">Total Use Phase Energy:</w:t>
      </w:r>
      <w:r>
        <w:t xml:space="preserve"> </w:t>
      </w:r>
      <w:r>
        <w:t xml:space="preserve">10 kWh/year * 5 years = 50 kWh</w:t>
      </w:r>
    </w:p>
    <w:p>
      <w:pPr>
        <w:numPr>
          <w:ilvl w:val="0"/>
          <w:numId w:val="1017"/>
        </w:numPr>
        <w:pStyle w:val="Compact"/>
      </w:pPr>
      <w:r>
        <w:rPr>
          <w:bCs/>
          <w:b/>
        </w:rPr>
        <w:t xml:space="preserve">Europe Grid Electricity EF (Use Phase, as supply chain focus is Europe):</w:t>
      </w:r>
      <w:r>
        <w:t xml:space="preserve"> </w:t>
      </w:r>
      <w:r>
        <w:t xml:space="preserve">0.274 kg CO2e/kWh</w:t>
      </w:r>
    </w:p>
    <w:p>
      <w:pPr>
        <w:numPr>
          <w:ilvl w:val="0"/>
          <w:numId w:val="1017"/>
        </w:numPr>
        <w:pStyle w:val="Compact"/>
      </w:pPr>
      <w:r>
        <w:rPr>
          <w:bCs/>
          <w:b/>
        </w:rPr>
        <w:t xml:space="preserve">Emissions:</w:t>
      </w:r>
      <w:r>
        <w:t xml:space="preserve"> </w:t>
      </w:r>
      <w:r>
        <w:t xml:space="preserve">50 kWh * 0.274 kg CO2e/kWh =</w:t>
      </w:r>
      <w:r>
        <w:t xml:space="preserve"> </w:t>
      </w:r>
      <w:r>
        <w:rPr>
          <w:bCs/>
          <w:b/>
        </w:rPr>
        <w:t xml:space="preserve">13.70 kg CO2e</w:t>
      </w:r>
    </w:p>
    <w:bookmarkEnd w:id="42"/>
    <w:bookmarkStart w:id="43" w:name="Xac8faad78128a5ec4298340ff70b88499018023"/>
    <w:p>
      <w:pPr>
        <w:pStyle w:val="Heading4"/>
      </w:pPr>
      <w:r>
        <w:t xml:space="preserve">4.3.5. End-of-Life (EoL) Treatment (Scope 3 - Downstream)</w:t>
      </w:r>
    </w:p>
    <w:p>
      <w:pPr>
        <w:numPr>
          <w:ilvl w:val="0"/>
          <w:numId w:val="1018"/>
        </w:numPr>
        <w:pStyle w:val="Compact"/>
      </w:pPr>
      <w:r>
        <w:rPr>
          <w:bCs/>
          <w:b/>
        </w:rPr>
        <w:t xml:space="preserve">Total Product Weight:</w:t>
      </w:r>
      <w:r>
        <w:t xml:space="preserve"> </w:t>
      </w:r>
      <w:r>
        <w:t xml:space="preserve">1.1 kg</w:t>
      </w:r>
    </w:p>
    <w:p>
      <w:pPr>
        <w:numPr>
          <w:ilvl w:val="0"/>
          <w:numId w:val="1018"/>
        </w:numPr>
        <w:pStyle w:val="Compact"/>
      </w:pPr>
      <w:r>
        <w:rPr>
          <w:bCs/>
          <w:b/>
        </w:rPr>
        <w:t xml:space="preserve">Recyclability Percentage:</w:t>
      </w:r>
      <w:r>
        <w:t xml:space="preserve"> </w:t>
      </w:r>
      <w:r>
        <w:t xml:space="preserve">70%</w:t>
      </w:r>
    </w:p>
    <w:p>
      <w:pPr>
        <w:numPr>
          <w:ilvl w:val="0"/>
          <w:numId w:val="1018"/>
        </w:numPr>
        <w:pStyle w:val="Compact"/>
      </w:pPr>
      <w:r>
        <w:rPr>
          <w:bCs/>
          <w:b/>
        </w:rPr>
        <w:t xml:space="preserve">Non-recyclable Waste:</w:t>
      </w:r>
      <w:r>
        <w:t xml:space="preserve"> </w:t>
      </w:r>
      <w:r>
        <w:t xml:space="preserve">1.1 kg * (1 - 0.70) = 0.33 kg</w:t>
      </w:r>
    </w:p>
    <w:p>
      <w:pPr>
        <w:numPr>
          <w:ilvl w:val="0"/>
          <w:numId w:val="1018"/>
        </w:numPr>
        <w:pStyle w:val="Compact"/>
      </w:pPr>
      <w:r>
        <w:rPr>
          <w:bCs/>
          <w:b/>
        </w:rPr>
        <w:t xml:space="preserve">Recycled Material (assumed credit):</w:t>
      </w:r>
      <w:r>
        <w:t xml:space="preserve"> </w:t>
      </w:r>
      <w:r>
        <w:t xml:space="preserve">1.1 kg * 0.70 = 0.77 kg</w:t>
      </w:r>
    </w:p>
    <w:p>
      <w:pPr>
        <w:pStyle w:val="FirstParagraph"/>
      </w:pPr>
      <w:r>
        <w:t xml:space="preserve">Assuming generic landfill emission factor for non-recyclable waste: 0.5 kg CO2e/kg (illustrative).</w:t>
      </w:r>
    </w:p>
    <w:p>
      <w:pPr>
        <w:pStyle w:val="BodyText"/>
      </w:pPr>
      <w:r>
        <w:t xml:space="preserve">Emissions from disposal: 0.33 kg * 0.5 kg CO2e/kg = 0.165 kg CO2e</w:t>
      </w:r>
    </w:p>
    <w:p>
      <w:pPr>
        <w:pStyle w:val="BodyText"/>
      </w:pPr>
      <w:r>
        <w:t xml:space="preserve">For recycling, a credit is often applied for the avoided virgin material. Assuming a 50% avoided impact for the recycled portion of the total material footprint:</w:t>
      </w:r>
    </w:p>
    <w:p>
      <w:pPr>
        <w:pStyle w:val="BodyText"/>
      </w:pPr>
      <w:r>
        <w:t xml:space="preserve">Recycling Credit: - (7.28 kg CO2e * 0.70 * 0.50) = -2.548 kg CO2e</w:t>
      </w:r>
    </w:p>
    <w:p>
      <w:pPr>
        <w:pStyle w:val="BodyText"/>
      </w:pPr>
      <w:r>
        <w:rPr>
          <w:bCs/>
          <w:b/>
        </w:rPr>
        <w:t xml:space="preserve">Total End-of-Life Emissions: 0.165 kg CO2e - 2.548 kg CO2e = -2.383 kg CO2e (net removal/credit)</w:t>
      </w:r>
    </w:p>
    <w:bookmarkEnd w:id="43"/>
    <w:bookmarkEnd w:id="44"/>
    <w:bookmarkStart w:id="45" w:name="total-product-carbon-footprint"/>
    <w:p>
      <w:pPr>
        <w:pStyle w:val="Heading3"/>
      </w:pPr>
      <w:r>
        <w:t xml:space="preserve">4.4. Total Product Carbon Footprint</w:t>
      </w:r>
    </w:p>
    <w:p>
      <w:pPr>
        <w:pStyle w:val="FirstParagraph"/>
      </w:pPr>
      <w:r>
        <w:t xml:space="preserve">Summing up emissions from all stages:</w:t>
      </w:r>
    </w:p>
    <w:p>
      <w:pPr>
        <w:numPr>
          <w:ilvl w:val="0"/>
          <w:numId w:val="1019"/>
        </w:numPr>
        <w:pStyle w:val="Compact"/>
      </w:pPr>
      <w:r>
        <w:t xml:space="preserve">Material Acquisition &amp; Pre-processing: 7.28 kg CO2e</w:t>
      </w:r>
    </w:p>
    <w:p>
      <w:pPr>
        <w:numPr>
          <w:ilvl w:val="0"/>
          <w:numId w:val="1019"/>
        </w:numPr>
        <w:pStyle w:val="Compact"/>
      </w:pPr>
      <w:r>
        <w:t xml:space="preserve">Manufacturing (Scope 2): 6.52 kg CO2e</w:t>
      </w:r>
    </w:p>
    <w:p>
      <w:pPr>
        <w:numPr>
          <w:ilvl w:val="0"/>
          <w:numId w:val="1019"/>
        </w:numPr>
        <w:pStyle w:val="Compact"/>
      </w:pPr>
      <w:r>
        <w:t xml:space="preserve">Transportation &amp; Distribution: 12.698 kg CO2e</w:t>
      </w:r>
    </w:p>
    <w:p>
      <w:pPr>
        <w:numPr>
          <w:ilvl w:val="0"/>
          <w:numId w:val="1019"/>
        </w:numPr>
        <w:pStyle w:val="Compact"/>
      </w:pPr>
      <w:r>
        <w:t xml:space="preserve">Use Phase: 13.70 kg CO2e</w:t>
      </w:r>
    </w:p>
    <w:p>
      <w:pPr>
        <w:numPr>
          <w:ilvl w:val="0"/>
          <w:numId w:val="1019"/>
        </w:numPr>
        <w:pStyle w:val="Compact"/>
      </w:pPr>
      <w:r>
        <w:t xml:space="preserve">End-of-Life Treatment: -2.383 kg CO2e</w:t>
      </w:r>
    </w:p>
    <w:p>
      <w:pPr>
        <w:pStyle w:val="FirstParagraph"/>
      </w:pPr>
      <w:r>
        <w:rPr>
          <w:bCs/>
          <w:b/>
        </w:rPr>
        <w:t xml:space="preserve">Total PCF for jfijpgysgo: 7.28 + 6.52 + 12.698 + 13.70 - 2.383 = 37.815 kg CO2e per functional unit.</w:t>
      </w:r>
    </w:p>
    <w:bookmarkEnd w:id="45"/>
    <w:bookmarkStart w:id="46" w:name="X504f4a86e01fdcfa46a4589bb1b5e0cfaad8629"/>
    <w:p>
      <w:pPr>
        <w:pStyle w:val="Heading3"/>
      </w:pPr>
      <w:r>
        <w:t xml:space="preserve">4.5. 2026 Land Sector and Removals (LSR) Standard Update</w:t>
      </w:r>
    </w:p>
    <w:p>
      <w:pPr>
        <w:pStyle w:val="FirstParagraph"/>
      </w:pPr>
      <w:r>
        <w:t xml:space="preserve">The GHG Protocol\'s Land Sector and Removals Standard (effective January 1, 2027) provides requirements and guidance for accounting for land emissions, CO2 removals, and technological CO2 removals. Given that the product jfijpgysgo is not explicitly stated to involve significant land-based activities or biogenic carbon (e.g., forestry, agriculture as direct inputs), the direct applicability of the LSR Standard to this specific product\'s footprint is currently limited. However, drljmvejmo should assess its broader supply chain for any land-related impacts of raw material sourcing (e.g., bio-based plastics, agricultural feedstocks) in future, more detailed analyses to ensure full compliance with the LSR Standard as it takes effect and accompanying guidance is released in Q2 2026. The concept of CO2 removals through active circular programs is considered in the EoL phase as a credit.</w:t>
      </w:r>
    </w:p>
    <w:bookmarkEnd w:id="46"/>
    <w:bookmarkStart w:id="47" w:name="scope-3-compliance-2026-requirements"/>
    <w:p>
      <w:pPr>
        <w:pStyle w:val="Heading3"/>
      </w:pPr>
      <w:r>
        <w:t xml:space="preserve">4.6. Scope 3 Compliance (2026 Requirements)</w:t>
      </w:r>
    </w:p>
    <w:p>
      <w:pPr>
        <w:pStyle w:val="FirstParagraph"/>
      </w:pPr>
      <w:r>
        <w:t xml:space="preserve">The proposed 2026 revisions to the GHG Protocol Scope 3 Standard mandate at least 95% coverage of required Scope 3 emissions. This analysis has endeavored to include all relevant upstream and downstream Scope 3 categories (purchased goods and services, transportation, use of sold products, end-of-life treatment) for which data or reasonable assumptions could be applied based on the provided parameters. For this illustrative report, it is assumed that more than 95% of relevant Scope 3 emissions are covered, with any minor exclusions (e.g., business travel for product development) falling within the 5% allowable threshold and deemed immaterial for the overall product footprint. Drljmvejmo should focus on increasing primary data collection from suppliers to further enhance the accuracy and robustness of its Scope 3 reporting.</w:t>
      </w:r>
    </w:p>
    <w:p>
      <w:r>
        <w:pict>
          <v:rect style="width:0;height:1.5pt" o:hralign="center" o:hrstd="t" o:hr="t"/>
        </w:pict>
      </w:r>
    </w:p>
    <w:bookmarkEnd w:id="47"/>
    <w:bookmarkEnd w:id="48"/>
    <w:bookmarkStart w:id="51" w:name="review-report"/>
    <w:p>
      <w:pPr>
        <w:pStyle w:val="Heading2"/>
      </w:pPr>
      <w:r>
        <w:t xml:space="preserve">5. Review &amp; Report</w:t>
      </w:r>
    </w:p>
    <w:bookmarkStart w:id="49" w:name="hotspot-analysis"/>
    <w:p>
      <w:pPr>
        <w:pStyle w:val="Heading3"/>
      </w:pPr>
      <w:r>
        <w:t xml:space="preserve">5.1. Hotspot Analysis</w:t>
      </w:r>
    </w:p>
    <w:p>
      <w:pPr>
        <w:pStyle w:val="FirstParagraph"/>
      </w:pPr>
      <w:r>
        <w:t xml:space="preserve">The primary carbon hotspots for jfijpgysgo are identified as follows:</w:t>
      </w:r>
    </w:p>
    <w:p>
      <w:pPr>
        <w:numPr>
          <w:ilvl w:val="0"/>
          <w:numId w:val="1020"/>
        </w:numPr>
        <w:pStyle w:val="Compact"/>
      </w:pPr>
      <w:r>
        <w:rPr>
          <w:bCs/>
          <w:b/>
        </w:rPr>
        <w:t xml:space="preserve">Use Phase (36.2%):</w:t>
      </w:r>
      <w:r>
        <w:t xml:space="preserve"> </w:t>
      </w:r>
      <w:r>
        <w:t xml:space="preserve">Energy consumption during the product\'s 5-year lifespan contributes significantly to the overall footprint. This highlights the importance of energy-efficient product design and consumer energy choices.</w:t>
      </w:r>
    </w:p>
    <w:p>
      <w:pPr>
        <w:numPr>
          <w:ilvl w:val="0"/>
          <w:numId w:val="1020"/>
        </w:numPr>
        <w:pStyle w:val="Compact"/>
      </w:pPr>
      <w:r>
        <w:rPr>
          <w:bCs/>
          <w:b/>
        </w:rPr>
        <w:t xml:space="preserve">Transportation &amp; Distribution (33.6%):</w:t>
      </w:r>
      <w:r>
        <w:t xml:space="preserve"> </w:t>
      </w:r>
      <w:r>
        <w:t xml:space="preserve">Particularly, the last-mile delivery phase, due to its inherent inefficiencies for individual packages, is a major contributor. Optimizing logistics and exploring greener last-mile solutions are critical.</w:t>
      </w:r>
    </w:p>
    <w:p>
      <w:pPr>
        <w:numPr>
          <w:ilvl w:val="0"/>
          <w:numId w:val="1020"/>
        </w:numPr>
        <w:pStyle w:val="Compact"/>
      </w:pPr>
      <w:r>
        <w:rPr>
          <w:bCs/>
          <w:b/>
        </w:rPr>
        <w:t xml:space="preserve">Raw Material Acquisition &amp; Pre-processing (19.3%):</w:t>
      </w:r>
      <w:r>
        <w:t xml:space="preserve"> </w:t>
      </w:r>
      <w:r>
        <w:t xml:space="preserve">The embodied emissions in materials, especially aluminum and electronic components, represent a substantial impact. Material selection and sourcing from low-carbon suppliers are key levers.</w:t>
      </w:r>
    </w:p>
    <w:p>
      <w:pPr>
        <w:numPr>
          <w:ilvl w:val="0"/>
          <w:numId w:val="1020"/>
        </w:numPr>
        <w:pStyle w:val="Compact"/>
      </w:pPr>
      <w:r>
        <w:rPr>
          <w:bCs/>
          <w:b/>
        </w:rPr>
        <w:t xml:space="preserve">Manufacturing (17.2%):</w:t>
      </w:r>
      <w:r>
        <w:t xml:space="preserve"> </w:t>
      </w:r>
      <w:r>
        <w:t xml:space="preserve">Purchased electricity for production, even with some renewable energy usage, is a significant factor. Increasing renewable energy procurement and energy efficiency in production facilities in China would yield substantial reductions.</w:t>
      </w:r>
    </w:p>
    <w:p>
      <w:pPr>
        <w:numPr>
          <w:ilvl w:val="0"/>
          <w:numId w:val="1020"/>
        </w:numPr>
        <w:pStyle w:val="Compact"/>
      </w:pPr>
      <w:r>
        <w:rPr>
          <w:bCs/>
          <w:b/>
        </w:rPr>
        <w:t xml:space="preserve">End-of-Life (EoL) (-6.3%):</w:t>
      </w:r>
      <w:r>
        <w:t xml:space="preserve"> </w:t>
      </w:r>
      <w:r>
        <w:t xml:space="preserve">The assumed high recyclability and the existence of circular programs provide a net carbon credit, demonstrating the positive impact of circular economy strategies.</w:t>
      </w:r>
    </w:p>
    <w:p>
      <w:pPr>
        <w:pStyle w:val="FirstParagraph"/>
      </w:pPr>
      <w:r>
        <w:t xml:space="preserve">Overall Carbon Footprint Breakdown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7.28</w:t>
            </w:r>
          </w:p>
        </w:tc>
        <w:tc>
          <w:tcPr/>
          <w:p>
            <w:pPr>
              <w:pStyle w:val="Compact"/>
              <w:jc w:val="left"/>
            </w:pPr>
            <w:r>
              <w:t xml:space="preserve">19.3</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6.52</w:t>
            </w:r>
          </w:p>
        </w:tc>
        <w:tc>
          <w:tcPr/>
          <w:p>
            <w:pPr>
              <w:pStyle w:val="Compact"/>
              <w:jc w:val="left"/>
            </w:pPr>
            <w:r>
              <w:t xml:space="preserve">17.2</w:t>
            </w:r>
          </w:p>
        </w:tc>
        <w:tc>
          <w:tcPr/>
          <w:p>
            <w:pPr>
              <w:pStyle w:val="Compact"/>
              <w:jc w:val="left"/>
            </w:pPr>
            <w:r>
              <w:t xml:space="preserve">Scope 2</w:t>
            </w:r>
          </w:p>
        </w:tc>
      </w:tr>
      <w:tr>
        <w:tc>
          <w:tcPr/>
          <w:p>
            <w:pPr>
              <w:pStyle w:val="Compact"/>
              <w:jc w:val="left"/>
            </w:pPr>
            <w:r>
              <w:t xml:space="preserve">Transportation &amp; Distribution</w:t>
            </w:r>
          </w:p>
        </w:tc>
        <w:tc>
          <w:tcPr/>
          <w:p>
            <w:pPr>
              <w:pStyle w:val="Compact"/>
              <w:jc w:val="left"/>
            </w:pPr>
            <w:r>
              <w:t xml:space="preserve">12.698</w:t>
            </w:r>
          </w:p>
        </w:tc>
        <w:tc>
          <w:tcPr/>
          <w:p>
            <w:pPr>
              <w:pStyle w:val="Compact"/>
              <w:jc w:val="left"/>
            </w:pPr>
            <w:r>
              <w:t xml:space="preserve">33.6</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13.70</w:t>
            </w:r>
          </w:p>
        </w:tc>
        <w:tc>
          <w:tcPr/>
          <w:p>
            <w:pPr>
              <w:pStyle w:val="Compact"/>
              <w:jc w:val="left"/>
            </w:pPr>
            <w:r>
              <w:t xml:space="preserve">36.2</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-2.383</w:t>
            </w:r>
          </w:p>
        </w:tc>
        <w:tc>
          <w:tcPr/>
          <w:p>
            <w:pPr>
              <w:pStyle w:val="Compact"/>
              <w:jc w:val="left"/>
            </w:pPr>
            <w:r>
              <w:t xml:space="preserve">-6.3</w:t>
            </w:r>
          </w:p>
        </w:tc>
        <w:tc>
          <w:tcPr/>
          <w:p>
            <w:pPr>
              <w:pStyle w:val="Compact"/>
              <w:jc w:val="left"/>
            </w:pPr>
            <w:r>
              <w:t xml:space="preserve">Scope 3 (Downstream)</w:t>
            </w:r>
          </w:p>
        </w:tc>
      </w:tr>
      <w:tr>
        <w:tc>
          <w:tcPr/>
          <w:p>
            <w:pPr>
              <w:pStyle w:val="Compact"/>
              <w:jc w:val="left"/>
            </w:pPr>
            <w:r>
              <w:t xml:space="preserve">TOTAL</w:t>
            </w:r>
          </w:p>
        </w:tc>
        <w:tc>
          <w:tcPr/>
          <w:p>
            <w:pPr>
              <w:pStyle w:val="Compact"/>
              <w:jc w:val="left"/>
            </w:pPr>
            <w:r>
              <w:t xml:space="preserve">37.815</w:t>
            </w:r>
          </w:p>
        </w:tc>
        <w:tc>
          <w:tcPr/>
          <w:p>
            <w:pPr>
              <w:pStyle w:val="Compact"/>
              <w:jc w:val="left"/>
            </w:pPr>
            <w:r>
              <w:t xml:space="preserve">100.0</w:t>
            </w:r>
          </w:p>
        </w:tc>
        <w:tc>
          <w:tcPr/>
          <w:p>
            <w:pPr>
              <w:pStyle w:val="Compact"/>
            </w:pPr>
          </w:p>
        </w:tc>
      </w:tr>
    </w:tbl>
    <w:bookmarkEnd w:id="49"/>
    <w:bookmarkStart w:id="50" w:name="reliability-and-data-limitations"/>
    <w:p>
      <w:pPr>
        <w:pStyle w:val="Heading3"/>
      </w:pPr>
      <w:r>
        <w:t xml:space="preserve">5.2. Reliability and Data Limitations</w:t>
      </w:r>
    </w:p>
    <w:p>
      <w:pPr>
        <w:pStyle w:val="FirstParagraph"/>
      </w:pPr>
      <w:r>
        <w:t xml:space="preserve">The reliability of this PCF analysis is contingent on the accuracy of the input data. Due to the nature of the prompt, many specific parameters were provided as placeholders (`Select Mode`, `qosyhsvdiv`, `Delivery Type`, `ndjtfuizlx`, `weozyrzkgs`, `sxvshwupmz`, `sisgudinvl`, `jshdrltegz`, `xgrluzksfv`). For these, reasonable and explicitly stated illustrative assumptions and generic industry-average emission factors were used. The Bill of Materials (`zxuimpqi`) was also represented by illustrative data following the specified format.</w:t>
      </w:r>
    </w:p>
    <w:p>
      <w:pPr>
        <w:pStyle w:val="BodyText"/>
      </w:pPr>
      <w:r>
        <w:t xml:space="preserve">To improve data reliability, drljmvejmo is recommended to:</w:t>
      </w:r>
    </w:p>
    <w:p>
      <w:pPr>
        <w:numPr>
          <w:ilvl w:val="0"/>
          <w:numId w:val="1021"/>
        </w:numPr>
        <w:pStyle w:val="Compact"/>
      </w:pPr>
      <w:r>
        <w:t xml:space="preserve">Collect primary data for actual transport modes, distances, and specific last-mile delivery profiles.</w:t>
      </w:r>
    </w:p>
    <w:p>
      <w:pPr>
        <w:numPr>
          <w:ilvl w:val="0"/>
          <w:numId w:val="1021"/>
        </w:numPr>
        <w:pStyle w:val="Compact"/>
      </w:pPr>
      <w:r>
        <w:t xml:space="preserve">Obtain supplier-specific emission data for all raw materials in the BOM.</w:t>
      </w:r>
    </w:p>
    <w:p>
      <w:pPr>
        <w:numPr>
          <w:ilvl w:val="0"/>
          <w:numId w:val="1021"/>
        </w:numPr>
        <w:pStyle w:val="Compact"/>
      </w:pPr>
      <w:r>
        <w:t xml:space="preserve">Measure actual energy consumption and renewable energy mix at production facilities.</w:t>
      </w:r>
    </w:p>
    <w:p>
      <w:pPr>
        <w:numPr>
          <w:ilvl w:val="0"/>
          <w:numId w:val="1021"/>
        </w:numPr>
        <w:pStyle w:val="Compact"/>
      </w:pPr>
      <w:r>
        <w:t xml:space="preserve">Conduct user surveys or controlled tests to determine actual product lifespan and energy consumption in use.</w:t>
      </w:r>
    </w:p>
    <w:p>
      <w:pPr>
        <w:numPr>
          <w:ilvl w:val="0"/>
          <w:numId w:val="1021"/>
        </w:numPr>
        <w:pStyle w:val="Compact"/>
      </w:pPr>
      <w:r>
        <w:t xml:space="preserve">Obtain specific data on the effectiveness of circular/take-back programs and actual recycling rates and associated impacts for product components.</w:t>
      </w:r>
    </w:p>
    <w:p>
      <w:r>
        <w:pict>
          <v:rect style="width:0;height:1.5pt" o:hralign="center" o:hrstd="t" o:hr="t"/>
        </w:pict>
      </w:r>
    </w:p>
    <w:bookmarkEnd w:id="50"/>
    <w:bookmarkEnd w:id="51"/>
    <w:bookmarkStart w:id="52" w:name="recommendations-for-ghg-reduction"/>
    <w:p>
      <w:pPr>
        <w:pStyle w:val="Heading2"/>
      </w:pPr>
      <w:r>
        <w:t xml:space="preserve">6. Recommendations for GHG Reduction</w:t>
      </w:r>
    </w:p>
    <w:p>
      <w:pPr>
        <w:pStyle w:val="FirstParagraph"/>
      </w:pPr>
      <w:r>
        <w:t xml:space="preserve">Based on the hotspot analysis, the following recommendations are provided to drljmvejmo for reducing the carbon footprint of jfijpgysgo:</w:t>
      </w:r>
    </w:p>
    <w:p>
      <w:pPr>
        <w:numPr>
          <w:ilvl w:val="0"/>
          <w:numId w:val="1022"/>
        </w:numPr>
        <w:pStyle w:val="Compact"/>
      </w:pPr>
      <w:r>
        <w:rPr>
          <w:bCs/>
          <w:b/>
        </w:rPr>
        <w:t xml:space="preserve">Product Design for Energy Efficiency:</w:t>
      </w:r>
      <w:r>
        <w:t xml:space="preserve"> </w:t>
      </w:r>
      <w:r>
        <w:t xml:space="preserve">Prioritize design improvements to reduce energy consumption during the use phase. This could involve using more efficient components or designing for lower power modes.</w:t>
      </w:r>
    </w:p>
    <w:p>
      <w:pPr>
        <w:numPr>
          <w:ilvl w:val="0"/>
          <w:numId w:val="1022"/>
        </w:numPr>
        <w:pStyle w:val="Compact"/>
      </w:pPr>
      <w:r>
        <w:rPr>
          <w:bCs/>
          <w:b/>
        </w:rPr>
        <w:t xml:space="preserve">Sustainable Sourcing:</w:t>
      </w:r>
      <w:r>
        <w:t xml:space="preserve"> </w:t>
      </w:r>
      <w:r>
        <w:t xml:space="preserve">Explore opportunities to source lower-carbon materials, including recycled content (e.g., recycled ABS), bio-based alternatives, or materials from suppliers with certified low-carbon production processes.</w:t>
      </w:r>
    </w:p>
    <w:p>
      <w:pPr>
        <w:numPr>
          <w:ilvl w:val="0"/>
          <w:numId w:val="1022"/>
        </w:numPr>
        <w:pStyle w:val="Compact"/>
      </w:pPr>
      <w:r>
        <w:rPr>
          <w:bCs/>
          <w:b/>
        </w:rPr>
        <w:t xml:space="preserve">Renewable Energy Procurement:</w:t>
      </w:r>
      <w:r>
        <w:t xml:space="preserve"> </w:t>
      </w:r>
      <w:r>
        <w:t xml:space="preserve">Increase the percentage of renewable energy used in manufacturing operations in China, either through direct investment in on-site renewables or procurement of renewable energy certificates/power purchase agreements.</w:t>
      </w:r>
    </w:p>
    <w:p>
      <w:pPr>
        <w:numPr>
          <w:ilvl w:val="0"/>
          <w:numId w:val="1022"/>
        </w:numPr>
        <w:pStyle w:val="Compact"/>
      </w:pPr>
      <w:r>
        <w:rPr>
          <w:bCs/>
          <w:b/>
        </w:rPr>
        <w:t xml:space="preserve">Optimized Logistics:</w:t>
      </w:r>
    </w:p>
    <w:p>
      <w:pPr>
        <w:numPr>
          <w:ilvl w:val="1"/>
          <w:numId w:val="1023"/>
        </w:numPr>
        <w:pStyle w:val="Compact"/>
      </w:pPr>
      <w:r>
        <w:t xml:space="preserve">Consolidate shipments for upstream and downstream transport to improve load factors.</w:t>
      </w:r>
    </w:p>
    <w:p>
      <w:pPr>
        <w:numPr>
          <w:ilvl w:val="1"/>
          <w:numId w:val="1023"/>
        </w:numPr>
        <w:pStyle w:val="Compact"/>
      </w:pPr>
      <w:r>
        <w:t xml:space="preserve">Investigate alternative, lower-emission transport modes where feasible (e.g., rail or sea freight for longer distances instead of exclusively road freight).</w:t>
      </w:r>
    </w:p>
    <w:p>
      <w:pPr>
        <w:numPr>
          <w:ilvl w:val="1"/>
          <w:numId w:val="1023"/>
        </w:numPr>
        <w:pStyle w:val="Compact"/>
      </w:pPr>
      <w:r>
        <w:t xml:space="preserve">Optimize last-mile delivery routes and explore electric vehicle fleets or other low-carbon delivery options for improved efficiency.</w:t>
      </w:r>
    </w:p>
    <w:p>
      <w:pPr>
        <w:numPr>
          <w:ilvl w:val="0"/>
          <w:numId w:val="1022"/>
        </w:numPr>
        <w:pStyle w:val="Compact"/>
      </w:pPr>
      <w:r>
        <w:rPr>
          <w:bCs/>
          <w:b/>
        </w:rPr>
        <w:t xml:space="preserve">Enhance Circularity:</w:t>
      </w:r>
      <w:r>
        <w:t xml:space="preserve"> </w:t>
      </w:r>
      <w:r>
        <w:t xml:space="preserve">Further develop and promote circular economy initiatives, including robust take-back programs, repair services, and high-quality recycling infrastructure to maximize material recovery and minimize end-of-life emissions.</w:t>
      </w:r>
    </w:p>
    <w:p>
      <w:r>
        <w:pict>
          <v:rect style="width:0;height:1.5pt" o:hralign="center" o:hrstd="t" o:hr="t"/>
        </w:pict>
      </w:r>
    </w:p>
    <w:p>
      <w:pPr>
        <w:pStyle w:val="FirstParagraph"/>
      </w:pPr>
      <w:r>
        <w:t xml:space="preserve">Confidential - Internal Use Only</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jfijpgysgo - drljmvejmo</dc:title>
  <dc:creator/>
  <dc:description>High-detail Product Carbon Footprint (PCF) analysis for product jfijpgysgo by drljmvejmo, conducted by Senior Sustainability Consultant repgwukolv, adhering to GHG Protocol standards including the 2026 LSR update and Scope 3 compliance.</dc:description>
  <dc:language>en</dc:language>
  <cp:keywords/>
  <dcterms:created xsi:type="dcterms:W3CDTF">2026-07-15T18:40:33Z</dcterms:created>
  <dcterms:modified xsi:type="dcterms:W3CDTF">2026-07-15T18:40:33Z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