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iwyoqlihfn</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for-product-iwyoqlihfn"/>
    <w:p>
      <w:pPr>
        <w:pStyle w:val="Heading2"/>
      </w:pPr>
      <w:r>
        <w:t xml:space="preserve">For Product: iwyoqlihfn</w:t>
      </w:r>
    </w:p>
    <w:p>
      <w:pPr>
        <w:pStyle w:val="FirstParagraph"/>
      </w:pPr>
      <w:r>
        <w:rPr>
          <w:bCs/>
          <w:b/>
        </w:rPr>
        <w:t xml:space="preserve">Company Name:</w:t>
      </w:r>
      <w:r>
        <w:t xml:space="preserve"> </w:t>
      </w:r>
      <w:r>
        <w:t xml:space="preserve">wvwqrqvvfu</w:t>
      </w:r>
    </w:p>
    <w:p>
      <w:pPr>
        <w:pStyle w:val="BodyText"/>
      </w:pPr>
      <w:r>
        <w:rPr>
          <w:bCs/>
          <w:b/>
        </w:rPr>
        <w:t xml:space="preserve">Senior Sustainability Consultant:</w:t>
      </w:r>
      <w:r>
        <w:t xml:space="preserve"> </w:t>
      </w:r>
      <w:r>
        <w:t xml:space="preserve">lrvyvfeewx</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While every effort has been made to ensure accuracy, specific conditions and data limitations may influence the results.</w:t>
      </w:r>
    </w:p>
    <w:bookmarkEnd w:id="20"/>
    <w:bookmarkEnd w:id="21"/>
    <w:bookmarkStart w:id="23" w:name="X29b429699737d7c531fe8c791d5d7b7903fc9c0"/>
    <w:p>
      <w:pPr>
        <w:pStyle w:val="Heading1"/>
      </w:pPr>
      <w:r>
        <w:t xml:space="preserve">Product Carbon Footprint Analysis: iwyoqlihfn</w:t>
      </w:r>
    </w:p>
    <w:p>
      <w:pPr>
        <w:pStyle w:val="FirstParagraph"/>
      </w:pPr>
      <w:r>
        <w:t xml:space="preserve">Generated Date:</w:t>
      </w:r>
      <w:r>
        <w:t xml:space="preserve"> </w:t>
      </w:r>
      <w:bookmarkStart w:id="22" w:name="generated-date"/>
      <w:bookmarkEnd w:id="22"/>
    </w:p>
    <w:bookmarkEnd w:id="23"/>
    <w:p>
      <w:r>
        <w:pict>
          <v:rect style="width:0;height:1.5pt" o:hralign="center" o:hrstd="t" o:hr="t"/>
        </w:pict>
      </w:r>
    </w:p>
    <w:bookmarkStart w:id="24" w:name="executive-summary"/>
    <w:p>
      <w:pPr>
        <w:pStyle w:val="Heading2"/>
      </w:pPr>
      <w:r>
        <w:t xml:space="preserve">Executive Summary</w:t>
      </w:r>
    </w:p>
    <w:p>
      <w:pPr>
        <w:pStyle w:val="FirstParagraph"/>
      </w:pPr>
      <w:r>
        <w:t xml:space="preserve">This report presents a high-detail Product Carbon Footprint (PCF) analysis for \'iwyoqlihfn\', manufactured by \'wvwqrqvvfu\'. The assessment, conducted by lrvyvfeewx, Senior Sustainability Consultant, adheres strictly to the GHG Protocol accounting standard, incorporating the 2026 Land Sector and Removals (LSR) update where applicable, and aiming for at least 95% Scope 3 coverage. The analysis covers the entire lifecycle from raw material acquisition to end-of-life (factory gate system boundary). It identifies key emission hotspots and offers insights for sustainability improvements. The calculations leverage specific bill of materials, production energy data, logistics details, use phase parameters, and end-of-life scenarios provided for \'iwyoqlihfn\'.</w:t>
      </w:r>
    </w:p>
    <w:p>
      <w:r>
        <w:pict>
          <v:rect style="width:0;height:1.5pt" o:hralign="center" o:hrstd="t" o:hr="t"/>
        </w:pict>
      </w:r>
    </w:p>
    <w:bookmarkEnd w:id="24"/>
    <w:bookmarkStart w:id="25" w:name="define-scope"/>
    <w:p>
      <w:pPr>
        <w:pStyle w:val="Heading2"/>
      </w:pPr>
      <w:r>
        <w:t xml:space="preserve">1. Define Scope</w:t>
      </w:r>
    </w:p>
    <w:p>
      <w:pPr>
        <w:pStyle w:val="FirstParagraph"/>
      </w:pPr>
      <w:r>
        <w:t xml:space="preserve">The first step in calculating the Product Carbon Footprint (PCF) involves clearly defining the scope of the assessment, ensuring consistency and comparability of results.</w:t>
      </w:r>
    </w:p>
    <w:p>
      <w:pPr>
        <w:numPr>
          <w:ilvl w:val="0"/>
          <w:numId w:val="1001"/>
        </w:numPr>
        <w:pStyle w:val="Compact"/>
      </w:pPr>
      <w:r>
        <w:rPr>
          <w:bCs/>
          <w:b/>
        </w:rPr>
        <w:t xml:space="preserve">Functional Unit:</w:t>
      </w:r>
      <w:r>
        <w:t xml:space="preserve"> </w:t>
      </w:r>
      <w:r>
        <w:t xml:space="preserve">The functional unit for this PCF analysis is defined as</w:t>
      </w:r>
      <w:r>
        <w:t xml:space="preserve"> </w:t>
      </w:r>
      <w:r>
        <w:rPr>
          <w:bCs/>
          <w:b/>
        </w:rPr>
        <w:t xml:space="preserve">1.0 unit of iwyoqlihfn</w:t>
      </w:r>
      <w:r>
        <w:t xml:space="preserve">. This serves as the reference basis to which all input and output data are normalized.</w:t>
      </w:r>
    </w:p>
    <w:p>
      <w:pPr>
        <w:numPr>
          <w:ilvl w:val="0"/>
          <w:numId w:val="1001"/>
        </w:numPr>
        <w:pStyle w:val="Compact"/>
      </w:pPr>
      <w:r>
        <w:rPr>
          <w:bCs/>
          <w:b/>
        </w:rPr>
        <w:t xml:space="preserve">System Boundary:</w:t>
      </w:r>
      <w:r>
        <w:t xml:space="preserve"> </w:t>
      </w:r>
      <w:r>
        <w:t xml:space="preserve">The analysis adopts a</w:t>
      </w:r>
      <w:r>
        <w:t xml:space="preserve"> </w:t>
      </w:r>
      <w:r>
        <w:rPr>
          <w:bCs/>
          <w:b/>
        </w:rPr>
        <w:t xml:space="preserve">\'factory_gate\'</w:t>
      </w:r>
      <w:r>
        <w:t xml:space="preserve"> </w:t>
      </w:r>
      <w:r>
        <w:t xml:space="preserve">system boundary, meaning it encompasses all processes from raw material extraction and processing (cradle) through to the product leaving the final production facility\'s gate. This includes material acquisition, pre-processing, manufacturing, and internal logistics up to the point of dispatch from the factory. While the \'factory_gate\' boundary is specified, for a comprehensive PCF, a "cradle-to-grave" approach has been implicitly adopted here by including downstream elements like transport, use phase, and end-of-life to provide a more holistic view of the product\'s total impact, as per user requirements.</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This implies that upstream material and component sourcing, where relevant, is considered with a focus on typical European supply chains and their associated emission factors.</w:t>
      </w:r>
    </w:p>
    <w:p>
      <w:pPr>
        <w:numPr>
          <w:ilvl w:val="0"/>
          <w:numId w:val="1001"/>
        </w:numPr>
        <w:pStyle w:val="Compact"/>
      </w:pPr>
      <w:r>
        <w:rPr>
          <w:bCs/>
          <w:b/>
        </w:rPr>
        <w:t xml:space="preserve">Accounting Standard:</w:t>
      </w:r>
      <w:r>
        <w:t xml:space="preserve"> </w:t>
      </w:r>
      <w:r>
        <w:t xml:space="preserve">The assessment strictly follows the</w:t>
      </w:r>
      <w:r>
        <w:t xml:space="preserve"> </w:t>
      </w:r>
      <w:r>
        <w:rPr>
          <w:bCs/>
          <w:b/>
        </w:rPr>
        <w:t xml:space="preserve">GHG Protocol (Product Life Cycle Accounting and Reporting Standard)</w:t>
      </w:r>
      <w:r>
        <w:t xml:space="preserve">. This ensures emissions are categorized into Scope 1 (direct emissions), Scope 2 (indirect emissions from purchased electricity), and Scope 3 (all other indirect emissions across the value chain).</w:t>
      </w:r>
    </w:p>
    <w:p>
      <w:pPr>
        <w:numPr>
          <w:ilvl w:val="0"/>
          <w:numId w:val="1001"/>
        </w:numPr>
        <w:pStyle w:val="Compact"/>
      </w:pPr>
      <w:r>
        <w:rPr>
          <w:bCs/>
          <w:b/>
        </w:rPr>
        <w:t xml:space="preserve">Allocation:</w:t>
      </w:r>
      <w:r>
        <w:t xml:space="preserve"> </w:t>
      </w:r>
      <w:r>
        <w:t xml:space="preserve">For a single product PCF, direct allocation methods are primarily used, attributing all relevant inputs and outputs directly to the functional unit. Where co-products or by-products might occur in upstream processes, industry-standard allocation rules (e.g., mass-based, economic, or physical relationship) are applied if specific primary data for multi-output processes is unavailable.</w:t>
      </w:r>
    </w:p>
    <w:p>
      <w:r>
        <w:pict>
          <v:rect style="width:0;height:1.5pt" o:hralign="center" o:hrstd="t" o:hr="t"/>
        </w:pict>
      </w:r>
    </w:p>
    <w:bookmarkEnd w:id="25"/>
    <w:bookmarkStart w:id="31" w:name="map-lifecycle-lci-inventory-stages"/>
    <w:p>
      <w:pPr>
        <w:pStyle w:val="Heading2"/>
      </w:pPr>
      <w:r>
        <w:t xml:space="preserve">2. Map Lifecycle (LCI Inventory Stages)</w:t>
      </w:r>
    </w:p>
    <w:p>
      <w:pPr>
        <w:pStyle w:val="FirstParagraph"/>
      </w:pPr>
      <w:r>
        <w:t xml:space="preserve">The lifecycle of \'iwyoqlihfn\' is mapped across five key stages, each contributing to the overall carbon footprint. This mapping provides a structured approach for data collection and emission calculation.</w:t>
      </w:r>
    </w:p>
    <w:bookmarkStart w:id="26" w:name="X1198c8af25dd1a2ebffa686809674f976343a37"/>
    <w:p>
      <w:pPr>
        <w:pStyle w:val="Heading3"/>
      </w:pPr>
      <w:r>
        <w:t xml:space="preserve">2.1. Material Acquisition &amp; Pre-processing (Scope 3 - Upstream)</w:t>
      </w:r>
    </w:p>
    <w:p>
      <w:pPr>
        <w:pStyle w:val="FirstParagraph"/>
      </w:pPr>
      <w:r>
        <w:t xml:space="preserve">This stage includes the extraction, processing, and manufacturing of all raw materials and components listed in the Bill of Materials (BOM) for \'iwyoqlihfn\'. Emissions arise from energy consumption, chemical reactions, and waste generation during these upstream processes.</w:t>
      </w:r>
    </w:p>
    <w:p>
      <w:pPr>
        <w:pStyle w:val="BodyText"/>
      </w:pPr>
      <w:r>
        <w:rPr>
          <w:bCs/>
          <w:b/>
        </w:rPr>
        <w:t xml:space="preserve">Detailed Bill of Materials (BOM) for iwyoqlihfn (Illustrative Data):</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ABS Plastic Housing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0.25</w:t>
            </w:r>
          </w:p>
        </w:tc>
        <w:tc>
          <w:tcPr/>
          <w:p>
            <w:pPr>
              <w:pStyle w:val="Compact"/>
              <w:jc w:val="left"/>
            </w:pPr>
            <w:r>
              <w:t xml:space="preserve">kg</w:t>
            </w:r>
          </w:p>
        </w:tc>
        <w:tc>
          <w:tcPr/>
          <w:p>
            <w:pPr>
              <w:pStyle w:val="Compact"/>
              <w:jc w:val="left"/>
            </w:pPr>
            <w:r>
              <w:t xml:space="preserve">2.50</w:t>
            </w:r>
          </w:p>
        </w:tc>
        <w:tc>
          <w:tcPr/>
          <w:p>
            <w:pPr>
              <w:pStyle w:val="Compact"/>
              <w:jc w:val="left"/>
            </w:pPr>
            <w:r>
              <w:t xml:space="preserve">0.625</w:t>
            </w:r>
          </w:p>
        </w:tc>
      </w:tr>
      <w:tr>
        <w:tc>
          <w:tcPr/>
          <w:p>
            <w:pPr>
              <w:pStyle w:val="Compact"/>
              <w:jc w:val="left"/>
            </w:pPr>
            <w:r>
              <w:t xml:space="preserve">M002</w:t>
            </w:r>
          </w:p>
        </w:tc>
        <w:tc>
          <w:tcPr/>
          <w:p>
            <w:pPr>
              <w:pStyle w:val="Compact"/>
              <w:jc w:val="left"/>
            </w:pPr>
            <w:r>
              <w:t xml:space="preserve">Aluminum Alloy Frame</w:t>
            </w:r>
          </w:p>
        </w:tc>
        <w:tc>
          <w:tcPr/>
          <w:p>
            <w:pPr>
              <w:pStyle w:val="Compact"/>
              <w:jc w:val="left"/>
            </w:pPr>
            <w:r>
              <w:t xml:space="preserve">Metals</w:t>
            </w:r>
          </w:p>
        </w:tc>
        <w:tc>
          <w:tcPr/>
          <w:p>
            <w:pPr>
              <w:pStyle w:val="Compact"/>
              <w:jc w:val="left"/>
            </w:pPr>
            <w:r>
              <w:t xml:space="preserve">Extrusion, Machining</w:t>
            </w:r>
          </w:p>
        </w:tc>
        <w:tc>
          <w:tcPr/>
          <w:p>
            <w:pPr>
              <w:pStyle w:val="Compact"/>
              <w:jc w:val="left"/>
            </w:pPr>
            <w:r>
              <w:t xml:space="preserve">0.10</w:t>
            </w:r>
          </w:p>
        </w:tc>
        <w:tc>
          <w:tcPr/>
          <w:p>
            <w:pPr>
              <w:pStyle w:val="Compact"/>
              <w:jc w:val="left"/>
            </w:pPr>
            <w:r>
              <w:t xml:space="preserve">kg</w:t>
            </w:r>
          </w:p>
        </w:tc>
        <w:tc>
          <w:tcPr/>
          <w:p>
            <w:pPr>
              <w:pStyle w:val="Compact"/>
              <w:jc w:val="left"/>
            </w:pPr>
            <w:r>
              <w:t xml:space="preserve">12.00</w:t>
            </w:r>
          </w:p>
        </w:tc>
        <w:tc>
          <w:tcPr/>
          <w:p>
            <w:pPr>
              <w:pStyle w:val="Compact"/>
              <w:jc w:val="left"/>
            </w:pPr>
            <w:r>
              <w:t xml:space="preserve">1.200</w:t>
            </w:r>
          </w:p>
        </w:tc>
      </w:tr>
      <w:tr>
        <w:tc>
          <w:tcPr/>
          <w:p>
            <w:pPr>
              <w:pStyle w:val="Compact"/>
              <w:jc w:val="left"/>
            </w:pPr>
            <w:r>
              <w:t xml:space="preserve">M003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 Etching</w:t>
            </w:r>
          </w:p>
        </w:tc>
        <w:tc>
          <w:tcPr/>
          <w:p>
            <w:pPr>
              <w:pStyle w:val="Compact"/>
              <w:jc w:val="left"/>
            </w:pPr>
            <w:r>
              <w:t xml:space="preserve">1.00</w:t>
            </w:r>
          </w:p>
        </w:tc>
        <w:tc>
          <w:tcPr/>
          <w:p>
            <w:pPr>
              <w:pStyle w:val="Compact"/>
              <w:jc w:val="left"/>
            </w:pPr>
            <w:r>
              <w:t xml:space="preserve">unit</w:t>
            </w:r>
          </w:p>
        </w:tc>
        <w:tc>
          <w:tcPr/>
          <w:p>
            <w:pPr>
              <w:pStyle w:val="Compact"/>
              <w:jc w:val="left"/>
            </w:pPr>
            <w:r>
              <w:t xml:space="preserve">0.80</w:t>
            </w:r>
          </w:p>
        </w:tc>
        <w:tc>
          <w:tcPr/>
          <w:p>
            <w:pPr>
              <w:pStyle w:val="Compact"/>
              <w:jc w:val="left"/>
            </w:pPr>
            <w:r>
              <w:t xml:space="preserve">0.800</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Drawing, Insulating</w:t>
            </w:r>
          </w:p>
        </w:tc>
        <w:tc>
          <w:tcPr/>
          <w:p>
            <w:pPr>
              <w:pStyle w:val="Compact"/>
              <w:jc w:val="left"/>
            </w:pPr>
            <w:r>
              <w:t xml:space="preserve">0.03</w:t>
            </w:r>
          </w:p>
        </w:tc>
        <w:tc>
          <w:tcPr/>
          <w:p>
            <w:pPr>
              <w:pStyle w:val="Compact"/>
              <w:jc w:val="left"/>
            </w:pPr>
            <w:r>
              <w:t xml:space="preserve">kg</w:t>
            </w:r>
          </w:p>
        </w:tc>
        <w:tc>
          <w:tcPr/>
          <w:p>
            <w:pPr>
              <w:pStyle w:val="Compact"/>
              <w:jc w:val="left"/>
            </w:pPr>
            <w:r>
              <w:t xml:space="preserve">4.00</w:t>
            </w:r>
          </w:p>
        </w:tc>
        <w:tc>
          <w:tcPr/>
          <w:p>
            <w:pPr>
              <w:pStyle w:val="Compact"/>
              <w:jc w:val="left"/>
            </w:pPr>
            <w:r>
              <w:t xml:space="preserve">0.120</w:t>
            </w:r>
          </w:p>
        </w:tc>
      </w:tr>
      <w:tr>
        <w:tc>
          <w:tcPr/>
          <w:p>
            <w:pPr>
              <w:pStyle w:val="Compact"/>
              <w:jc w:val="left"/>
            </w:pPr>
            <w:r>
              <w:t xml:space="preserve">M005</w:t>
            </w:r>
          </w:p>
        </w:tc>
        <w:tc>
          <w:tcPr/>
          <w:p>
            <w:pPr>
              <w:pStyle w:val="Compact"/>
              <w:jc w:val="left"/>
            </w:pPr>
            <w:r>
              <w:t xml:space="preserve">Lithium-ion Battery Cell</w:t>
            </w:r>
          </w:p>
        </w:tc>
        <w:tc>
          <w:tcPr/>
          <w:p>
            <w:pPr>
              <w:pStyle w:val="Compact"/>
              <w:jc w:val="left"/>
            </w:pPr>
            <w:r>
              <w:t xml:space="preserve">Electronics</w:t>
            </w:r>
          </w:p>
        </w:tc>
        <w:tc>
          <w:tcPr/>
          <w:p>
            <w:pPr>
              <w:pStyle w:val="Compact"/>
              <w:jc w:val="left"/>
            </w:pPr>
            <w:r>
              <w:t xml:space="preserve">Cell Manufacturing</w:t>
            </w:r>
          </w:p>
        </w:tc>
        <w:tc>
          <w:tcPr/>
          <w:p>
            <w:pPr>
              <w:pStyle w:val="Compact"/>
              <w:jc w:val="left"/>
            </w:pPr>
            <w:r>
              <w:t xml:space="preserve">1.00</w:t>
            </w:r>
          </w:p>
        </w:tc>
        <w:tc>
          <w:tcPr/>
          <w:p>
            <w:pPr>
              <w:pStyle w:val="Compact"/>
              <w:jc w:val="left"/>
            </w:pPr>
            <w:r>
              <w:t xml:space="preserve">unit</w:t>
            </w:r>
          </w:p>
        </w:tc>
        <w:tc>
          <w:tcPr/>
          <w:p>
            <w:pPr>
              <w:pStyle w:val="Compact"/>
              <w:jc w:val="left"/>
            </w:pPr>
            <w:r>
              <w:t xml:space="preserve">3.50</w:t>
            </w:r>
          </w:p>
        </w:tc>
        <w:tc>
          <w:tcPr/>
          <w:p>
            <w:pPr>
              <w:pStyle w:val="Compact"/>
              <w:jc w:val="left"/>
            </w:pPr>
            <w:r>
              <w:t xml:space="preserve">3.500</w:t>
            </w:r>
          </w:p>
        </w:tc>
      </w:tr>
      <w:tr>
        <w:tc>
          <w:tcPr/>
          <w:p>
            <w:pPr>
              <w:pStyle w:val="Compact"/>
              <w:jc w:val="left"/>
            </w:pPr>
            <w:r>
              <w:t xml:space="preserve">M006</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Pulping, Forming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1.00</w:t>
            </w:r>
          </w:p>
        </w:tc>
        <w:tc>
          <w:tcPr/>
          <w:p>
            <w:pPr>
              <w:pStyle w:val="Compact"/>
              <w:jc w:val="left"/>
            </w:pPr>
            <w:r>
              <w:t xml:space="preserve">0.150</w:t>
            </w:r>
          </w:p>
        </w:tc>
      </w:tr>
      <w:tr>
        <w:tc>
          <w:tcPr/>
          <w:p>
            <w:pPr>
              <w:pStyle w:val="Compact"/>
              <w:jc w:val="left"/>
            </w:pPr>
            <w:r>
              <w:t xml:space="preserve">M007</w:t>
            </w:r>
          </w:p>
        </w:tc>
        <w:tc>
          <w:tcPr/>
          <w:p>
            <w:pPr>
              <w:pStyle w:val="Compact"/>
              <w:jc w:val="left"/>
            </w:pPr>
            <w:r>
              <w:t xml:space="preserve">Connectors (Various)</w:t>
            </w:r>
          </w:p>
        </w:tc>
        <w:tc>
          <w:tcPr/>
          <w:p>
            <w:pPr>
              <w:pStyle w:val="Compact"/>
              <w:jc w:val="left"/>
            </w:pPr>
            <w:r>
              <w:t xml:space="preserve">Electronics</w:t>
            </w:r>
          </w:p>
        </w:tc>
        <w:tc>
          <w:tcPr/>
          <w:p>
            <w:pPr>
              <w:pStyle w:val="Compact"/>
              <w:jc w:val="left"/>
            </w:pPr>
            <w:r>
              <w:t xml:space="preserve">Molding, Assembly</w:t>
            </w:r>
          </w:p>
        </w:tc>
        <w:tc>
          <w:tcPr/>
          <w:p>
            <w:pPr>
              <w:pStyle w:val="Compact"/>
              <w:jc w:val="left"/>
            </w:pPr>
            <w:r>
              <w:t xml:space="preserve">0.02</w:t>
            </w:r>
          </w:p>
        </w:tc>
        <w:tc>
          <w:tcPr/>
          <w:p>
            <w:pPr>
              <w:pStyle w:val="Compact"/>
              <w:jc w:val="left"/>
            </w:pPr>
            <w:r>
              <w:t xml:space="preserve">kg</w:t>
            </w:r>
          </w:p>
        </w:tc>
        <w:tc>
          <w:tcPr/>
          <w:p>
            <w:pPr>
              <w:pStyle w:val="Compact"/>
              <w:jc w:val="left"/>
            </w:pPr>
            <w:r>
              <w:t xml:space="preserve">6.00</w:t>
            </w:r>
          </w:p>
        </w:tc>
        <w:tc>
          <w:tcPr/>
          <w:p>
            <w:pPr>
              <w:pStyle w:val="Compact"/>
              <w:jc w:val="left"/>
            </w:pPr>
            <w:r>
              <w:t xml:space="preserve">0.120</w:t>
            </w:r>
          </w:p>
        </w:tc>
      </w:tr>
      <w:tr>
        <w:tc>
          <w:tcPr>
            <w:gridSpan w:val="7"/>
          </w:tcPr>
          <w:p>
            <w:pPr>
              <w:pStyle w:val="Compact"/>
              <w:jc w:val="right"/>
            </w:pPr>
            <w:r>
              <w:t xml:space="preserve">Total Material Carbon Impact:</w:t>
            </w:r>
          </w:p>
        </w:tc>
        <w:tc>
          <w:tcPr/>
          <w:p>
            <w:pPr>
              <w:pStyle w:val="Compact"/>
              <w:jc w:val="left"/>
            </w:pPr>
          </w:p>
        </w:tc>
      </w:tr>
    </w:tbl>
    <w:p>
      <w:pPr>
        <w:pStyle w:val="BodyText"/>
      </w:pPr>
      <w:r>
        <w:rPr>
          <w:iCs/>
          <w:i/>
        </w:rPr>
        <w:t xml:space="preserve">Note: The Bill of Materials (BOM) data provided above, including \'Emission Factor\' and \'Total Carbon\' values, is illustrative as specific data for \'vgwfertl\' was a placeholder. Actual calculations would use precise, primary data for each component.</w:t>
      </w:r>
    </w:p>
    <w:bookmarkEnd w:id="26"/>
    <w:bookmarkStart w:id="27" w:name="X275b0db9c8bd3ce8a9ef45ff7a082cdf077abdc"/>
    <w:p>
      <w:pPr>
        <w:pStyle w:val="Heading3"/>
      </w:pPr>
      <w:r>
        <w:t xml:space="preserve">2.2. Production Phase (Scope 1 &amp; 2 - Direct &amp; Purchased Energy)</w:t>
      </w:r>
    </w:p>
    <w:p>
      <w:pPr>
        <w:pStyle w:val="FirstParagraph"/>
      </w:pPr>
      <w:r>
        <w:t xml:space="preserve">This stage covers the manufacturing processes at the \'wvwqrqvvfu\' factory in China, including assembly, testing, and packaging. Emissions are primarily from purchased electricity and any direct fuel combustion on-site (Scope 1, if applicable).</w:t>
      </w:r>
    </w:p>
    <w:p>
      <w:pPr>
        <w:numPr>
          <w:ilvl w:val="0"/>
          <w:numId w:val="1003"/>
        </w:numPr>
        <w:pStyle w:val="Compact"/>
      </w:pPr>
      <w:r>
        <w:rPr>
          <w:bCs/>
          <w:b/>
        </w:rPr>
        <w:t xml:space="preserve">Energy Intensity (kWh/unit):</w:t>
      </w:r>
      <w:r>
        <w:t xml:space="preserve"> </w:t>
      </w:r>
      <w:r>
        <w:t xml:space="preserve">mxthzspzzs</w:t>
      </w:r>
      <w:r>
        <w:t xml:space="preserve"> </w:t>
      </w:r>
      <w:r>
        <w:t xml:space="preserve">kWh/unit (Illustrative)</w:t>
      </w:r>
    </w:p>
    <w:p>
      <w:pPr>
        <w:numPr>
          <w:ilvl w:val="0"/>
          <w:numId w:val="1003"/>
        </w:numPr>
        <w:pStyle w:val="Compact"/>
      </w:pPr>
      <w:r>
        <w:rPr>
          <w:bCs/>
          <w:b/>
        </w:rPr>
        <w:t xml:space="preserve">Renewable Energy Usage:</w:t>
      </w:r>
      <w:r>
        <w:t xml:space="preserve"> </w:t>
      </w:r>
      <w:r>
        <w:t xml:space="preserve">seqzrzjomp</w:t>
      </w:r>
      <w:r>
        <w:t xml:space="preserve">% (Illustrative percentage of total electricity from renewable sources)</w:t>
      </w:r>
    </w:p>
    <w:bookmarkEnd w:id="27"/>
    <w:bookmarkStart w:id="28" w:name="transport-scope-3---upstream-downstream"/>
    <w:p>
      <w:pPr>
        <w:pStyle w:val="Heading3"/>
      </w:pPr>
      <w:r>
        <w:t xml:space="preserve">2.3. Transport (Scope 3 - Upstream &amp; Downstream)</w:t>
      </w:r>
    </w:p>
    <w:p>
      <w:pPr>
        <w:pStyle w:val="FirstParagraph"/>
      </w:pPr>
      <w:r>
        <w:t xml:space="preserve">This stage accounts for emissions from transporting raw materials to the factory and finished products to the consumer. For the purpose of this PCF, it covers transport from the factory gate to the end-user.</w:t>
      </w:r>
    </w:p>
    <w:p>
      <w:pPr>
        <w:numPr>
          <w:ilvl w:val="0"/>
          <w:numId w:val="1004"/>
        </w:numPr>
        <w:pStyle w:val="Compact"/>
      </w:pPr>
      <w:r>
        <w:rPr>
          <w:bCs/>
          <w:b/>
        </w:rPr>
        <w:t xml:space="preserve">Primary Transport Mode (from factory):</w:t>
      </w:r>
      <w:r>
        <w:t xml:space="preserve"> </w:t>
      </w:r>
      <w:r>
        <w:t xml:space="preserve">Select Mode</w:t>
      </w:r>
      <w:r>
        <w:t xml:space="preserve"> </w:t>
      </w:r>
      <w:r>
        <w:t xml:space="preserve">(Illustrative, e.g., Road Freight, Sea Freight)</w:t>
      </w:r>
    </w:p>
    <w:p>
      <w:pPr>
        <w:numPr>
          <w:ilvl w:val="0"/>
          <w:numId w:val="1004"/>
        </w:numPr>
        <w:pStyle w:val="Compact"/>
      </w:pPr>
      <w:r>
        <w:rPr>
          <w:bCs/>
          <w:b/>
        </w:rPr>
        <w:t xml:space="preserve">Transport Distance (from factory):</w:t>
      </w:r>
      <w:r>
        <w:t xml:space="preserve"> </w:t>
      </w:r>
      <w:r>
        <w:t xml:space="preserve">ingsnljtkm</w:t>
      </w:r>
      <w:r>
        <w:t xml:space="preserve"> </w:t>
      </w:r>
      <w:r>
        <w:t xml:space="preserve">(Illustrative distance in km)</w:t>
      </w:r>
    </w:p>
    <w:p>
      <w:pPr>
        <w:numPr>
          <w:ilvl w:val="0"/>
          <w:numId w:val="1004"/>
        </w:numPr>
        <w:pStyle w:val="Compact"/>
      </w:pPr>
      <w:r>
        <w:rPr>
          <w:bCs/>
          <w:b/>
        </w:rPr>
        <w:t xml:space="preserve">Last-Mile Delivery Channel:</w:t>
      </w:r>
      <w:r>
        <w:t xml:space="preserve"> </w:t>
      </w:r>
      <w:r>
        <w:t xml:space="preserve">Delivery Type</w:t>
      </w:r>
      <w:r>
        <w:t xml:space="preserve"> </w:t>
      </w:r>
      <w:r>
        <w:t xml:space="preserve">(Illustrative, e.g., Parcel Post, Courier Service)</w:t>
      </w:r>
    </w:p>
    <w:bookmarkEnd w:id="28"/>
    <w:bookmarkStart w:id="29" w:name="use-phase-scope-3---downstream"/>
    <w:p>
      <w:pPr>
        <w:pStyle w:val="Heading3"/>
      </w:pPr>
      <w:r>
        <w:t xml:space="preserve">2.4. Use Phase (Scope 3 - Downstream)</w:t>
      </w:r>
    </w:p>
    <w:p>
      <w:pPr>
        <w:pStyle w:val="FirstParagraph"/>
      </w:pPr>
      <w:r>
        <w:t xml:space="preserve">This stage captures emissions generated during the product\'s typical usage by the consumer. This includes energy consumption during operation and any other emissions related to maintenance or consumables over its lifespan.</w:t>
      </w:r>
    </w:p>
    <w:p>
      <w:pPr>
        <w:numPr>
          <w:ilvl w:val="0"/>
          <w:numId w:val="1005"/>
        </w:numPr>
        <w:pStyle w:val="Compact"/>
      </w:pPr>
      <w:r>
        <w:rPr>
          <w:bCs/>
          <w:b/>
        </w:rPr>
        <w:t xml:space="preserve">Product Lifespan:</w:t>
      </w:r>
      <w:r>
        <w:t xml:space="preserve"> </w:t>
      </w:r>
      <w:r>
        <w:t xml:space="preserve">ljdtyupuei</w:t>
      </w:r>
      <w:r>
        <w:t xml:space="preserve"> </w:t>
      </w:r>
      <w:r>
        <w:t xml:space="preserve">(Illustrative, e.g., years)</w:t>
      </w:r>
    </w:p>
    <w:p>
      <w:pPr>
        <w:numPr>
          <w:ilvl w:val="0"/>
          <w:numId w:val="1005"/>
        </w:numPr>
        <w:pStyle w:val="Compact"/>
      </w:pPr>
      <w:r>
        <w:rPr>
          <w:bCs/>
          <w:b/>
        </w:rPr>
        <w:t xml:space="preserve">Energy Consumption in Use:</w:t>
      </w:r>
      <w:r>
        <w:t xml:space="preserve"> </w:t>
      </w:r>
      <w:r>
        <w:t xml:space="preserve">tdqszepjgf</w:t>
      </w:r>
      <w:r>
        <w:t xml:space="preserve"> </w:t>
      </w:r>
      <w:r>
        <w:t xml:space="preserve">(Illustrative, e.g., kWh/year)</w:t>
      </w:r>
    </w:p>
    <w:bookmarkEnd w:id="29"/>
    <w:bookmarkStart w:id="30" w:name="X92fbc61eed99b9d9aafbebcbbd2c7ad7660f7e4"/>
    <w:p>
      <w:pPr>
        <w:pStyle w:val="Heading3"/>
      </w:pPr>
      <w:r>
        <w:t xml:space="preserve">2.5. End-of-Life (EoL) Phase (Scope 3 - Downstream)</w:t>
      </w:r>
    </w:p>
    <w:p>
      <w:pPr>
        <w:pStyle w:val="FirstParagraph"/>
      </w:pPr>
      <w:r>
        <w:t xml:space="preserve">This stage accounts for emissions and potential carbon credits associated with the disposal or recycling of the product at the end of its useful life.</w:t>
      </w:r>
    </w:p>
    <w:p>
      <w:pPr>
        <w:numPr>
          <w:ilvl w:val="0"/>
          <w:numId w:val="1006"/>
        </w:numPr>
        <w:pStyle w:val="Compact"/>
      </w:pPr>
      <w:r>
        <w:rPr>
          <w:bCs/>
          <w:b/>
        </w:rPr>
        <w:t xml:space="preserve">Recyclability Percentage:</w:t>
      </w:r>
      <w:r>
        <w:t xml:space="preserve"> </w:t>
      </w:r>
      <w:r>
        <w:t xml:space="preserve">dftvurleks</w:t>
      </w:r>
      <w:r>
        <w:t xml:space="preserve">% (Illustrative, theoretical recyclability)</w:t>
      </w:r>
    </w:p>
    <w:p>
      <w:pPr>
        <w:numPr>
          <w:ilvl w:val="0"/>
          <w:numId w:val="1006"/>
        </w:numPr>
        <w:pStyle w:val="Compact"/>
      </w:pPr>
      <w:r>
        <w:rPr>
          <w:bCs/>
          <w:b/>
        </w:rPr>
        <w:t xml:space="preserve">Circular/Take-back Programs:</w:t>
      </w:r>
      <w:r>
        <w:t xml:space="preserve"> </w:t>
      </w:r>
      <w:r>
        <w:t xml:space="preserve">wvozknzwtm</w:t>
      </w:r>
      <w:r>
        <w:t xml:space="preserve"> </w:t>
      </w:r>
      <w:r>
        <w:t xml:space="preserve">(Illustrative, e.g., \'Yes, established take-back program\' or \'No\')</w:t>
      </w:r>
    </w:p>
    <w:p>
      <w:r>
        <w:pict>
          <v:rect style="width:0;height:1.5pt" o:hralign="center" o:hrstd="t" o:hr="t"/>
        </w:pict>
      </w:r>
    </w:p>
    <w:bookmarkEnd w:id="30"/>
    <w:bookmarkEnd w:id="31"/>
    <w:bookmarkStart w:id="32" w:name="collect-data"/>
    <w:p>
      <w:pPr>
        <w:pStyle w:val="Heading2"/>
      </w:pPr>
      <w:r>
        <w:t xml:space="preserve">3. Collect Data</w:t>
      </w:r>
    </w:p>
    <w:p>
      <w:pPr>
        <w:pStyle w:val="FirstParagraph"/>
      </w:pPr>
      <w:r>
        <w:t xml:space="preserve">Data collection is a critical step, ensuring the accuracy and robustness of the PCF. Both primary and secondary data sources are utilized.</w:t>
      </w:r>
    </w:p>
    <w:p>
      <w:pPr>
        <w:numPr>
          <w:ilvl w:val="0"/>
          <w:numId w:val="1007"/>
        </w:numPr>
        <w:pStyle w:val="Compact"/>
      </w:pPr>
      <w:r>
        <w:rPr>
          <w:bCs/>
          <w:b/>
        </w:rPr>
        <w:t xml:space="preserve">Primary Data:</w:t>
      </w:r>
      <w:r>
        <w:t xml:space="preserve"> </w:t>
      </w:r>
      <w:r>
        <w:t xml:space="preserve">Direct, product-specific data provided by \'wvwqrqvvfu\' and specific to \'iwyoqlihfn\'. This includes:</w:t>
      </w:r>
    </w:p>
    <w:p>
      <w:pPr>
        <w:numPr>
          <w:ilvl w:val="1"/>
          <w:numId w:val="1008"/>
        </w:numPr>
        <w:pStyle w:val="Compact"/>
      </w:pPr>
      <w:r>
        <w:t xml:space="preserve">Detailed Bill of Materials (BOM): \'vgwfertl\' (Illustrative data used above).</w:t>
      </w:r>
    </w:p>
    <w:p>
      <w:pPr>
        <w:numPr>
          <w:ilvl w:val="1"/>
          <w:numId w:val="1008"/>
        </w:numPr>
        <w:pStyle w:val="Compact"/>
      </w:pPr>
      <w:r>
        <w:t xml:space="preserve">Production energy consumption (\'mxthzspzzs\' kWh/unit) and renewable energy usage (\'seqzrzjomp\'%).</w:t>
      </w:r>
    </w:p>
    <w:p>
      <w:pPr>
        <w:numPr>
          <w:ilvl w:val="1"/>
          <w:numId w:val="1008"/>
        </w:numPr>
        <w:pStyle w:val="Compact"/>
      </w:pPr>
      <w:r>
        <w:t xml:space="preserve">Logistics parameters: Transport mode (\'Select Mode\'), distance (\'ingsnljtkm\'), and last-mile delivery channel (\'Delivery Type\').</w:t>
      </w:r>
    </w:p>
    <w:p>
      <w:pPr>
        <w:numPr>
          <w:ilvl w:val="1"/>
          <w:numId w:val="1008"/>
        </w:numPr>
        <w:pStyle w:val="Compact"/>
      </w:pPr>
      <w:r>
        <w:t xml:space="preserve">Use phase parameters: Product lifespan (\'ljdtyupuei\') and energy consumption during use (\'tdqszepjgf\').</w:t>
      </w:r>
    </w:p>
    <w:p>
      <w:pPr>
        <w:numPr>
          <w:ilvl w:val="1"/>
          <w:numId w:val="1008"/>
        </w:numPr>
        <w:pStyle w:val="Compact"/>
      </w:pPr>
      <w:r>
        <w:t xml:space="preserve">End-of-Life parameters: Recyclability percentage (\'dftvurleks\'% ) and circular economy initiatives (\'wvozknzwtm\').</w:t>
      </w:r>
    </w:p>
    <w:p>
      <w:pPr>
        <w:numPr>
          <w:ilvl w:val="0"/>
          <w:numId w:val="1007"/>
        </w:numPr>
        <w:pStyle w:val="Compact"/>
      </w:pPr>
      <w:r>
        <w:rPr>
          <w:bCs/>
          <w:b/>
        </w:rPr>
        <w:t xml:space="preserve">Secondary Data:</w:t>
      </w:r>
      <w:r>
        <w:t xml:space="preserve"> </w:t>
      </w:r>
      <w:r>
        <w:t xml:space="preserve">Generic data from reputable lifecycle inventory (LCI) databases and scientific literature. This includes:</w:t>
      </w:r>
    </w:p>
    <w:p>
      <w:pPr>
        <w:numPr>
          <w:ilvl w:val="1"/>
          <w:numId w:val="1009"/>
        </w:numPr>
        <w:pStyle w:val="Compact"/>
      </w:pPr>
      <w:r>
        <w:rPr>
          <w:bCs/>
          <w:b/>
        </w:rPr>
        <w:t xml:space="preserve">Emission Factors:</w:t>
      </w:r>
      <w:r>
        <w:t xml:space="preserve"> </w:t>
      </w:r>
      <w:r>
        <w:t xml:space="preserve">Industry-standard emission factors are sourced from databases such as Ecoinvent and DEFRA for processes, materials, energy generation (e.g., electricity grids for China and Europe), and transport specific to the geographic scope.</w:t>
      </w:r>
    </w:p>
    <w:p>
      <w:pPr>
        <w:numPr>
          <w:ilvl w:val="1"/>
          <w:numId w:val="1009"/>
        </w:numPr>
        <w:pStyle w:val="Compact"/>
      </w:pPr>
      <w:r>
        <w:rPr>
          <w:bCs/>
          <w:b/>
        </w:rPr>
        <w:t xml:space="preserve">Assumptions:</w:t>
      </w:r>
      <w:r>
        <w:t xml:space="preserve"> </w:t>
      </w:r>
      <w:r>
        <w:t xml:space="preserve">Where primary data is unavailable or generic parameters are provided, industry average data and conservative assumptions are applied to ensure a complete assessment. All such assumptions are documented.</w:t>
      </w:r>
    </w:p>
    <w:p>
      <w:pPr>
        <w:pStyle w:val="FirstParagraph"/>
      </w:pPr>
      <w:r>
        <w:rPr>
          <w:bCs/>
          <w:b/>
        </w:rPr>
        <w:t xml:space="preserve">GHG Protocol Scope 3 Compliance (2026 Requirements):</w:t>
      </w:r>
      <w:r>
        <w:t xml:space="preserve"> </w:t>
      </w:r>
      <w:r>
        <w:t xml:space="preserve">The extensive data collection efforts, particularly for the detailed BOM and downstream activities, are specifically designed to ensure at least 95% coverage for total relevant Scope 3 emissions, as mandated by the 2026 GHG Protocol requirements. [2, 3, 5, 6] This approach eliminates "cherry-picking" of easy-to-measure categories and aims for a comprehensive understanding of the product\'s value chain emissions. [2] The upcoming 2026 revisions also require mandatory data disaggregation by source type (primary vs. secondary) to enhance transparency and data quality. [2, 3, 4, 6]</w:t>
      </w:r>
    </w:p>
    <w:p>
      <w:r>
        <w:pict>
          <v:rect style="width:0;height:1.5pt" o:hralign="center" o:hrstd="t" o:hr="t"/>
        </w:pict>
      </w:r>
    </w:p>
    <w:bookmarkEnd w:id="32"/>
    <w:bookmarkStart w:id="51" w:name="Xb404f6bea4a0013006ec7a9103609d9ea6643c1"/>
    <w:p>
      <w:pPr>
        <w:pStyle w:val="Heading2"/>
      </w:pPr>
      <w:r>
        <w:t xml:space="preserve">4. Calculate Emissions (Activity * Emission Factor = CO2e)</w:t>
      </w:r>
    </w:p>
    <w:p>
      <w:pPr>
        <w:pStyle w:val="FirstParagraph"/>
      </w:pPr>
      <w:r>
        <w:t xml:space="preserve">This section details the calculation of greenhouse gas emissions (expressed in kg CO2e) for each lifecycle stage, categorized according to the GHG Protocol scopes. For illustrative purposes, example emission factors, consistent with industry standards and geographic scope, are used for calculations where specific EFs were not provided in the input parameters.</w:t>
      </w:r>
    </w:p>
    <w:bookmarkStart w:id="33" w:name="scope-1-emissions-direct-emissions"/>
    <w:p>
      <w:pPr>
        <w:pStyle w:val="Heading3"/>
      </w:pPr>
      <w:r>
        <w:t xml:space="preserve">4.1. Scope 1 Emissions (Direct Emissions)</w:t>
      </w:r>
    </w:p>
    <w:p>
      <w:pPr>
        <w:pStyle w:val="FirstParagraph"/>
      </w:pPr>
      <w:r>
        <w:t xml:space="preserve">Based on the provided parameters, direct Scope 1 emissions from operations at the \'wvwqrqvvfu\' factory are assumed to be negligible or zero for a \'factory_gate\' boundary if only purchased electricity is used and no on-site fuel combustion is specified. If direct fuel consumption (e.g., natural gas for heating, owned vehicle fleet) were present, these emissions would be calculated here.</w:t>
      </w:r>
    </w:p>
    <w:p>
      <w:pPr>
        <w:numPr>
          <w:ilvl w:val="0"/>
          <w:numId w:val="1010"/>
        </w:numPr>
        <w:pStyle w:val="Compact"/>
      </w:pPr>
      <w:r>
        <w:rPr>
          <w:bCs/>
          <w:b/>
        </w:rPr>
        <w:t xml:space="preserve">Calculated Scope 1 Emissions:</w:t>
      </w:r>
      <w:r>
        <w:t xml:space="preserve"> </w:t>
      </w:r>
      <w:r>
        <w:t xml:space="preserve">0.00 kg CO2e (Assumed, as no specific direct combustion data was provided)</w:t>
      </w:r>
    </w:p>
    <w:bookmarkEnd w:id="33"/>
    <w:bookmarkStart w:id="34" w:name="scope-2-emissions-purchased-electricity"/>
    <w:p>
      <w:pPr>
        <w:pStyle w:val="Heading3"/>
      </w:pPr>
      <w:r>
        <w:t xml:space="preserve">4.2. Scope 2 Emissions (Purchased Electricity)</w:t>
      </w:r>
    </w:p>
    <w:p>
      <w:pPr>
        <w:pStyle w:val="FirstParagraph"/>
      </w:pPr>
      <w:r>
        <w:t xml:space="preserve">These emissions arise from the generation of purchased electricity consumed during the product\'s manufacturing phase at the factory in China.</w:t>
      </w:r>
    </w:p>
    <w:p>
      <w:pPr>
        <w:pStyle w:val="BodyText"/>
      </w:pPr>
      <w:r>
        <w:t xml:space="preserve">To calculate: (Energy Intensity * (1 - Renewable Energy Usage%)) * Grid Electricity Emission Factor (China)</w:t>
      </w:r>
    </w:p>
    <w:p>
      <w:pPr>
        <w:numPr>
          <w:ilvl w:val="0"/>
          <w:numId w:val="1011"/>
        </w:numPr>
        <w:pStyle w:val="Compact"/>
      </w:pPr>
      <w:r>
        <w:rPr>
          <w:bCs/>
          <w:b/>
        </w:rPr>
        <w:t xml:space="preserve">Illustrative Energy Intensity:</w:t>
      </w:r>
      <w:r>
        <w:t xml:space="preserve"> </w:t>
      </w:r>
      <w:r>
        <w:t xml:space="preserve">5.0 kWh/unit (Placeholder for \'mxthzspzzs\')</w:t>
      </w:r>
    </w:p>
    <w:p>
      <w:pPr>
        <w:numPr>
          <w:ilvl w:val="0"/>
          <w:numId w:val="1011"/>
        </w:numPr>
        <w:pStyle w:val="Compact"/>
      </w:pPr>
      <w:r>
        <w:rPr>
          <w:bCs/>
          <w:b/>
        </w:rPr>
        <w:t xml:space="preserve">Illustrative Renewable Energy Usage:</w:t>
      </w:r>
      <w:r>
        <w:t xml:space="preserve"> </w:t>
      </w:r>
      <w:r>
        <w:t xml:space="preserve">20% (Placeholder for \'seqzrzjomp\')</w:t>
      </w:r>
    </w:p>
    <w:p>
      <w:pPr>
        <w:numPr>
          <w:ilvl w:val="0"/>
          <w:numId w:val="1011"/>
        </w:numPr>
        <w:pStyle w:val="Compact"/>
      </w:pPr>
      <w:r>
        <w:rPr>
          <w:bCs/>
          <w:b/>
        </w:rPr>
        <w:t xml:space="preserve">China Grid Electricity EF:</w:t>
      </w:r>
      <w:r>
        <w:t xml:space="preserve"> </w:t>
      </w:r>
      <w:r>
        <w:t xml:space="preserve">0.6205 kg CO2e/kWh (2023 national average)</w:t>
      </w:r>
    </w:p>
    <w:p>
      <w:pPr>
        <w:numPr>
          <w:ilvl w:val="0"/>
          <w:numId w:val="1011"/>
        </w:numPr>
        <w:pStyle w:val="Compact"/>
      </w:pPr>
      <w:r>
        <w:rPr>
          <w:bCs/>
          <w:b/>
        </w:rPr>
        <w:t xml:space="preserve">Non-renewable Electricity Consumption:</w:t>
      </w:r>
      <w:r>
        <w:t xml:space="preserve"> </w:t>
      </w:r>
      <w:r>
        <w:t xml:space="preserve">5.0 kWh/unit * (1 - 0.20) = 4.0 kWh/unit</w:t>
      </w:r>
    </w:p>
    <w:p>
      <w:pPr>
        <w:numPr>
          <w:ilvl w:val="0"/>
          <w:numId w:val="1011"/>
        </w:numPr>
        <w:pStyle w:val="Compact"/>
      </w:pPr>
      <w:r>
        <w:rPr>
          <w:bCs/>
          <w:b/>
        </w:rPr>
        <w:t xml:space="preserve">Calculated Scope 2 Emissions:</w:t>
      </w:r>
      <w:r>
        <w:t xml:space="preserve"> </w:t>
      </w:r>
      <w:r>
        <w:t xml:space="preserve">4.0 kWh/unit * 0.6205 kg CO2e/kWh =</w:t>
      </w:r>
      <w:r>
        <w:t xml:space="preserve"> </w:t>
      </w:r>
      <w:r>
        <w:rPr>
          <w:bCs/>
          <w:b/>
        </w:rPr>
        <w:t xml:space="preserve">2.482 kg CO2e</w:t>
      </w:r>
    </w:p>
    <w:p>
      <w:pPr>
        <w:pStyle w:val="FirstParagraph"/>
      </w:pPr>
      <w:r>
        <w:rPr>
          <w:iCs/>
          <w:i/>
        </w:rPr>
        <w:t xml:space="preserve">Note: If \'seqzrzjomp\' represents purchased renewable energy with specific, verified low-carbon certificates, its emission factor would be near zero. Without this, a portion of grid electricity is still assumed unless explicit renewable energy procurement is detailed.</w:t>
      </w:r>
    </w:p>
    <w:bookmarkEnd w:id="34"/>
    <w:bookmarkStart w:id="48" w:name="scope-3-emissions-value-chain-emissions"/>
    <w:p>
      <w:pPr>
        <w:pStyle w:val="Heading3"/>
      </w:pPr>
      <w:r>
        <w:t xml:space="preserve">4.3. Scope 3 Emissions (Value Chain Emissions)</w:t>
      </w:r>
    </w:p>
    <w:p>
      <w:pPr>
        <w:pStyle w:val="FirstParagraph"/>
      </w:pPr>
      <w:r>
        <w:t xml:space="preserve">Scope 3 encompasses the most significant portion of a product\'s carbon footprint, covering all other indirect emissions.</w:t>
      </w:r>
    </w:p>
    <w:bookmarkStart w:id="35" w:name="X82b48c6cb98ffd0eff1a9c07efba00110fd9f77"/>
    <w:p>
      <w:pPr>
        <w:pStyle w:val="Heading4"/>
      </w:pPr>
      <w:r>
        <w:t xml:space="preserve">4.3.1. Materials (Upstream Emissions - Category 1)</w:t>
      </w:r>
    </w:p>
    <w:p>
      <w:pPr>
        <w:pStyle w:val="FirstParagraph"/>
      </w:pPr>
      <w:r>
        <w:t xml:space="preserve">Emissions from the extraction, production, and pre-processing of raw materials and components, derived directly from the provided (illustrative) BOM.</w:t>
      </w:r>
    </w:p>
    <w:p>
      <w:pPr>
        <w:numPr>
          <w:ilvl w:val="0"/>
          <w:numId w:val="1012"/>
        </w:numPr>
        <w:pStyle w:val="Compact"/>
      </w:pPr>
      <w:r>
        <w:rPr>
          <w:bCs/>
          <w:b/>
        </w:rPr>
        <w:t xml:space="preserve">Total Material Carbon Impact:</w:t>
      </w:r>
      <w:r>
        <w:t xml:space="preserve"> </w:t>
      </w:r>
      <w:r>
        <w:t xml:space="preserve"> </w:t>
      </w:r>
      <w:r>
        <w:t xml:space="preserve">kg CO2e (Sum from BOM table)</w:t>
      </w:r>
    </w:p>
    <w:bookmarkEnd w:id="35"/>
    <w:bookmarkStart w:id="39" w:name="X0ac3a32f9069d6fc3ae3f1a98cf3a13ec4e3d16"/>
    <w:p>
      <w:pPr>
        <w:pStyle w:val="Heading4"/>
      </w:pPr>
      <w:r>
        <w:t xml:space="preserve">4.3.2. Transport (Upstream and Downstream - Category 4 &amp; 9)</w:t>
      </w:r>
    </w:p>
    <w:p>
      <w:pPr>
        <w:pStyle w:val="FirstParagraph"/>
      </w:pPr>
      <w:r>
        <w:t xml:space="preserve">Emissions from inbound logistics of materials (upstream - Category 4) and outbound logistics of finished products to customers (downstream - Category 9). Given a \'factory_gate\' boundary, we primarily focus on transport from the factory to the customer.</w:t>
      </w:r>
    </w:p>
    <w:p>
      <w:pPr>
        <w:pStyle w:val="BodyText"/>
      </w:pPr>
      <w:r>
        <w:t xml:space="preserve">To calculate: (Transport Distance * Product Mass / 1000 * Emission Factor per tonne-km) + (Last-Mile Delivery EF)</w:t>
      </w:r>
    </w:p>
    <w:p>
      <w:pPr>
        <w:numPr>
          <w:ilvl w:val="0"/>
          <w:numId w:val="1013"/>
        </w:numPr>
        <w:pStyle w:val="Compact"/>
      </w:pPr>
      <w:r>
        <w:rPr>
          <w:bCs/>
          <w:b/>
        </w:rPr>
        <w:t xml:space="preserve">Illustrative Transport Mode:</w:t>
      </w:r>
      <w:r>
        <w:t xml:space="preserve"> </w:t>
      </w:r>
      <w:r>
        <w:t xml:space="preserve">Road Freight, Articulated Lorry (placeholder for \'Select Mode\')</w:t>
      </w:r>
    </w:p>
    <w:p>
      <w:pPr>
        <w:numPr>
          <w:ilvl w:val="0"/>
          <w:numId w:val="1013"/>
        </w:numPr>
        <w:pStyle w:val="Compact"/>
      </w:pPr>
      <w:r>
        <w:rPr>
          <w:bCs/>
          <w:b/>
        </w:rPr>
        <w:t xml:space="preserve">Illustrative Transport Distance:</w:t>
      </w:r>
      <w:r>
        <w:t xml:space="preserve"> </w:t>
      </w:r>
      <w:r>
        <w:t xml:space="preserve">2000 km (placeholder for \'ingsnljtkm\')</w:t>
      </w:r>
    </w:p>
    <w:p>
      <w:pPr>
        <w:numPr>
          <w:ilvl w:val="0"/>
          <w:numId w:val="1013"/>
        </w:numPr>
        <w:pStyle w:val="Compact"/>
      </w:pPr>
      <w:r>
        <w:rPr>
          <w:bCs/>
          <w:b/>
        </w:rPr>
        <w:t xml:space="preserve">Illustrative Last-Mile Delivery Channel:</w:t>
      </w:r>
      <w:r>
        <w:t xml:space="preserve"> </w:t>
      </w:r>
      <w:r>
        <w:t xml:space="preserve">Courier Van (placeholder for \'Delivery Type\')</w:t>
      </w:r>
    </w:p>
    <w:p>
      <w:pPr>
        <w:numPr>
          <w:ilvl w:val="0"/>
          <w:numId w:val="1013"/>
        </w:numPr>
        <w:pStyle w:val="Compact"/>
      </w:pPr>
      <w:r>
        <w:rPr>
          <w:bCs/>
          <w:b/>
        </w:rPr>
        <w:t xml:space="preserve">Illustrative Product Weight:</w:t>
      </w:r>
      <w:r>
        <w:t xml:space="preserve"> </w:t>
      </w:r>
      <w:bookmarkStart w:id="36" w:name="product-mass-transport"/>
      <w:bookmarkEnd w:id="36"/>
      <w:r>
        <w:t xml:space="preserve"> </w:t>
      </w:r>
      <w:r>
        <w:t xml:space="preserve">kg (Estimated from BOM Qty)</w:t>
      </w:r>
    </w:p>
    <w:p>
      <w:pPr>
        <w:numPr>
          <w:ilvl w:val="0"/>
          <w:numId w:val="1013"/>
        </w:numPr>
        <w:pStyle w:val="Compact"/>
      </w:pPr>
      <w:r>
        <w:rPr>
          <w:bCs/>
          <w:b/>
        </w:rPr>
        <w:t xml:space="preserve">Illustrative Road Freight EF:</w:t>
      </w:r>
      <w:r>
        <w:t xml:space="preserve"> </w:t>
      </w:r>
      <w:r>
        <w:t xml:space="preserve">0.105 kg CO2e/tonne-km (for modern lorry/truck)</w:t>
      </w:r>
    </w:p>
    <w:p>
      <w:pPr>
        <w:numPr>
          <w:ilvl w:val="0"/>
          <w:numId w:val="1013"/>
        </w:numPr>
        <w:pStyle w:val="Compact"/>
      </w:pPr>
      <w:r>
        <w:rPr>
          <w:bCs/>
          <w:b/>
        </w:rPr>
        <w:t xml:space="preserve">Illustrative Last-Mile EF:</w:t>
      </w:r>
      <w:r>
        <w:t xml:space="preserve"> </w:t>
      </w:r>
      <w:r>
        <w:t xml:space="preserve">0.23 kg CO2e/delivery (average package)</w:t>
      </w:r>
    </w:p>
    <w:p>
      <w:pPr>
        <w:numPr>
          <w:ilvl w:val="0"/>
          <w:numId w:val="1013"/>
        </w:numPr>
        <w:pStyle w:val="Compact"/>
      </w:pPr>
      <w:r>
        <w:rPr>
          <w:bCs/>
          <w:b/>
        </w:rPr>
        <w:t xml:space="preserve">Transport to Customer Emissions:</w:t>
      </w:r>
      <w:r>
        <w:t xml:space="preserve"> </w:t>
      </w:r>
      <w:r>
        <w:t xml:space="preserve">(2000 km *</w:t>
      </w:r>
      <w:r>
        <w:t xml:space="preserve"> </w:t>
      </w:r>
      <w:bookmarkStart w:id="37" w:name="product-mass-transport-calc"/>
      <w:bookmarkEnd w:id="37"/>
      <w:r>
        <w:t xml:space="preserve"> </w:t>
      </w:r>
      <w:r>
        <w:t xml:space="preserve">kg / 1000 kg/tonne * 0.105 kg CO2e/tonne-km) + 0.23 kg CO2e =</w:t>
      </w:r>
      <w:r>
        <w:t xml:space="preserve"> </w:t>
      </w:r>
      <w:bookmarkStart w:id="38" w:name="calculated-transport-emissions"/>
      <w:bookmarkEnd w:id="38"/>
      <w:r>
        <w:rPr>
          <w:bCs/>
          <w:b/>
        </w:rPr>
        <w:t xml:space="preserve"> </w:t>
      </w:r>
      <w:r>
        <w:rPr>
          <w:bCs/>
          <w:b/>
        </w:rPr>
        <w:t xml:space="preserve">kg CO2e</w:t>
      </w:r>
    </w:p>
    <w:p>
      <w:pPr>
        <w:pStyle w:val="FirstParagraph"/>
      </w:pPr>
      <w:r>
        <w:rPr>
          <w:iCs/>
          <w:i/>
        </w:rPr>
        <w:t xml:space="preserve">Note: Actual calculation would require precise transport mode and distance for both inbound and outbound legs. The above is a simplified illustration for downstream transport.</w:t>
      </w:r>
    </w:p>
    <w:bookmarkEnd w:id="39"/>
    <w:bookmarkStart w:id="40" w:name="use-phase-downstream---category-11"/>
    <w:p>
      <w:pPr>
        <w:pStyle w:val="Heading4"/>
      </w:pPr>
      <w:r>
        <w:t xml:space="preserve">4.3.3. Use Phase (Downstream - Category 11)</w:t>
      </w:r>
    </w:p>
    <w:p>
      <w:pPr>
        <w:pStyle w:val="FirstParagraph"/>
      </w:pPr>
      <w:r>
        <w:t xml:space="preserve">Emissions from the energy consumed by \'iwyoqlihfn\' during its operational lifespan.</w:t>
      </w:r>
    </w:p>
    <w:p>
      <w:pPr>
        <w:pStyle w:val="BodyText"/>
      </w:pPr>
      <w:r>
        <w:t xml:space="preserve">To calculate: (Product Lifespan * Energy Consumption in Use per period * Electricity Emission Factor)</w:t>
      </w:r>
    </w:p>
    <w:p>
      <w:pPr>
        <w:numPr>
          <w:ilvl w:val="0"/>
          <w:numId w:val="1014"/>
        </w:numPr>
        <w:pStyle w:val="Compact"/>
      </w:pPr>
      <w:r>
        <w:rPr>
          <w:bCs/>
          <w:b/>
        </w:rPr>
        <w:t xml:space="preserve">Illustrative Product Lifespan:</w:t>
      </w:r>
      <w:r>
        <w:t xml:space="preserve"> </w:t>
      </w:r>
      <w:r>
        <w:t xml:space="preserve">3 years (placeholder for \'ljdtyupuei\')</w:t>
      </w:r>
    </w:p>
    <w:p>
      <w:pPr>
        <w:numPr>
          <w:ilvl w:val="0"/>
          <w:numId w:val="1014"/>
        </w:numPr>
        <w:pStyle w:val="Compact"/>
      </w:pPr>
      <w:r>
        <w:rPr>
          <w:bCs/>
          <w:b/>
        </w:rPr>
        <w:t xml:space="preserve">Illustrative Energy Consumption in Use:</w:t>
      </w:r>
      <w:r>
        <w:t xml:space="preserve"> </w:t>
      </w:r>
      <w:r>
        <w:t xml:space="preserve">10 kWh/year (placeholder for \'tdqszepjgf\')</w:t>
      </w:r>
    </w:p>
    <w:p>
      <w:pPr>
        <w:numPr>
          <w:ilvl w:val="0"/>
          <w:numId w:val="1014"/>
        </w:numPr>
        <w:pStyle w:val="Compact"/>
      </w:pPr>
      <w:r>
        <w:rPr>
          <w:bCs/>
          <w:b/>
        </w:rPr>
        <w:t xml:space="preserve">Illustrative European Electricity EF:</w:t>
      </w:r>
      <w:r>
        <w:t xml:space="preserve"> </w:t>
      </w:r>
      <w:r>
        <w:t xml:space="preserve">0.270 kg CO2e/kWh (EU average)</w:t>
      </w:r>
    </w:p>
    <w:p>
      <w:pPr>
        <w:numPr>
          <w:ilvl w:val="0"/>
          <w:numId w:val="1014"/>
        </w:numPr>
        <w:pStyle w:val="Compact"/>
      </w:pPr>
      <w:r>
        <w:rPr>
          <w:bCs/>
          <w:b/>
        </w:rPr>
        <w:t xml:space="preserve">Calculated Use Phase Emissions:</w:t>
      </w:r>
      <w:r>
        <w:t xml:space="preserve"> </w:t>
      </w:r>
      <w:r>
        <w:t xml:space="preserve">3 years * 10 kWh/year * 0.270 kg CO2e/kWh =</w:t>
      </w:r>
      <w:r>
        <w:t xml:space="preserve"> </w:t>
      </w:r>
      <w:r>
        <w:rPr>
          <w:bCs/>
          <w:b/>
        </w:rPr>
        <w:t xml:space="preserve">8.100 kg CO2e</w:t>
      </w:r>
    </w:p>
    <w:bookmarkEnd w:id="40"/>
    <w:bookmarkStart w:id="47" w:name="Xbb25fd8df75c9c8e37c02b0a740e0cb36a3a17c"/>
    <w:p>
      <w:pPr>
        <w:pStyle w:val="Heading4"/>
      </w:pPr>
      <w:r>
        <w:t xml:space="preserve">4.3.4. End-of-Life (EoL) Phase (Downstream - Category 12)</w:t>
      </w:r>
    </w:p>
    <w:p>
      <w:pPr>
        <w:pStyle w:val="FirstParagraph"/>
      </w:pPr>
      <w:r>
        <w:t xml:space="preserve">Emissions or credits associated with the disposal or recycling of the product at the end of its useful life.</w:t>
      </w:r>
    </w:p>
    <w:p>
      <w:pPr>
        <w:pStyle w:val="BodyText"/>
      </w:pPr>
      <w:r>
        <w:t xml:space="preserve">To calculate: (Product Mass * (1 - Recyclability%) * Disposal EF) - (Product Mass * Recyclability% * Recycling Credit)</w:t>
      </w:r>
    </w:p>
    <w:p>
      <w:pPr>
        <w:numPr>
          <w:ilvl w:val="0"/>
          <w:numId w:val="1015"/>
        </w:numPr>
        <w:pStyle w:val="Compact"/>
      </w:pPr>
      <w:r>
        <w:rPr>
          <w:bCs/>
          <w:b/>
        </w:rPr>
        <w:t xml:space="preserve">Illustrative Recyclability Percentage:</w:t>
      </w:r>
      <w:r>
        <w:t xml:space="preserve"> </w:t>
      </w:r>
      <w:r>
        <w:t xml:space="preserve">70% (placeholder for \'dftvurleks\')</w:t>
      </w:r>
    </w:p>
    <w:p>
      <w:pPr>
        <w:numPr>
          <w:ilvl w:val="0"/>
          <w:numId w:val="1015"/>
        </w:numPr>
        <w:pStyle w:val="Compact"/>
      </w:pPr>
      <w:r>
        <w:rPr>
          <w:bCs/>
          <w:b/>
        </w:rPr>
        <w:t xml:space="preserve">Illustrative Product Mass:</w:t>
      </w:r>
      <w:r>
        <w:t xml:space="preserve"> </w:t>
      </w:r>
      <w:bookmarkStart w:id="41" w:name="product-mass-eol"/>
      <w:bookmarkEnd w:id="41"/>
      <w:r>
        <w:t xml:space="preserve"> </w:t>
      </w:r>
      <w:r>
        <w:t xml:space="preserve">kg (Estimated from BOM Qty)</w:t>
      </w:r>
    </w:p>
    <w:p>
      <w:pPr>
        <w:numPr>
          <w:ilvl w:val="0"/>
          <w:numId w:val="1015"/>
        </w:numPr>
        <w:pStyle w:val="Compact"/>
      </w:pPr>
      <w:r>
        <w:rPr>
          <w:bCs/>
          <w:b/>
        </w:rPr>
        <w:t xml:space="preserve">Illustrative Disposal (Landfill) EF:</w:t>
      </w:r>
      <w:r>
        <w:t xml:space="preserve"> </w:t>
      </w:r>
      <w:r>
        <w:t xml:space="preserve">0.3 kg CO2e/kg (for conventional landfilling of mixed waste)</w:t>
      </w:r>
    </w:p>
    <w:p>
      <w:pPr>
        <w:numPr>
          <w:ilvl w:val="0"/>
          <w:numId w:val="1015"/>
        </w:numPr>
        <w:pStyle w:val="Compact"/>
      </w:pPr>
      <w:r>
        <w:rPr>
          <w:bCs/>
          <w:b/>
        </w:rPr>
        <w:t xml:space="preserve">Illustrative Recycling Credit:</w:t>
      </w:r>
      <w:r>
        <w:t xml:space="preserve"> </w:t>
      </w:r>
      <w:r>
        <w:t xml:space="preserve">-1.5 kg CO2e/kg (Assumed average avoided emissions by recycling various materials)</w:t>
      </w:r>
    </w:p>
    <w:p>
      <w:pPr>
        <w:numPr>
          <w:ilvl w:val="0"/>
          <w:numId w:val="1015"/>
        </w:numPr>
        <w:pStyle w:val="Compact"/>
      </w:pPr>
      <w:r>
        <w:rPr>
          <w:bCs/>
          <w:b/>
        </w:rPr>
        <w:t xml:space="preserve">Non-recycled portion:</w:t>
      </w:r>
      <w:r>
        <w:t xml:space="preserve"> </w:t>
      </w:r>
      <w:bookmarkStart w:id="42" w:name="non-recycled-mass"/>
      <w:bookmarkEnd w:id="42"/>
      <w:r>
        <w:t xml:space="preserve"> </w:t>
      </w:r>
      <w:r>
        <w:t xml:space="preserve">kg</w:t>
      </w:r>
    </w:p>
    <w:p>
      <w:pPr>
        <w:numPr>
          <w:ilvl w:val="0"/>
          <w:numId w:val="1015"/>
        </w:numPr>
        <w:pStyle w:val="Compact"/>
      </w:pPr>
      <w:r>
        <w:rPr>
          <w:bCs/>
          <w:b/>
        </w:rPr>
        <w:t xml:space="preserve">Recycled portion:</w:t>
      </w:r>
      <w:r>
        <w:t xml:space="preserve"> </w:t>
      </w:r>
      <w:bookmarkStart w:id="43" w:name="recycled-mass"/>
      <w:bookmarkEnd w:id="43"/>
      <w:r>
        <w:t xml:space="preserve"> </w:t>
      </w:r>
      <w:r>
        <w:t xml:space="preserve">kg</w:t>
      </w:r>
    </w:p>
    <w:p>
      <w:pPr>
        <w:numPr>
          <w:ilvl w:val="0"/>
          <w:numId w:val="1015"/>
        </w:numPr>
        <w:pStyle w:val="Compact"/>
      </w:pPr>
      <w:r>
        <w:rPr>
          <w:bCs/>
          <w:b/>
        </w:rPr>
        <w:t xml:space="preserve">Calculated EoL Emissions:</w:t>
      </w:r>
      <w:r>
        <w:t xml:space="preserve"> </w:t>
      </w:r>
      <w:r>
        <w:t xml:space="preserve">(</w:t>
      </w:r>
      <w:bookmarkStart w:id="44" w:name="non-recycled-calc"/>
      <w:bookmarkEnd w:id="44"/>
      <w:r>
        <w:t xml:space="preserve"> </w:t>
      </w:r>
      <w:r>
        <w:t xml:space="preserve">kg * 0.3 kg CO2e/kg) - (</w:t>
      </w:r>
      <w:bookmarkStart w:id="45" w:name="recycled-calc"/>
      <w:bookmarkEnd w:id="45"/>
      <w:r>
        <w:t xml:space="preserve"> </w:t>
      </w:r>
      <w:r>
        <w:t xml:space="preserve">kg * 1.5 kg CO2e/kg) =</w:t>
      </w:r>
      <w:r>
        <w:t xml:space="preserve"> </w:t>
      </w:r>
      <w:bookmarkStart w:id="46" w:name="calculated-eol-emissions"/>
      <w:bookmarkEnd w:id="46"/>
      <w:r>
        <w:rPr>
          <w:bCs/>
          <w:b/>
        </w:rPr>
        <w:t xml:space="preserve"> </w:t>
      </w:r>
      <w:r>
        <w:rPr>
          <w:bCs/>
          <w:b/>
        </w:rPr>
        <w:t xml:space="preserve">kg CO2e</w:t>
      </w:r>
    </w:p>
    <w:p>
      <w:pPr>
        <w:pStyle w:val="FirstParagraph"/>
      </w:pPr>
      <w:r>
        <w:t xml:space="preserve">The negative value indicates a net carbon credit due to the assumed high recyclability and the benefits of circular programs (\'wvozknzwtm\', e.g., \'Yes, established take-back program\' - this program would facilitate the actualization of the recyclability).</w:t>
      </w:r>
    </w:p>
    <w:bookmarkEnd w:id="47"/>
    <w:bookmarkEnd w:id="48"/>
    <w:bookmarkStart w:id="49" w:name="X32467661f1b22d74c703ec57156f8d66f2dccc1"/>
    <w:p>
      <w:pPr>
        <w:pStyle w:val="Heading3"/>
      </w:pPr>
      <w:r>
        <w:t xml:space="preserve">4.4. Application of 2026 LSR Update (Land Sector and Removals)</w:t>
      </w:r>
    </w:p>
    <w:p>
      <w:pPr>
        <w:pStyle w:val="FirstParagraph"/>
      </w:pPr>
      <w:r>
        <w:t xml:space="preserve">The GHG Protocol Land Sector and Removals (LSR) Standard v1.0 was released on January 30, 2026, and is set to take effect on January 1, 2027. This standard provides a framework for accounting for GHG emissions and removals from land use, land-use change, and forestry, as well as technological CO₂ removals. While primarily relevant for companies in the food and agriculture sector or those with significant land-based activities, for \'iwyoqlihfn\', a manufactured product, direct land-use change impacts are typically not significant unless primary raw materials involve specific agriculture or forestry with recent land-use change. The generic Bill of Materials provided does not detail such origins. The current version of the LSR Standard does not include forest carbon accounting, and additional guidance is expected in Q2 2026 to support its implementation. In this analysis, it is assumed that the provided material emission factors already embed average land-use impacts. No direct carbon removals are specifically identified or claimed for this product\'s lifecycle based on the provided parameters.</w:t>
      </w:r>
    </w:p>
    <w:bookmarkEnd w:id="49"/>
    <w:bookmarkStart w:id="50" w:name="total-product-carbon-footprint-pcf"/>
    <w:p>
      <w:pPr>
        <w:pStyle w:val="Heading3"/>
      </w:pPr>
      <w:r>
        <w:t xml:space="preserve">4.5. Total Product Carbon Footprint (PCF)</w:t>
      </w:r>
    </w:p>
    <w:p>
      <w:pPr>
        <w:pStyle w:val="FirstParagraph"/>
      </w:pPr>
      <w:r>
        <w:t xml:space="preserve">The sum of emissions across all relevant lifecycle stages and GHG Protocol scopes.</w:t>
      </w:r>
    </w:p>
    <w:p>
      <w:pPr>
        <w:pStyle w:val="BodyText"/>
      </w:pPr>
      <w:r>
        <w:rPr>
          <w:bCs/>
          <w:b/>
        </w:rPr>
        <w:t xml:space="preserve">Total PCF (Illustrative):</w:t>
      </w:r>
    </w:p>
    <w:p>
      <w:pPr>
        <w:numPr>
          <w:ilvl w:val="0"/>
          <w:numId w:val="1016"/>
        </w:numPr>
        <w:pStyle w:val="Compact"/>
      </w:pPr>
      <w:r>
        <w:t xml:space="preserve">Scope 1: 0.000 kg CO2e</w:t>
      </w:r>
    </w:p>
    <w:p>
      <w:pPr>
        <w:numPr>
          <w:ilvl w:val="0"/>
          <w:numId w:val="1016"/>
        </w:numPr>
        <w:pStyle w:val="Compact"/>
      </w:pPr>
      <w:r>
        <w:t xml:space="preserve">Scope 2: 2.482 kg CO2e</w:t>
      </w:r>
    </w:p>
    <w:p>
      <w:pPr>
        <w:numPr>
          <w:ilvl w:val="0"/>
          <w:numId w:val="1016"/>
        </w:numPr>
        <w:pStyle w:val="Compact"/>
      </w:pPr>
      <w:r>
        <w:t xml:space="preserve">Scope 3 (Materials): 6.515 kg CO2e</w:t>
      </w:r>
    </w:p>
    <w:p>
      <w:pPr>
        <w:numPr>
          <w:ilvl w:val="0"/>
          <w:numId w:val="1016"/>
        </w:numPr>
        <w:pStyle w:val="Compact"/>
      </w:pPr>
      <w:r>
        <w:t xml:space="preserve">Scope 3 (Transport): 0.377 kg CO2e</w:t>
      </w:r>
    </w:p>
    <w:p>
      <w:pPr>
        <w:numPr>
          <w:ilvl w:val="0"/>
          <w:numId w:val="1016"/>
        </w:numPr>
        <w:pStyle w:val="Compact"/>
      </w:pPr>
      <w:r>
        <w:t xml:space="preserve">Scope 3 (Use Phase): 8.100 kg CO2e</w:t>
      </w:r>
    </w:p>
    <w:p>
      <w:pPr>
        <w:numPr>
          <w:ilvl w:val="0"/>
          <w:numId w:val="1016"/>
        </w:numPr>
        <w:pStyle w:val="Compact"/>
      </w:pPr>
      <w:r>
        <w:t xml:space="preserve">Scope 3 (EoL Phase): -0.672 kg CO2e</w:t>
      </w:r>
    </w:p>
    <w:p>
      <w:pPr>
        <w:numPr>
          <w:ilvl w:val="0"/>
          <w:numId w:val="1016"/>
        </w:numPr>
        <w:pStyle w:val="Compact"/>
      </w:pPr>
      <w:r>
        <w:rPr>
          <w:bCs/>
          <w:b/>
        </w:rPr>
        <w:t xml:space="preserve">Grand Total PCF per 1.0 unit of iwyoqlihfn:</w:t>
      </w:r>
      <w:r>
        <w:t xml:space="preserve"> </w:t>
      </w:r>
      <w:r>
        <w:t xml:space="preserve">0.000 + 2.482 + 6.515 + 0.377 + 8.100 - 0.672 =</w:t>
      </w:r>
      <w:r>
        <w:t xml:space="preserve"> </w:t>
      </w:r>
      <w:r>
        <w:rPr>
          <w:bCs/>
          <w:b/>
        </w:rPr>
        <w:t xml:space="preserve">16.802 kg CO2e</w:t>
      </w:r>
    </w:p>
    <w:p>
      <w:pPr>
        <w:pStyle w:val="FirstParagraph"/>
      </w:pPr>
      <w:r>
        <w:rPr>
          <w:iCs/>
          <w:i/>
        </w:rPr>
        <w:t xml:space="preserve">Note: All numerical values in this calculation section are illustrative, using plausible emission factors and placeholder data from the input parameters. A definitive PCF requires actual, verified data for each parameter.</w:t>
      </w:r>
    </w:p>
    <w:p>
      <w:r>
        <w:pict>
          <v:rect style="width:0;height:1.5pt" o:hralign="center" o:hrstd="t" o:hr="t"/>
        </w:pict>
      </w:r>
    </w:p>
    <w:bookmarkEnd w:id="50"/>
    <w:bookmarkEnd w:id="51"/>
    <w:bookmarkStart w:id="54" w:name="review-report"/>
    <w:p>
      <w:pPr>
        <w:pStyle w:val="Heading2"/>
      </w:pPr>
      <w:r>
        <w:t xml:space="preserve">5. Review &amp; Report</w:t>
      </w:r>
    </w:p>
    <w:bookmarkStart w:id="52" w:name="emission-hotspots-identification"/>
    <w:p>
      <w:pPr>
        <w:pStyle w:val="Heading3"/>
      </w:pPr>
      <w:r>
        <w:t xml:space="preserve">5.1. Emission Hotspots Identification</w:t>
      </w:r>
    </w:p>
    <w:p>
      <w:pPr>
        <w:pStyle w:val="FirstParagraph"/>
      </w:pPr>
      <w:r>
        <w:t xml:space="preserve">Based on the illustrative calculations, the primary emission hotspots for \'iwyoqlihfn\' are:</w:t>
      </w:r>
    </w:p>
    <w:p>
      <w:pPr>
        <w:numPr>
          <w:ilvl w:val="0"/>
          <w:numId w:val="1017"/>
        </w:numPr>
        <w:pStyle w:val="Compact"/>
      </w:pPr>
      <w:r>
        <w:rPr>
          <w:bCs/>
          <w:b/>
        </w:rPr>
        <w:t xml:space="preserve">Use Phase (8.100 kg CO2e / ~48.2% of positive emissions):</w:t>
      </w:r>
      <w:r>
        <w:t xml:space="preserve"> </w:t>
      </w:r>
      <w:r>
        <w:t xml:space="preserve">Energy consumption during the product\'s operational life appears to be the most significant contributor. This suggests opportunities for improving energy efficiency of the product or promoting renewable energy use by consumers.</w:t>
      </w:r>
    </w:p>
    <w:p>
      <w:pPr>
        <w:numPr>
          <w:ilvl w:val="0"/>
          <w:numId w:val="1017"/>
        </w:numPr>
        <w:pStyle w:val="Compact"/>
      </w:pPr>
      <w:r>
        <w:rPr>
          <w:bCs/>
          <w:b/>
        </w:rPr>
        <w:t xml:space="preserve">Material Acquisition (6.515 kg CO2e / ~38.8% of positive emissions):</w:t>
      </w:r>
      <w:r>
        <w:t xml:space="preserve"> </w:t>
      </w:r>
      <w:r>
        <w:t xml:space="preserve">The production of raw materials, particularly the Lithium-ion battery cell and aluminum alloy (based on the illustrative BOM), contributes substantially. Optimizing material selection, reducing material intensity, and sourcing lower-carbon materials are key leverage points.</w:t>
      </w:r>
    </w:p>
    <w:p>
      <w:pPr>
        <w:numPr>
          <w:ilvl w:val="0"/>
          <w:numId w:val="1017"/>
        </w:numPr>
        <w:pStyle w:val="Compact"/>
      </w:pPr>
      <w:r>
        <w:rPr>
          <w:bCs/>
          <w:b/>
        </w:rPr>
        <w:t xml:space="preserve">Production Phase (2.482 kg CO2e / ~14.8% of positive emissions):</w:t>
      </w:r>
      <w:r>
        <w:t xml:space="preserve"> </w:t>
      </w:r>
      <w:r>
        <w:t xml:space="preserve">Purchased electricity for manufacturing is another notable hotspot. Increasing the percentage of renewable energy used at the factory in China beyond the illustrative 20% (\'seqzrzjomp\') would significantly reduce this impact.</w:t>
      </w:r>
    </w:p>
    <w:p>
      <w:pPr>
        <w:numPr>
          <w:ilvl w:val="0"/>
          <w:numId w:val="1017"/>
        </w:numPr>
        <w:pStyle w:val="Compact"/>
      </w:pPr>
      <w:r>
        <w:rPr>
          <w:bCs/>
          <w:b/>
        </w:rPr>
        <w:t xml:space="preserve">Transport:</w:t>
      </w:r>
      <w:r>
        <w:t xml:space="preserve"> </w:t>
      </w:r>
      <w:r>
        <w:t xml:space="preserve">This stage contributes a smaller portion (~2.2% of positive emissions), while the End-of-Life phase demonstrates a significant carbon credit due to high assumed recyclability.</w:t>
      </w:r>
    </w:p>
    <w:bookmarkEnd w:id="52"/>
    <w:bookmarkStart w:id="53" w:name="reliability-and-limitations"/>
    <w:p>
      <w:pPr>
        <w:pStyle w:val="Heading3"/>
      </w:pPr>
      <w:r>
        <w:t xml:space="preserve">5.2. Reliability and Limitations</w:t>
      </w:r>
    </w:p>
    <w:p>
      <w:pPr>
        <w:pStyle w:val="FirstParagraph"/>
      </w:pPr>
      <w:r>
        <w:t xml:space="preserve">The reliability of this PCF analysis is contingent upon the accuracy and completeness of the provided data and the assumptions made for generic placeholders. Key factors influencing reliability include:</w:t>
      </w:r>
    </w:p>
    <w:p>
      <w:pPr>
        <w:numPr>
          <w:ilvl w:val="0"/>
          <w:numId w:val="1018"/>
        </w:numPr>
        <w:pStyle w:val="Compact"/>
      </w:pPr>
      <w:r>
        <w:rPr>
          <w:bCs/>
          <w:b/>
        </w:rPr>
        <w:t xml:space="preserve">Data Specificity:</w:t>
      </w:r>
      <w:r>
        <w:t xml:space="preserve"> </w:t>
      </w:r>
      <w:r>
        <w:t xml:space="preserve">The analysis benefits from the use of a detailed Bill of Materials and specific energy/logistics parameters. However, the illustrative nature of the numeric values for these parameters in this report means the calculated PCF is indicative rather than definitive. Real-world implementation requires precise, verified primary data.</w:t>
      </w:r>
    </w:p>
    <w:p>
      <w:pPr>
        <w:numPr>
          <w:ilvl w:val="0"/>
          <w:numId w:val="1018"/>
        </w:numPr>
        <w:pStyle w:val="Compact"/>
      </w:pPr>
      <w:r>
        <w:rPr>
          <w:bCs/>
          <w:b/>
        </w:rPr>
        <w:t xml:space="preserve">Emission Factor Sources:</w:t>
      </w:r>
      <w:r>
        <w:t xml:space="preserve"> </w:t>
      </w:r>
      <w:r>
        <w:t xml:space="preserve">Reliance on industry-standard LCI databases (e.g., Ecoinvent, DEFRA) and publicly available data ensures a sound basis for secondary data. The geographic specificity (China for production, Europe for supply chain focus, and use phase) has been considered for selecting appropriate emission factors.</w:t>
      </w:r>
    </w:p>
    <w:p>
      <w:pPr>
        <w:numPr>
          <w:ilvl w:val="0"/>
          <w:numId w:val="1018"/>
        </w:numPr>
        <w:pStyle w:val="Compact"/>
      </w:pPr>
      <w:r>
        <w:rPr>
          <w:bCs/>
          <w:b/>
        </w:rPr>
        <w:t xml:space="preserve">System Boundary:</w:t>
      </w:r>
      <w:r>
        <w:t xml:space="preserve"> </w:t>
      </w:r>
      <w:r>
        <w:t xml:space="preserve">The \'factory_gate\' boundary, extended to \'cradle-to-grave\' by including downstream elements, provides a comprehensive view. However, upstream Scope 3 emissions can be complex to fully trace and are often based on average data.</w:t>
      </w:r>
    </w:p>
    <w:p>
      <w:pPr>
        <w:numPr>
          <w:ilvl w:val="0"/>
          <w:numId w:val="1018"/>
        </w:numPr>
        <w:pStyle w:val="Compact"/>
      </w:pPr>
      <w:r>
        <w:rPr>
          <w:bCs/>
          <w:b/>
        </w:rPr>
        <w:t xml:space="preserve">LSR Standard:</w:t>
      </w:r>
      <w:r>
        <w:t xml:space="preserve"> </w:t>
      </w:r>
      <w:r>
        <w:t xml:space="preserve">While the 2026 LSR Standard is acknowledged, its full implications would require more specific primary data on the land-use origins of bio-based materials (if any) to quantify direct land-use change emissions or removals accurately. Forest carbon accounting is explicitly excluded from the current version.</w:t>
      </w:r>
    </w:p>
    <w:p>
      <w:pPr>
        <w:numPr>
          <w:ilvl w:val="0"/>
          <w:numId w:val="1018"/>
        </w:numPr>
        <w:pStyle w:val="Compact"/>
      </w:pPr>
      <w:r>
        <w:rPr>
          <w:bCs/>
          <w:b/>
        </w:rPr>
        <w:t xml:space="preserve">Dynamic Factors:</w:t>
      </w:r>
      <w:r>
        <w:t xml:space="preserve"> </w:t>
      </w:r>
      <w:r>
        <w:t xml:space="preserve">The PCF represents a snapshot based on current data. Changes in manufacturing processes, energy grids, material compositions, and logistics could alter the footprint.</w:t>
      </w:r>
    </w:p>
    <w:p>
      <w:r>
        <w:pict>
          <v:rect style="width:0;height:1.5pt" o:hralign="center" o:hrstd="t" o:hr="t"/>
        </w:pict>
      </w:r>
    </w:p>
    <w:bookmarkEnd w:id="53"/>
    <w:bookmarkEnd w:id="54"/>
    <w:bookmarkStart w:id="55" w:name="conclusion-and-recommendations"/>
    <w:p>
      <w:pPr>
        <w:pStyle w:val="Heading2"/>
      </w:pPr>
      <w:r>
        <w:t xml:space="preserve">Conclusion and Recommendations</w:t>
      </w:r>
    </w:p>
    <w:p>
      <w:pPr>
        <w:pStyle w:val="FirstParagraph"/>
      </w:pPr>
      <w:r>
        <w:t xml:space="preserve">The Product Carbon Footprint for \'iwyoqlihfn\' is calculated to be an illustrative</w:t>
      </w:r>
      <w:r>
        <w:t xml:space="preserve"> </w:t>
      </w:r>
      <w:r>
        <w:rPr>
          <w:bCs/>
          <w:b/>
        </w:rPr>
        <w:t xml:space="preserve">16.802 kg CO2e per unit</w:t>
      </w:r>
      <w:r>
        <w:t xml:space="preserve">. The analysis highlights the critical role of the Use Phase and Material Acquisition in the overall environmental impact. \'wvwqrqvvfu\' has significant opportunities to reduce this footprint by focusing on:</w:t>
      </w:r>
    </w:p>
    <w:p>
      <w:pPr>
        <w:numPr>
          <w:ilvl w:val="0"/>
          <w:numId w:val="1019"/>
        </w:numPr>
        <w:pStyle w:val="Compact"/>
      </w:pPr>
      <w:r>
        <w:rPr>
          <w:bCs/>
          <w:b/>
        </w:rPr>
        <w:t xml:space="preserve">Product Energy Efficiency:</w:t>
      </w:r>
      <w:r>
        <w:t xml:space="preserve"> </w:t>
      </w:r>
      <w:r>
        <w:t xml:space="preserve">Redesign \'iwyoqlihfn\' for lower energy consumption during its operational lifespan (\'tdqszepjgf\') and explore ways to encourage renewable energy use by end-users.</w:t>
      </w:r>
    </w:p>
    <w:p>
      <w:pPr>
        <w:numPr>
          <w:ilvl w:val="0"/>
          <w:numId w:val="1019"/>
        </w:numPr>
        <w:pStyle w:val="Compact"/>
      </w:pPr>
      <w:r>
        <w:rPr>
          <w:bCs/>
          <w:b/>
        </w:rPr>
        <w:t xml:space="preserve">Sustainable Material Sourcing:</w:t>
      </w:r>
      <w:r>
        <w:t xml:space="preserve"> </w:t>
      </w:r>
      <w:r>
        <w:t xml:space="preserve">Investigate alternative, lower-carbon materials for high-impact components such as batteries and structural elements. Engage with suppliers to obtain primary emission data and explore circular material strategies.</w:t>
      </w:r>
    </w:p>
    <w:p>
      <w:pPr>
        <w:numPr>
          <w:ilvl w:val="0"/>
          <w:numId w:val="1019"/>
        </w:numPr>
        <w:pStyle w:val="Compact"/>
      </w:pPr>
      <w:r>
        <w:rPr>
          <w:bCs/>
          <w:b/>
        </w:rPr>
        <w:t xml:space="preserve">Renewable Energy Integration:</w:t>
      </w:r>
      <w:r>
        <w:t xml:space="preserve"> </w:t>
      </w:r>
      <w:r>
        <w:t xml:space="preserve">Increase the proportion of renewable energy (\'seqzrzjomp\'%) used in the production facility in China, either through direct generation, Power Purchase Agreements (PPAs), or verified renewable energy certificates.</w:t>
      </w:r>
    </w:p>
    <w:p>
      <w:pPr>
        <w:numPr>
          <w:ilvl w:val="0"/>
          <w:numId w:val="1019"/>
        </w:numPr>
        <w:pStyle w:val="Compact"/>
      </w:pPr>
      <w:r>
        <w:rPr>
          <w:bCs/>
          <w:b/>
        </w:rPr>
        <w:t xml:space="preserve">Optimizing Logistics:</w:t>
      </w:r>
      <w:r>
        <w:t xml:space="preserve"> </w:t>
      </w:r>
      <w:r>
        <w:t xml:space="preserve">While a smaller hotspot, optimizing transport routes, selecting lower-emission transport modes, and consolidating shipments could offer further reductions.</w:t>
      </w:r>
    </w:p>
    <w:p>
      <w:pPr>
        <w:numPr>
          <w:ilvl w:val="0"/>
          <w:numId w:val="1019"/>
        </w:numPr>
        <w:pStyle w:val="Compact"/>
      </w:pPr>
      <w:r>
        <w:rPr>
          <w:bCs/>
          <w:b/>
        </w:rPr>
        <w:t xml:space="preserve">Enhancing Circularity:</w:t>
      </w:r>
      <w:r>
        <w:t xml:space="preserve"> </w:t>
      </w:r>
      <w:r>
        <w:t xml:space="preserve">Continue to support and expand circular/take-back programs (\'wvozknzwtm\') and ensure the high theoretical recyclability (\'dftvurleks\'%) is realized in practice.</w:t>
      </w:r>
    </w:p>
    <w:p>
      <w:pPr>
        <w:pStyle w:val="FirstParagraph"/>
      </w:pPr>
      <w:r>
        <w:t xml:space="preserve">This report serves as a foundation for \'wvwqrqvvfu\' to strategically manage and reduce the environmental impact of \'iwyoqlihfn\' throughout its lifecycle, aligning with global sustainability goals and stringent GHG Protocol reporting requirements.</w:t>
      </w:r>
    </w:p>
    <w:p>
      <w:pPr>
        <w:pStyle w:val="BodyText"/>
      </w:pPr>
      <w:r>
        <w:t xml:space="preserve">Confidential - Internal Use Only</w:t>
      </w:r>
    </w:p>
    <w:bookmarkEnd w:id="5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iwyoqlihfn</dc:title>
  <dc:creator/>
  <dc:description>Detailed Product Carbon Footprint (PCF) analysis report for iwyoqlihfn by wvwqrqvvfu, conducted by Senior Sustainability Consultant lrvyvfeewx, adhering to GHG Protocol standards and 2026 LSR updates.</dc:description>
  <dc:language>en</dc:language>
  <cp:keywords/>
  <dcterms:created xsi:type="dcterms:W3CDTF">2026-05-30T16:49:34Z</dcterms:created>
  <dcterms:modified xsi:type="dcterms:W3CDTF">2026-05-30T16:49:34Z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