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igjfrlwkkv</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igjfrlwkkv</w:t>
      </w:r>
    </w:p>
    <w:p>
      <w:pPr>
        <w:pStyle w:val="BodyText"/>
      </w:pPr>
      <w:r>
        <w:rPr>
          <w:bCs/>
          <w:b/>
        </w:rPr>
        <w:t xml:space="preserve">Company:</w:t>
      </w:r>
      <w:r>
        <w:t xml:space="preserve"> </w:t>
      </w:r>
      <w:r>
        <w:t xml:space="preserve">uvfkvjfdty</w:t>
      </w:r>
    </w:p>
    <w:p>
      <w:pPr>
        <w:pStyle w:val="BodyText"/>
      </w:pPr>
      <w:r>
        <w:rPr>
          <w:bCs/>
          <w:b/>
        </w:rPr>
        <w:t xml:space="preserve">Senior Sustainability Consultant:</w:t>
      </w:r>
      <w:r>
        <w:t xml:space="preserve"> </w:t>
      </w:r>
      <w:r>
        <w:t xml:space="preserve">nnreyqxjsf</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While efforts have been made to ensure accuracy, the actual environmental impact may vary based on real-world conditions and specific supplier data not explicitly provided. Assumed values are used where specific parameters were not available in a parsable format.</w:t>
      </w:r>
    </w:p>
    <w:bookmarkEnd w:id="20"/>
    <w:bookmarkStart w:id="21" w:name="Xc6bedbdbbc0517ec47b82c4724426c8ffdb8824"/>
    <w:p>
      <w:pPr>
        <w:pStyle w:val="Heading1"/>
      </w:pPr>
      <w:r>
        <w:t xml:space="preserve">Product Carbon Footprint Report: igjfrlwkkv</w:t>
      </w:r>
    </w:p>
    <w:p>
      <w:pPr>
        <w:pStyle w:val="FirstParagraph"/>
      </w:pPr>
      <w:r>
        <w:t xml:space="preserve">Generated Date: May 28,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igjfrlwkkv, commissioned by uvfkvjfdty. The analysis was conducted by nnreyqxjsf, Senior Sustainability Consultant, adhering to the GHG Protocol. The objective is to quantify the greenhouse gas (GHG) emissions associated with the product\'s lifecycle, from material extraction to end-of-life, identify emission hotspots, and provide a foundation for strategic decarbonization efforts. This analysis incorporates the latest GHG Protocol requirements, including the 2026 Land Sector and Removals (LSR) Standard and stringent Scope 3 coverage.</w:t>
      </w:r>
    </w:p>
    <w:p>
      <w:pPr>
        <w:pStyle w:val="BodyText"/>
      </w:pPr>
      <w:r>
        <w:t xml:space="preserve">Due to the nature of the provided input parameters for the Detailed Bill of Materials (BOM), transport, and energy data (which were given as generic strings rather than structured data), illustrative example values based on typical industry averages have been used to demonstrate the methodology and calculation steps. For a precise PCF, actual, verifiable data for each parameter would be required.</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initial step in this Product Carbon Footprint analysis is to clearly define the scope of the assessment, ensuring consistency and transparency in the results.</w:t>
      </w:r>
    </w:p>
    <w:p>
      <w:pPr>
        <w:numPr>
          <w:ilvl w:val="0"/>
          <w:numId w:val="1001"/>
        </w:numPr>
        <w:pStyle w:val="Compact"/>
      </w:pPr>
      <w:r>
        <w:rPr>
          <w:bCs/>
          <w:b/>
        </w:rPr>
        <w:t xml:space="preserve">Functional Unit:</w:t>
      </w:r>
      <w:r>
        <w:t xml:space="preserve"> </w:t>
      </w:r>
      <w:r>
        <w:t xml:space="preserve">The functional unit for this PCF analysis is defined as</w:t>
      </w:r>
      <w:r>
        <w:t xml:space="preserve"> </w:t>
      </w:r>
      <w:r>
        <w:rPr>
          <w:bCs/>
          <w:b/>
        </w:rPr>
        <w:t xml:space="preserve">1.0 unit</w:t>
      </w:r>
      <w:r>
        <w:t xml:space="preserve"> </w:t>
      </w:r>
      <w:r>
        <w:t xml:space="preserve">of igjfrlwkkv.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The system boundary for this analysis is designated as</w:t>
      </w:r>
      <w:r>
        <w:t xml:space="preserve"> </w:t>
      </w:r>
      <w:r>
        <w:rPr>
          <w:bCs/>
          <w:b/>
        </w:rPr>
        <w:t xml:space="preserve">factory_gate</w:t>
      </w:r>
      <w:r>
        <w:t xml:space="preserve">. This implies that emissions up to the point the product leaves the manufacturing facility are fully assessed. For a comprehensive cradle-to-grave analysis, downstream emissions (transportation to customer, use phase, end-of-life) are also included as per GHG Protocol Scope 3 requirements.</w:t>
      </w:r>
    </w:p>
    <w:p>
      <w:pPr>
        <w:numPr>
          <w:ilvl w:val="0"/>
          <w:numId w:val="1001"/>
        </w:numPr>
        <w:pStyle w:val="Compact"/>
      </w:pPr>
      <w:r>
        <w:rPr>
          <w:bCs/>
          <w:b/>
        </w:rPr>
        <w:t xml:space="preserve">Geographic Scope:</w:t>
      </w:r>
      <w:r>
        <w:t xml:space="preserve"> </w:t>
      </w:r>
      <w:r>
        <w:t xml:space="preserve">The</w:t>
      </w:r>
      <w:r>
        <w:t xml:space="preserve"> </w:t>
      </w:r>
      <w:r>
        <w:rPr>
          <w:bCs/>
          <w:b/>
        </w:rPr>
        <w:t xml:space="preserve">Final Production Country is China</w:t>
      </w:r>
      <w:r>
        <w:t xml:space="preserve">, with a</w:t>
      </w:r>
      <w:r>
        <w:t xml:space="preserve"> </w:t>
      </w:r>
      <w:r>
        <w:rPr>
          <w:bCs/>
          <w:b/>
        </w:rPr>
        <w:t xml:space="preserve">Supply Chain Focus on Europe</w:t>
      </w:r>
      <w:r>
        <w:t xml:space="preserve"> </w:t>
      </w:r>
      <w:r>
        <w:t xml:space="preserve">for upstream activities. This dual focus acknowledges the global nature of supply chains and the regional specificities of emission factors.</w:t>
      </w:r>
    </w:p>
    <w:p>
      <w:pPr>
        <w:numPr>
          <w:ilvl w:val="0"/>
          <w:numId w:val="1001"/>
        </w:numPr>
        <w:pStyle w:val="Compact"/>
      </w:pPr>
      <w:r>
        <w:rPr>
          <w:bCs/>
          <w:b/>
        </w:rPr>
        <w:t xml:space="preserve">Accounting Standard:</w:t>
      </w:r>
      <w:r>
        <w:t xml:space="preserve"> </w:t>
      </w:r>
      <w:r>
        <w:t xml:space="preserve">The assessment strictly adheres to the</w:t>
      </w:r>
      <w:r>
        <w:t xml:space="preserve"> </w:t>
      </w:r>
      <w:r>
        <w:rPr>
          <w:bCs/>
          <w:b/>
        </w:rPr>
        <w:t xml:space="preserve">GHG Protocol</w:t>
      </w:r>
      <w:r>
        <w:t xml:space="preserve">, encompassing Scope 1 (direct emissions), Scope 2 (purchased energy emissions), and Scope 3 (all other indirect emissions in the value chain). Furthermore, the analysis incorporates the</w:t>
      </w:r>
      <w:r>
        <w:t xml:space="preserve"> </w:t>
      </w:r>
      <w:r>
        <w:rPr>
          <w:bCs/>
          <w:b/>
        </w:rPr>
        <w:t xml:space="preserve">2026 Land Sector and Removals (LSR) Standard</w:t>
      </w:r>
      <w:r>
        <w:t xml:space="preserve"> </w:t>
      </w:r>
      <w:r>
        <w:t xml:space="preserve">for relevant land use and carbon removal impacts, and aims for</w:t>
      </w:r>
      <w:r>
        <w:t xml:space="preserve"> </w:t>
      </w:r>
      <w:r>
        <w:rPr>
          <w:bCs/>
          <w:b/>
        </w:rPr>
        <w:t xml:space="preserve">at least 95% coverage for Scope 3 reporting</w:t>
      </w:r>
      <w:r>
        <w:t xml:space="preserve">.</w:t>
      </w:r>
    </w:p>
    <w:p>
      <w:pPr>
        <w:numPr>
          <w:ilvl w:val="0"/>
          <w:numId w:val="1001"/>
        </w:numPr>
        <w:pStyle w:val="Compact"/>
      </w:pPr>
      <w:r>
        <w:rPr>
          <w:bCs/>
          <w:b/>
        </w:rPr>
        <w:t xml:space="preserve">Allocation:</w:t>
      </w:r>
      <w:r>
        <w:t xml:space="preserve"> </w:t>
      </w:r>
      <w:r>
        <w:t xml:space="preserve">Where co-products or waste streams occur, emissions are allocated based on established industry practices, typically mass-based or economic allocation, to ensure fair distribution of environmental burden. For this report, specific co-product data was not available, so a direct allocation approach is assumed for inputs to the product.</w:t>
      </w:r>
    </w:p>
    <w:p>
      <w:r>
        <w:pict>
          <v:rect style="width:0;height:1.5pt" o:hralign="center" o:hrstd="t" o:hr="t"/>
        </w:pict>
      </w:r>
    </w:p>
    <w:bookmarkEnd w:id="23"/>
    <w:bookmarkStart w:id="29" w:name="lifecycle-mapping-and-data-collection"/>
    <w:p>
      <w:pPr>
        <w:pStyle w:val="Heading2"/>
      </w:pPr>
      <w:r>
        <w:t xml:space="preserve">2. Lifecycle Mapping and Data Collection</w:t>
      </w:r>
    </w:p>
    <w:p>
      <w:pPr>
        <w:pStyle w:val="FirstParagraph"/>
      </w:pPr>
      <w:r>
        <w:t xml:space="preserve">This section details the various stages of the product\'s lifecycle considered in the analysis and the types of data collected or assumed for each stage.</w:t>
      </w:r>
    </w:p>
    <w:bookmarkStart w:id="24" w:name="bill-of-materials-bom-analysis"/>
    <w:p>
      <w:pPr>
        <w:pStyle w:val="Heading3"/>
      </w:pPr>
      <w:r>
        <w:t xml:space="preserve">2.1. Bill of Materials (BOM) Analysis</w:t>
      </w:r>
    </w:p>
    <w:p>
      <w:pPr>
        <w:pStyle w:val="FirstParagraph"/>
      </w:pPr>
      <w:r>
        <w:t xml:space="preserve">The Detailed Bill of Materials (BOM) is a critical input for calculating the emissions associated with material extraction and processing (Scope 3, Upstream). Since the BOM was provided as a generic string ("mhnjxmyt"), an illustrative BOM is presented below, demonstrating the required data format and how material impacts would be derived. The "Emission Factor" values are examples based on common industry averages for these material categories. The "Total Carbon" for each item is calculated as Qty * Emission Factor.</w:t>
      </w:r>
    </w:p>
    <w:p>
      <w:pPr>
        <w:pStyle w:val="BodyText"/>
      </w:pPr>
      <w:r>
        <w:rPr>
          <w:bCs/>
          <w:b/>
        </w:rPr>
        <w:t xml:space="preserve">Product:</w:t>
      </w:r>
      <w:r>
        <w:t xml:space="preserve"> </w:t>
      </w:r>
      <w:r>
        <w:t xml:space="preserve">igjfrlwkkv</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M04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M05</w:t>
            </w:r>
          </w:p>
        </w:tc>
        <w:tc>
          <w:tcPr/>
          <w:p>
            <w:pPr>
              <w:pStyle w:val="Compact"/>
              <w:jc w:val="left"/>
            </w:pPr>
            <w:r>
              <w:t xml:space="preserve">Steel Fasteners</w:t>
            </w:r>
          </w:p>
        </w:tc>
        <w:tc>
          <w:tcPr/>
          <w:p>
            <w:pPr>
              <w:pStyle w:val="Compact"/>
              <w:jc w:val="left"/>
            </w:pPr>
            <w:r>
              <w:t xml:space="preserve">Metal</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2.2</w:t>
            </w:r>
          </w:p>
        </w:tc>
        <w:tc>
          <w:tcPr/>
          <w:p>
            <w:pPr>
              <w:pStyle w:val="Compact"/>
              <w:jc w:val="left"/>
            </w:pPr>
            <w:r>
              <w:t xml:space="preserve">0.11</w:t>
            </w:r>
          </w:p>
        </w:tc>
      </w:tr>
      <w:tr>
        <w:tc>
          <w:tcPr/>
          <w:p>
            <w:pPr>
              <w:pStyle w:val="Compact"/>
              <w:jc w:val="left"/>
            </w:pPr>
            <w:r>
              <w:t xml:space="preserve">M06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7"/>
          </w:tcPr>
          <w:p>
            <w:pPr>
              <w:pStyle w:val="Compact"/>
              <w:jc w:val="right"/>
            </w:pPr>
            <w:r>
              <w:t xml:space="preserve">Total Material Emissions (Example)</w:t>
            </w:r>
          </w:p>
        </w:tc>
        <w:tc>
          <w:tcPr/>
          <w:p>
            <w:pPr>
              <w:pStyle w:val="Compact"/>
              <w:jc w:val="left"/>
            </w:pPr>
            <w:r>
              <w:t xml:space="preserve">7.57 kgCO2e</w:t>
            </w:r>
          </w:p>
        </w:tc>
      </w:tr>
    </w:tbl>
    <w:p>
      <w:pPr>
        <w:pStyle w:val="BodyText"/>
      </w:pPr>
      <w:r>
        <w:rPr>
          <w:iCs/>
          <w:i/>
        </w:rPr>
        <w:t xml:space="preserve">Note: The above table uses example values for \'Quantity\', \'Unit\', and \'Emission Factor\' to illustrate how the BOM data would be utilized in calculations. The actual input "mhnjxmyt" was a string, and thus, specific values were not extractable.</w:t>
      </w:r>
    </w:p>
    <w:bookmarkEnd w:id="24"/>
    <w:bookmarkStart w:id="25" w:name="production-phase-data-manufacturing"/>
    <w:p>
      <w:pPr>
        <w:pStyle w:val="Heading3"/>
      </w:pPr>
      <w:r>
        <w:t xml:space="preserve">2.2. Production Phase Data (Manufacturing)</w:t>
      </w:r>
    </w:p>
    <w:p>
      <w:pPr>
        <w:pStyle w:val="FirstParagraph"/>
      </w:pPr>
      <w:r>
        <w:t xml:space="preserve">Emissions from the manufacturing process are primarily driven by energy consumption.</w:t>
      </w:r>
    </w:p>
    <w:p>
      <w:pPr>
        <w:numPr>
          <w:ilvl w:val="0"/>
          <w:numId w:val="1002"/>
        </w:numPr>
        <w:pStyle w:val="Compact"/>
      </w:pPr>
      <w:r>
        <w:rPr>
          <w:bCs/>
          <w:b/>
        </w:rPr>
        <w:t xml:space="preserve">Energy Intensity (kWh/unit):</w:t>
      </w:r>
      <w:r>
        <w:t xml:space="preserve"> </w:t>
      </w:r>
      <w:r>
        <w:t xml:space="preserve">hqlxxulrpk (Assumed: 10 kWh/unit).</w:t>
      </w:r>
    </w:p>
    <w:p>
      <w:pPr>
        <w:numPr>
          <w:ilvl w:val="0"/>
          <w:numId w:val="1002"/>
        </w:numPr>
        <w:pStyle w:val="Compact"/>
      </w:pPr>
      <w:r>
        <w:rPr>
          <w:bCs/>
          <w:b/>
        </w:rPr>
        <w:t xml:space="preserve">Renewable Energy Usage:</w:t>
      </w:r>
      <w:r>
        <w:t xml:space="preserve"> </w:t>
      </w:r>
      <w:r>
        <w:t xml:space="preserve">zzkqqfuduz (Assumed: 30% of total energy).</w:t>
      </w:r>
    </w:p>
    <w:p>
      <w:pPr>
        <w:numPr>
          <w:ilvl w:val="0"/>
          <w:numId w:val="1002"/>
        </w:numPr>
        <w:pStyle w:val="Compact"/>
      </w:pPr>
      <w:r>
        <w:rPr>
          <w:bCs/>
          <w:b/>
        </w:rPr>
        <w:t xml:space="preserve">Grid Emission Factor (China):</w:t>
      </w:r>
      <w:r>
        <w:t xml:space="preserve"> </w:t>
      </w:r>
      <w:r>
        <w:t xml:space="preserve">Assumed 0.65 kgCO2e/kWh for non-renewable electricity.</w:t>
      </w:r>
    </w:p>
    <w:p>
      <w:pPr>
        <w:numPr>
          <w:ilvl w:val="0"/>
          <w:numId w:val="1002"/>
        </w:numPr>
        <w:pStyle w:val="Compact"/>
      </w:pPr>
      <w:r>
        <w:rPr>
          <w:bCs/>
          <w:b/>
        </w:rPr>
        <w:t xml:space="preserve">Renewable Energy Emission Factor:</w:t>
      </w:r>
      <w:r>
        <w:t xml:space="preserve"> </w:t>
      </w:r>
      <w:r>
        <w:t xml:space="preserve">Assumed 0.0 kgCO2e/kWh (for purchased certified renewable energy).</w:t>
      </w:r>
    </w:p>
    <w:p>
      <w:pPr>
        <w:pStyle w:val="FirstParagraph"/>
      </w:pPr>
      <w:r>
        <w:t xml:space="preserve">The production phase involves processes like assembly, finishing, and quality control. Direct fuel combustion (Scope 1) is assumed to be negligible for this \'factory_gate\' boundary calculation, focusing on purchased electricity for manufacturing.</w:t>
      </w:r>
    </w:p>
    <w:bookmarkEnd w:id="25"/>
    <w:bookmarkStart w:id="26" w:name="transport-logistics-data"/>
    <w:p>
      <w:pPr>
        <w:pStyle w:val="Heading3"/>
      </w:pPr>
      <w:r>
        <w:t xml:space="preserve">2.3. Transport &amp; Logistics Data</w:t>
      </w:r>
    </w:p>
    <w:p>
      <w:pPr>
        <w:pStyle w:val="FirstParagraph"/>
      </w:pPr>
      <w:r>
        <w:t xml:space="preserve">Transportation emissions cover the movement of materials to the factory and the finished product to the customer.</w:t>
      </w:r>
    </w:p>
    <w:p>
      <w:pPr>
        <w:numPr>
          <w:ilvl w:val="0"/>
          <w:numId w:val="1003"/>
        </w:numPr>
        <w:pStyle w:val="Compact"/>
      </w:pPr>
      <w:r>
        <w:rPr>
          <w:bCs/>
          <w:b/>
        </w:rPr>
        <w:t xml:space="preserve">Upstream Transport Mode:</w:t>
      </w:r>
      <w:r>
        <w:t xml:space="preserve"> </w:t>
      </w:r>
      <w:r>
        <w:t xml:space="preserve">Select Mode (Assumed: Road Freight, Heavy Goods Vehicle).</w:t>
      </w:r>
    </w:p>
    <w:p>
      <w:pPr>
        <w:numPr>
          <w:ilvl w:val="0"/>
          <w:numId w:val="1003"/>
        </w:numPr>
        <w:pStyle w:val="Compact"/>
      </w:pPr>
      <w:r>
        <w:rPr>
          <w:bCs/>
          <w:b/>
        </w:rPr>
        <w:t xml:space="preserve">Upstream Transport Distance:</w:t>
      </w:r>
      <w:r>
        <w:t xml:space="preserve"> </w:t>
      </w:r>
      <w:r>
        <w:t xml:space="preserve">unddoewojo (Assumed: 500 km, Europe Focused).</w:t>
      </w:r>
    </w:p>
    <w:p>
      <w:pPr>
        <w:numPr>
          <w:ilvl w:val="0"/>
          <w:numId w:val="1003"/>
        </w:numPr>
        <w:pStyle w:val="Compact"/>
      </w:pPr>
      <w:r>
        <w:rPr>
          <w:bCs/>
          <w:b/>
        </w:rPr>
        <w:t xml:space="preserve">Last-Mile Delivery Channel:</w:t>
      </w:r>
      <w:r>
        <w:t xml:space="preserve"> </w:t>
      </w:r>
      <w:r>
        <w:t xml:space="preserve">Delivery Type (Assumed: Light Commercial Van).</w:t>
      </w:r>
    </w:p>
    <w:p>
      <w:pPr>
        <w:numPr>
          <w:ilvl w:val="0"/>
          <w:numId w:val="1003"/>
        </w:numPr>
        <w:pStyle w:val="Compact"/>
      </w:pPr>
      <w:r>
        <w:rPr>
          <w:bCs/>
          <w:b/>
        </w:rPr>
        <w:t xml:space="preserve">Last-Mile Delivery Distance:</w:t>
      </w:r>
      <w:r>
        <w:t xml:space="preserve"> </w:t>
      </w:r>
      <w:r>
        <w:t xml:space="preserve">Assumed 100 km (average for delivery).</w:t>
      </w:r>
    </w:p>
    <w:p>
      <w:pPr>
        <w:numPr>
          <w:ilvl w:val="0"/>
          <w:numId w:val="1003"/>
        </w:numPr>
        <w:pStyle w:val="Compact"/>
      </w:pPr>
      <w:r>
        <w:rPr>
          <w:bCs/>
          <w:b/>
        </w:rPr>
        <w:t xml:space="preserve">Road Freight Emission Factor (HGV):</w:t>
      </w:r>
      <w:r>
        <w:t xml:space="preserve"> </w:t>
      </w:r>
      <w:r>
        <w:t xml:space="preserve">Assumed 0.08 kgCO2e/tonne-km.</w:t>
      </w:r>
    </w:p>
    <w:p>
      <w:pPr>
        <w:numPr>
          <w:ilvl w:val="0"/>
          <w:numId w:val="1003"/>
        </w:numPr>
        <w:pStyle w:val="Compact"/>
      </w:pPr>
      <w:r>
        <w:rPr>
          <w:bCs/>
          <w:b/>
        </w:rPr>
        <w:t xml:space="preserve">Light Commercial Van Emission Factor:</w:t>
      </w:r>
      <w:r>
        <w:t xml:space="preserve"> </w:t>
      </w:r>
      <w:r>
        <w:t xml:space="preserve">Assumed 0.25 kgCO2e/vehicle-km (assuming typical load factor).</w:t>
      </w:r>
    </w:p>
    <w:bookmarkEnd w:id="26"/>
    <w:bookmarkStart w:id="27" w:name="use-phase-data"/>
    <w:p>
      <w:pPr>
        <w:pStyle w:val="Heading3"/>
      </w:pPr>
      <w:r>
        <w:t xml:space="preserve">2.4. Use Phase Data</w:t>
      </w:r>
    </w:p>
    <w:p>
      <w:pPr>
        <w:pStyle w:val="FirstParagraph"/>
      </w:pPr>
      <w:r>
        <w:t xml:space="preserve">Emissions during the product\'s use are significant for energy-consuming products.</w:t>
      </w:r>
    </w:p>
    <w:p>
      <w:pPr>
        <w:numPr>
          <w:ilvl w:val="0"/>
          <w:numId w:val="1004"/>
        </w:numPr>
        <w:pStyle w:val="Compact"/>
      </w:pPr>
      <w:r>
        <w:rPr>
          <w:bCs/>
          <w:b/>
        </w:rPr>
        <w:t xml:space="preserve">Product Lifespan:</w:t>
      </w:r>
      <w:r>
        <w:t xml:space="preserve"> </w:t>
      </w:r>
      <w:r>
        <w:t xml:space="preserve">pjpmsezduh (Assumed: 5 years).</w:t>
      </w:r>
    </w:p>
    <w:p>
      <w:pPr>
        <w:numPr>
          <w:ilvl w:val="0"/>
          <w:numId w:val="1004"/>
        </w:numPr>
        <w:pStyle w:val="Compact"/>
      </w:pPr>
      <w:r>
        <w:rPr>
          <w:bCs/>
          <w:b/>
        </w:rPr>
        <w:t xml:space="preserve">Energy Consumption in Use:</w:t>
      </w:r>
      <w:r>
        <w:t xml:space="preserve"> </w:t>
      </w:r>
      <w:r>
        <w:t xml:space="preserve">urjtdodggn (Assumed: 50 kWh/year).</w:t>
      </w:r>
    </w:p>
    <w:p>
      <w:pPr>
        <w:numPr>
          <w:ilvl w:val="0"/>
          <w:numId w:val="1004"/>
        </w:numPr>
        <w:pStyle w:val="Compact"/>
      </w:pPr>
      <w:r>
        <w:rPr>
          <w:bCs/>
          <w:b/>
        </w:rPr>
        <w:t xml:space="preserve">Electricity Source for Use Phase:</w:t>
      </w:r>
      <w:r>
        <w:t xml:space="preserve"> </w:t>
      </w:r>
      <w:r>
        <w:t xml:space="preserve">Assumed global average grid mix emission factor of 0.45 kgCO2e/kWh.</w:t>
      </w:r>
    </w:p>
    <w:bookmarkEnd w:id="27"/>
    <w:bookmarkStart w:id="28" w:name="end-of-life-eol-scenarios"/>
    <w:p>
      <w:pPr>
        <w:pStyle w:val="Heading3"/>
      </w:pPr>
      <w:r>
        <w:t xml:space="preserve">2.5. End-of-Life (EoL) Scenarios</w:t>
      </w:r>
    </w:p>
    <w:p>
      <w:pPr>
        <w:pStyle w:val="FirstParagraph"/>
      </w:pPr>
      <w:r>
        <w:t xml:space="preserve">EoL impacts consider disposal, recycling, and circular economy initiatives.</w:t>
      </w:r>
    </w:p>
    <w:p>
      <w:pPr>
        <w:numPr>
          <w:ilvl w:val="0"/>
          <w:numId w:val="1005"/>
        </w:numPr>
        <w:pStyle w:val="Compact"/>
      </w:pPr>
      <w:r>
        <w:rPr>
          <w:bCs/>
          <w:b/>
        </w:rPr>
        <w:t xml:space="preserve">Recyclability Percentage:</w:t>
      </w:r>
      <w:r>
        <w:t xml:space="preserve"> </w:t>
      </w:r>
      <w:r>
        <w:t xml:space="preserve">spufndhtwj (Assumed: 70%). This percentage represents the portion of the product\'s mass that is technically recyclable.</w:t>
      </w:r>
    </w:p>
    <w:p>
      <w:pPr>
        <w:numPr>
          <w:ilvl w:val="0"/>
          <w:numId w:val="1005"/>
        </w:numPr>
        <w:pStyle w:val="Compact"/>
      </w:pPr>
      <w:r>
        <w:rPr>
          <w:bCs/>
          <w:b/>
        </w:rPr>
        <w:t xml:space="preserve">Circular/Take-back Programs:</w:t>
      </w:r>
      <w:r>
        <w:t xml:space="preserve"> </w:t>
      </w:r>
      <w:r>
        <w:t xml:space="preserve">yoruuijsmi (Assumed: Yes, established program for core components).</w:t>
      </w:r>
    </w:p>
    <w:p>
      <w:pPr>
        <w:numPr>
          <w:ilvl w:val="0"/>
          <w:numId w:val="1005"/>
        </w:numPr>
        <w:pStyle w:val="Compact"/>
      </w:pPr>
      <w:r>
        <w:rPr>
          <w:bCs/>
          <w:b/>
        </w:rPr>
        <w:t xml:space="preserve">Recycling Credits/Debits:</w:t>
      </w:r>
      <w:r>
        <w:t xml:space="preserve"> </w:t>
      </w:r>
      <w:r>
        <w:t xml:space="preserve">Applied based on the recycled material (e.g., secondary aluminum production avoids primary production emissions).</w:t>
      </w:r>
    </w:p>
    <w:p>
      <w:pPr>
        <w:numPr>
          <w:ilvl w:val="0"/>
          <w:numId w:val="1005"/>
        </w:numPr>
        <w:pStyle w:val="Compact"/>
      </w:pPr>
      <w:r>
        <w:rPr>
          <w:bCs/>
          <w:b/>
        </w:rPr>
        <w:t xml:space="preserve">Disposal (Landfill/Incineration):</w:t>
      </w:r>
      <w:r>
        <w:t xml:space="preserve"> </w:t>
      </w:r>
      <w:r>
        <w:t xml:space="preserve">Emissions for the remaining 30% are considered, based on material composition and typical EoL routes.</w:t>
      </w:r>
    </w:p>
    <w:p>
      <w:r>
        <w:pict>
          <v:rect style="width:0;height:1.5pt" o:hralign="center" o:hrstd="t" o:hr="t"/>
        </w:pict>
      </w:r>
    </w:p>
    <w:bookmarkEnd w:id="28"/>
    <w:bookmarkEnd w:id="29"/>
    <w:bookmarkStart w:id="37" w:name="X2c62247db19834934c44c209ad423fe06ba5c64"/>
    <w:p>
      <w:pPr>
        <w:pStyle w:val="Heading2"/>
      </w:pPr>
      <w:r>
        <w:t xml:space="preserve">3. Calculation of Emissions (Activity * Emission Factor = CO2e)</w:t>
      </w:r>
    </w:p>
    <w:p>
      <w:pPr>
        <w:pStyle w:val="FirstParagraph"/>
      </w:pPr>
      <w:r>
        <w:t xml:space="preserve">Emissions are calculated for each life cycle stage and categorized according to the GHG Protocol\'s Scope 1, Scope 2, and Scope 3 definitions.</w:t>
      </w:r>
    </w:p>
    <w:bookmarkStart w:id="30" w:name="X4de1c0d89cc162663683a27aefff41f86b71687"/>
    <w:p>
      <w:pPr>
        <w:pStyle w:val="Heading3"/>
      </w:pPr>
      <w:r>
        <w:t xml:space="preserve">3.1. Scope 1: Direct Emissions (Company uvfkvjfdty)</w:t>
      </w:r>
    </w:p>
    <w:p>
      <w:pPr>
        <w:pStyle w:val="FirstParagraph"/>
      </w:pPr>
      <w:r>
        <w:t xml:space="preserve">These are direct GHG emissions from sources owned or controlled by uvfkvjfdty. Given the \'factory_gate\' system boundary and a focus on purchased electricity for production, direct fuel combustion on-site is assumed to be negligible for this specific product PCF. If company-specific data were available for on-site vehicle fleets or natural gas usage in production that directly attributed to the product, it would be included here.</w:t>
      </w:r>
    </w:p>
    <w:p>
      <w:pPr>
        <w:numPr>
          <w:ilvl w:val="0"/>
          <w:numId w:val="1006"/>
        </w:numPr>
        <w:pStyle w:val="Compact"/>
      </w:pPr>
      <w:r>
        <w:rPr>
          <w:bCs/>
          <w:b/>
        </w:rPr>
        <w:t xml:space="preserve">Estimated Scope 1 Emissions:</w:t>
      </w:r>
      <w:r>
        <w:t xml:space="preserve"> </w:t>
      </w:r>
      <w:r>
        <w:t xml:space="preserve">0.0 kgCO2e/unit (assumed negligible based on provided parameters).</w:t>
      </w:r>
    </w:p>
    <w:bookmarkEnd w:id="30"/>
    <w:bookmarkStart w:id="31" w:name="Xb27e43b5f066544cbc4166ac022745a4623a5e3"/>
    <w:p>
      <w:pPr>
        <w:pStyle w:val="Heading3"/>
      </w:pPr>
      <w:r>
        <w:t xml:space="preserve">3.2. Scope 2: Purchased Energy Emissions (Company uvfkvjfdty)</w:t>
      </w:r>
    </w:p>
    <w:p>
      <w:pPr>
        <w:pStyle w:val="FirstParagraph"/>
      </w:pPr>
      <w:r>
        <w:t xml:space="preserve">These emissions result from the generation of purchased electricity consumed by uvfkvjfdty\'s manufacturing operations.</w:t>
      </w:r>
    </w:p>
    <w:p>
      <w:pPr>
        <w:numPr>
          <w:ilvl w:val="0"/>
          <w:numId w:val="1007"/>
        </w:numPr>
        <w:pStyle w:val="Compact"/>
      </w:pPr>
      <w:r>
        <w:rPr>
          <w:bCs/>
          <w:b/>
        </w:rPr>
        <w:t xml:space="preserve">Total Energy Consumption:</w:t>
      </w:r>
      <w:r>
        <w:t xml:space="preserve"> </w:t>
      </w:r>
      <w:r>
        <w:t xml:space="preserve">10 kWh/unit (hqlxxulrpk).</w:t>
      </w:r>
    </w:p>
    <w:p>
      <w:pPr>
        <w:numPr>
          <w:ilvl w:val="0"/>
          <w:numId w:val="1007"/>
        </w:numPr>
        <w:pStyle w:val="Compact"/>
      </w:pPr>
      <w:r>
        <w:rPr>
          <w:bCs/>
          <w:b/>
        </w:rPr>
        <w:t xml:space="preserve">Renewable Energy Usage:</w:t>
      </w:r>
      <w:r>
        <w:t xml:space="preserve"> </w:t>
      </w:r>
      <w:r>
        <w:t xml:space="preserve">30% (zzkqqfuduz).</w:t>
      </w:r>
    </w:p>
    <w:p>
      <w:pPr>
        <w:numPr>
          <w:ilvl w:val="0"/>
          <w:numId w:val="1007"/>
        </w:numPr>
        <w:pStyle w:val="Compact"/>
      </w:pPr>
      <w:r>
        <w:rPr>
          <w:bCs/>
          <w:b/>
        </w:rPr>
        <w:t xml:space="preserve">Non-Renewable Energy:</w:t>
      </w:r>
      <w:r>
        <w:t xml:space="preserve"> </w:t>
      </w:r>
      <w:r>
        <w:t xml:space="preserve">70% of 10 kWh = 7 kWh/unit.</w:t>
      </w:r>
    </w:p>
    <w:p>
      <w:pPr>
        <w:numPr>
          <w:ilvl w:val="0"/>
          <w:numId w:val="1007"/>
        </w:numPr>
        <w:pStyle w:val="Compact"/>
      </w:pPr>
      <w:r>
        <w:rPr>
          <w:bCs/>
          <w:b/>
        </w:rPr>
        <w:t xml:space="preserve">Non-Renewable Emissions:</w:t>
      </w:r>
      <w:r>
        <w:t xml:space="preserve"> </w:t>
      </w:r>
      <w:r>
        <w:t xml:space="preserve">7 kWh/unit * 0.65 kgCO2e/kWh (China grid) = 4.55 kgCO2e/unit.</w:t>
      </w:r>
    </w:p>
    <w:p>
      <w:pPr>
        <w:numPr>
          <w:ilvl w:val="0"/>
          <w:numId w:val="1007"/>
        </w:numPr>
        <w:pStyle w:val="Compact"/>
      </w:pPr>
      <w:r>
        <w:rPr>
          <w:bCs/>
          <w:b/>
        </w:rPr>
        <w:t xml:space="preserve">Renewable Emissions:</w:t>
      </w:r>
      <w:r>
        <w:t xml:space="preserve"> </w:t>
      </w:r>
      <w:r>
        <w:t xml:space="preserve">3 kWh/unit * 0.0 kgCO2e/kWh = 0.0 kgCO2e/unit.</w:t>
      </w:r>
    </w:p>
    <w:p>
      <w:pPr>
        <w:numPr>
          <w:ilvl w:val="0"/>
          <w:numId w:val="1007"/>
        </w:numPr>
        <w:pStyle w:val="Compact"/>
      </w:pPr>
      <w:r>
        <w:rPr>
          <w:bCs/>
          <w:b/>
        </w:rPr>
        <w:t xml:space="preserve">Estimated Scope 2 Emissions:</w:t>
      </w:r>
      <w:r>
        <w:t xml:space="preserve"> </w:t>
      </w:r>
      <w:r>
        <w:t xml:space="preserve">4.55 kgCO2e/unit.</w:t>
      </w:r>
    </w:p>
    <w:bookmarkEnd w:id="31"/>
    <w:bookmarkStart w:id="34" w:name="scope-3-value-chain-emissions"/>
    <w:p>
      <w:pPr>
        <w:pStyle w:val="Heading3"/>
      </w:pPr>
      <w:r>
        <w:t xml:space="preserve">3.3. Scope 3: Value Chain Emissions</w:t>
      </w:r>
    </w:p>
    <w:p>
      <w:pPr>
        <w:pStyle w:val="FirstParagraph"/>
      </w:pPr>
      <w:r>
        <w:t xml:space="preserve">Scope 3 emissions are all other indirect emissions in the value chain, both upstream and downstream. This analysis aims for at least 95% coverage as per 2026 requirements.</w:t>
      </w:r>
    </w:p>
    <w:bookmarkStart w:id="32" w:name="upstream-emissions-categories-1-8"/>
    <w:p>
      <w:pPr>
        <w:pStyle w:val="Heading4"/>
      </w:pPr>
      <w:r>
        <w:t xml:space="preserve">3.3.1. Upstream Emissions (Categories 1-8)</w:t>
      </w:r>
    </w:p>
    <w:p>
      <w:pPr>
        <w:pStyle w:val="FirstParagraph"/>
      </w:pPr>
      <w:r>
        <w:t xml:space="preserve">These include emissions from material extraction, processing, and transportation to the manufacturing facility.</w:t>
      </w:r>
    </w:p>
    <w:p>
      <w:pPr>
        <w:numPr>
          <w:ilvl w:val="0"/>
          <w:numId w:val="1008"/>
        </w:numPr>
        <w:pStyle w:val="Compact"/>
      </w:pPr>
      <w:r>
        <w:rPr>
          <w:bCs/>
          <w:b/>
        </w:rPr>
        <w:t xml:space="preserve">Category 1: Purchased Goods and Services (Materials):</w:t>
      </w:r>
    </w:p>
    <w:p>
      <w:pPr>
        <w:numPr>
          <w:ilvl w:val="1"/>
          <w:numId w:val="1009"/>
        </w:numPr>
        <w:pStyle w:val="Compact"/>
      </w:pPr>
      <w:r>
        <w:rPr>
          <w:bCs/>
          <w:b/>
        </w:rPr>
        <w:t xml:space="preserve">Total Material Emissions (from example BOM):</w:t>
      </w:r>
      <w:r>
        <w:t xml:space="preserve"> </w:t>
      </w:r>
      <w:r>
        <w:t xml:space="preserve">7.57 kgCO2e/unit.</w:t>
      </w:r>
    </w:p>
    <w:p>
      <w:pPr>
        <w:numPr>
          <w:ilvl w:val="1"/>
          <w:numId w:val="1009"/>
        </w:numPr>
        <w:pStyle w:val="Compact"/>
      </w:pPr>
      <w:r>
        <w:rPr>
          <w:iCs/>
          <w:i/>
        </w:rPr>
        <w:t xml:space="preserve">This covers emissions from raw material extraction, processing, and manufacturing of components before they arrive at uvfkvjfdty\'s factory.</w:t>
      </w:r>
    </w:p>
    <w:p>
      <w:pPr>
        <w:numPr>
          <w:ilvl w:val="0"/>
          <w:numId w:val="1008"/>
        </w:numPr>
        <w:pStyle w:val="Compact"/>
      </w:pPr>
      <w:r>
        <w:rPr>
          <w:bCs/>
          <w:b/>
        </w:rPr>
        <w:t xml:space="preserve">Category 4: Upstream Transportation and Distribution:</w:t>
      </w:r>
    </w:p>
    <w:p>
      <w:pPr>
        <w:numPr>
          <w:ilvl w:val="1"/>
          <w:numId w:val="1010"/>
        </w:numPr>
        <w:pStyle w:val="Compact"/>
      </w:pPr>
      <w:r>
        <w:rPr>
          <w:bCs/>
          <w:b/>
        </w:rPr>
        <w:t xml:space="preserve">Transport Mode (Assumed):</w:t>
      </w:r>
      <w:r>
        <w:t xml:space="preserve"> </w:t>
      </w:r>
      <w:r>
        <w:t xml:space="preserve">Road Freight (HGV).</w:t>
      </w:r>
    </w:p>
    <w:p>
      <w:pPr>
        <w:numPr>
          <w:ilvl w:val="1"/>
          <w:numId w:val="1010"/>
        </w:numPr>
        <w:pStyle w:val="Compact"/>
      </w:pPr>
      <w:r>
        <w:rPr>
          <w:bCs/>
          <w:b/>
        </w:rPr>
        <w:t xml:space="preserve">Transport Distance (Assumed):</w:t>
      </w:r>
      <w:r>
        <w:t xml:space="preserve"> </w:t>
      </w:r>
      <w:r>
        <w:t xml:space="preserve">500 km (unddoewojo).</w:t>
      </w:r>
    </w:p>
    <w:p>
      <w:pPr>
        <w:numPr>
          <w:ilvl w:val="1"/>
          <w:numId w:val="1010"/>
        </w:numPr>
        <w:pStyle w:val="Compact"/>
      </w:pPr>
      <w:r>
        <w:rPr>
          <w:bCs/>
          <w:b/>
        </w:rPr>
        <w:t xml:space="preserve">Assumed material mass for transport:</w:t>
      </w:r>
      <w:r>
        <w:t xml:space="preserve"> </w:t>
      </w:r>
      <w:r>
        <w:t xml:space="preserve">1 kg/unit (based on example BOM total mass).</w:t>
      </w:r>
    </w:p>
    <w:p>
      <w:pPr>
        <w:numPr>
          <w:ilvl w:val="1"/>
          <w:numId w:val="1010"/>
        </w:numPr>
        <w:pStyle w:val="Compact"/>
      </w:pPr>
      <w:r>
        <w:rPr>
          <w:bCs/>
          <w:b/>
        </w:rPr>
        <w:t xml:space="preserve">Emissions:</w:t>
      </w:r>
      <w:r>
        <w:t xml:space="preserve"> </w:t>
      </w:r>
      <w:r>
        <w:t xml:space="preserve">1 kg * 500 km * (0.08 kgCO2e/tonne-km / 1000 kg/tonne) = 0.04 kgCO2e/unit.</w:t>
      </w:r>
    </w:p>
    <w:p>
      <w:pPr>
        <w:numPr>
          <w:ilvl w:val="0"/>
          <w:numId w:val="1008"/>
        </w:numPr>
        <w:pStyle w:val="Compact"/>
      </w:pPr>
      <w:r>
        <w:rPr>
          <w:bCs/>
          <w:b/>
        </w:rPr>
        <w:t xml:space="preserve">Estimated Upstream Scope 3 Emissions:</w:t>
      </w:r>
      <w:r>
        <w:t xml:space="preserve"> </w:t>
      </w:r>
      <w:r>
        <w:t xml:space="preserve">7.57 kgCO2e (materials) + 0.04 kgCO2e (transport) =</w:t>
      </w:r>
      <w:r>
        <w:t xml:space="preserve"> </w:t>
      </w:r>
      <w:r>
        <w:rPr>
          <w:bCs/>
          <w:b/>
        </w:rPr>
        <w:t xml:space="preserve">7.61 kgCO2e/unit.</w:t>
      </w:r>
    </w:p>
    <w:bookmarkEnd w:id="32"/>
    <w:bookmarkStart w:id="33" w:name="downstream-emissions-categories-9-15"/>
    <w:p>
      <w:pPr>
        <w:pStyle w:val="Heading4"/>
      </w:pPr>
      <w:r>
        <w:t xml:space="preserve">3.3.2. Downstream Emissions (Categories 9-15)</w:t>
      </w:r>
    </w:p>
    <w:p>
      <w:pPr>
        <w:pStyle w:val="FirstParagraph"/>
      </w:pPr>
      <w:r>
        <w:t xml:space="preserve">These include emissions from product distribution, use, and end-of-life.</w:t>
      </w:r>
    </w:p>
    <w:p>
      <w:pPr>
        <w:numPr>
          <w:ilvl w:val="0"/>
          <w:numId w:val="1011"/>
        </w:numPr>
        <w:pStyle w:val="Compact"/>
      </w:pPr>
      <w:r>
        <w:rPr>
          <w:bCs/>
          <w:b/>
        </w:rPr>
        <w:t xml:space="preserve">Category 9: Downstream Transportation and Distribution (Last-Mile):</w:t>
      </w:r>
    </w:p>
    <w:p>
      <w:pPr>
        <w:numPr>
          <w:ilvl w:val="1"/>
          <w:numId w:val="1012"/>
        </w:numPr>
        <w:pStyle w:val="Compact"/>
      </w:pPr>
      <w:r>
        <w:rPr>
          <w:bCs/>
          <w:b/>
        </w:rPr>
        <w:t xml:space="preserve">Delivery Channel (Assumed):</w:t>
      </w:r>
      <w:r>
        <w:t xml:space="preserve"> </w:t>
      </w:r>
      <w:r>
        <w:t xml:space="preserve">Light Commercial Van (Delivery Type).</w:t>
      </w:r>
    </w:p>
    <w:p>
      <w:pPr>
        <w:numPr>
          <w:ilvl w:val="1"/>
          <w:numId w:val="1012"/>
        </w:numPr>
        <w:pStyle w:val="Compact"/>
      </w:pPr>
      <w:r>
        <w:rPr>
          <w:bCs/>
          <w:b/>
        </w:rPr>
        <w:t xml:space="preserve">Delivery Distance (Assumed):</w:t>
      </w:r>
      <w:r>
        <w:t xml:space="preserve"> </w:t>
      </w:r>
      <w:r>
        <w:t xml:space="preserve">100 km.</w:t>
      </w:r>
    </w:p>
    <w:p>
      <w:pPr>
        <w:numPr>
          <w:ilvl w:val="1"/>
          <w:numId w:val="1012"/>
        </w:numPr>
        <w:pStyle w:val="Compact"/>
      </w:pPr>
      <w:r>
        <w:rPr>
          <w:bCs/>
          <w:b/>
        </w:rPr>
        <w:t xml:space="preserve">Emissions:</w:t>
      </w:r>
      <w:r>
        <w:t xml:space="preserve"> </w:t>
      </w:r>
      <w:r>
        <w:t xml:space="preserve">1 unit * 100 km * 0.25 kgCO2e/vehicle-km = 25.0 kgCO2e/unit (assuming one vehicle delivery per unit, which is a high estimate for last-mile, usually aggregated. This highlights the need for precise data for actual impact). For a more realistic estimate, emissions would be allocated per unit for shared deliveries. If we assume a typical load of 100 units per van trip, it would be 0.25 kgCO2e/unit. We will use this more realistic assumption for aggregation.</w:t>
      </w:r>
    </w:p>
    <w:p>
      <w:pPr>
        <w:numPr>
          <w:ilvl w:val="1"/>
          <w:numId w:val="1012"/>
        </w:numPr>
        <w:pStyle w:val="Compact"/>
      </w:pPr>
      <w:r>
        <w:rPr>
          <w:bCs/>
          <w:b/>
        </w:rPr>
        <w:t xml:space="preserve">Revised Emissions:</w:t>
      </w:r>
      <w:r>
        <w:t xml:space="preserve"> </w:t>
      </w:r>
      <w:r>
        <w:t xml:space="preserve">100 km * 0.25 kgCO2e/vehicle-km / 100 units = 0.25 kgCO2e/unit.</w:t>
      </w:r>
    </w:p>
    <w:p>
      <w:pPr>
        <w:numPr>
          <w:ilvl w:val="0"/>
          <w:numId w:val="1011"/>
        </w:numPr>
        <w:pStyle w:val="Compact"/>
      </w:pPr>
      <w:r>
        <w:rPr>
          <w:bCs/>
          <w:b/>
        </w:rPr>
        <w:t xml:space="preserve">Category 11: Use of Sold Products:</w:t>
      </w:r>
    </w:p>
    <w:p>
      <w:pPr>
        <w:numPr>
          <w:ilvl w:val="1"/>
          <w:numId w:val="1013"/>
        </w:numPr>
        <w:pStyle w:val="Compact"/>
      </w:pPr>
      <w:r>
        <w:rPr>
          <w:bCs/>
          <w:b/>
        </w:rPr>
        <w:t xml:space="preserve">Product Lifespan:</w:t>
      </w:r>
      <w:r>
        <w:t xml:space="preserve"> </w:t>
      </w:r>
      <w:r>
        <w:t xml:space="preserve">5 years (pjpmsezduh).</w:t>
      </w:r>
    </w:p>
    <w:p>
      <w:pPr>
        <w:numPr>
          <w:ilvl w:val="1"/>
          <w:numId w:val="1013"/>
        </w:numPr>
        <w:pStyle w:val="Compact"/>
      </w:pPr>
      <w:r>
        <w:rPr>
          <w:bCs/>
          <w:b/>
        </w:rPr>
        <w:t xml:space="preserve">Energy Consumption:</w:t>
      </w:r>
      <w:r>
        <w:t xml:space="preserve"> </w:t>
      </w:r>
      <w:r>
        <w:t xml:space="preserve">50 kWh/year (urjtdodggn).</w:t>
      </w:r>
    </w:p>
    <w:p>
      <w:pPr>
        <w:numPr>
          <w:ilvl w:val="1"/>
          <w:numId w:val="1013"/>
        </w:numPr>
        <w:pStyle w:val="Compact"/>
      </w:pPr>
      <w:r>
        <w:rPr>
          <w:bCs/>
          <w:b/>
        </w:rPr>
        <w:t xml:space="preserve">Total Use Phase Energy:</w:t>
      </w:r>
      <w:r>
        <w:t xml:space="preserve"> </w:t>
      </w:r>
      <w:r>
        <w:t xml:space="preserve">50 kWh/year * 5 years = 250 kWh/unit.</w:t>
      </w:r>
    </w:p>
    <w:p>
      <w:pPr>
        <w:numPr>
          <w:ilvl w:val="1"/>
          <w:numId w:val="1013"/>
        </w:numPr>
        <w:pStyle w:val="Compact"/>
      </w:pPr>
      <w:r>
        <w:rPr>
          <w:bCs/>
          <w:b/>
        </w:rPr>
        <w:t xml:space="preserve">Emissions:</w:t>
      </w:r>
      <w:r>
        <w:t xml:space="preserve"> </w:t>
      </w:r>
      <w:r>
        <w:t xml:space="preserve">250 kWh/unit * 0.45 kgCO2e/kWh (global grid) = 112.5 kgCO2e/unit.</w:t>
      </w:r>
    </w:p>
    <w:p>
      <w:pPr>
        <w:numPr>
          <w:ilvl w:val="0"/>
          <w:numId w:val="1011"/>
        </w:numPr>
        <w:pStyle w:val="Compact"/>
      </w:pPr>
      <w:r>
        <w:rPr>
          <w:bCs/>
          <w:b/>
        </w:rPr>
        <w:t xml:space="preserve">Category 12: End-of-Life Treatment of Sold Products:</w:t>
      </w:r>
    </w:p>
    <w:p>
      <w:pPr>
        <w:numPr>
          <w:ilvl w:val="1"/>
          <w:numId w:val="1014"/>
        </w:numPr>
        <w:pStyle w:val="Compact"/>
      </w:pPr>
      <w:r>
        <w:rPr>
          <w:bCs/>
          <w:b/>
        </w:rPr>
        <w:t xml:space="preserve">Recyclability Percentage:</w:t>
      </w:r>
      <w:r>
        <w:t xml:space="preserve"> </w:t>
      </w:r>
      <w:r>
        <w:t xml:space="preserve">70% (spufndhtwj).</w:t>
      </w:r>
    </w:p>
    <w:p>
      <w:pPr>
        <w:numPr>
          <w:ilvl w:val="1"/>
          <w:numId w:val="1014"/>
        </w:numPr>
        <w:pStyle w:val="Compact"/>
      </w:pPr>
      <w:r>
        <w:rPr>
          <w:bCs/>
          <w:b/>
        </w:rPr>
        <w:t xml:space="preserve">Circular/Take-back Programs:</w:t>
      </w:r>
      <w:r>
        <w:t xml:space="preserve"> </w:t>
      </w:r>
      <w:r>
        <w:t xml:space="preserve">Yes (yoruuijsmi).</w:t>
      </w:r>
    </w:p>
    <w:p>
      <w:pPr>
        <w:numPr>
          <w:ilvl w:val="1"/>
          <w:numId w:val="1014"/>
        </w:numPr>
        <w:pStyle w:val="Compact"/>
      </w:pPr>
      <w:r>
        <w:rPr>
          <w:bCs/>
          <w:b/>
        </w:rPr>
        <w:t xml:space="preserve">Total product mass (from example BOM):</w:t>
      </w:r>
      <w:r>
        <w:t xml:space="preserve"> </w:t>
      </w:r>
      <w:r>
        <w:t xml:space="preserve">~1.16 kg.</w:t>
      </w:r>
    </w:p>
    <w:p>
      <w:pPr>
        <w:numPr>
          <w:ilvl w:val="1"/>
          <w:numId w:val="1014"/>
        </w:numPr>
        <w:pStyle w:val="Compact"/>
      </w:pPr>
      <w:r>
        <w:rPr>
          <w:bCs/>
          <w:b/>
        </w:rPr>
        <w:t xml:space="preserve">Recycled Portion (70%):</w:t>
      </w:r>
      <w:r>
        <w:t xml:space="preserve"> </w:t>
      </w:r>
      <w:r>
        <w:t xml:space="preserve">Credit applied for avoided primary production. Assuming ~0.5 kgCO2e/kg credit for metals and plastics on average. So, 1.16 kg * 0.7 * -0.5 kgCO2e/kg = -0.41 kgCO2e.</w:t>
      </w:r>
    </w:p>
    <w:p>
      <w:pPr>
        <w:numPr>
          <w:ilvl w:val="1"/>
          <w:numId w:val="1014"/>
        </w:numPr>
        <w:pStyle w:val="Compact"/>
      </w:pPr>
      <w:r>
        <w:rPr>
          <w:bCs/>
          <w:b/>
        </w:rPr>
        <w:t xml:space="preserve">Disposed Portion (30%):</w:t>
      </w:r>
      <w:r>
        <w:t xml:space="preserve"> </w:t>
      </w:r>
      <w:r>
        <w:t xml:space="preserve">Emissions for landfill/incineration. Assuming ~1 kgCO2e/kg for remaining mixed waste. So, 1.16 kg * 0.3 * 1 kgCO2e/kg = 0.35 kgCO2e.</w:t>
      </w:r>
    </w:p>
    <w:p>
      <w:pPr>
        <w:numPr>
          <w:ilvl w:val="1"/>
          <w:numId w:val="1014"/>
        </w:numPr>
        <w:pStyle w:val="Compact"/>
      </w:pPr>
      <w:r>
        <w:rPr>
          <w:bCs/>
          <w:b/>
        </w:rPr>
        <w:t xml:space="preserve">Estimated EoL Emissions:</w:t>
      </w:r>
      <w:r>
        <w:t xml:space="preserve"> </w:t>
      </w:r>
      <w:r>
        <w:t xml:space="preserve">-0.41 kgCO2e (credits) + 0.35 kgCO2e (disposal) = -0.06 kgCO2e/unit (net credit).</w:t>
      </w:r>
    </w:p>
    <w:p>
      <w:pPr>
        <w:numPr>
          <w:ilvl w:val="0"/>
          <w:numId w:val="1011"/>
        </w:numPr>
        <w:pStyle w:val="Compact"/>
      </w:pPr>
      <w:r>
        <w:rPr>
          <w:bCs/>
          <w:b/>
        </w:rPr>
        <w:t xml:space="preserve">Estimated Downstream Scope 3 Emissions:</w:t>
      </w:r>
      <w:r>
        <w:t xml:space="preserve"> </w:t>
      </w:r>
      <w:r>
        <w:t xml:space="preserve">0.25 kgCO2e (transport) + 112.5 kgCO2e (use phase) - 0.06 kgCO2e (EoL) =</w:t>
      </w:r>
      <w:r>
        <w:t xml:space="preserve"> </w:t>
      </w:r>
      <w:r>
        <w:rPr>
          <w:bCs/>
          <w:b/>
        </w:rPr>
        <w:t xml:space="preserve">112.69 kgCO2e/unit.</w:t>
      </w:r>
    </w:p>
    <w:bookmarkEnd w:id="33"/>
    <w:bookmarkEnd w:id="34"/>
    <w:bookmarkStart w:id="35" w:name="X32467661f1b22d74c703ec57156f8d66f2dccc1"/>
    <w:p>
      <w:pPr>
        <w:pStyle w:val="Heading3"/>
      </w:pPr>
      <w:r>
        <w:t xml:space="preserve">3.4. Application of 2026 LSR Update (Land Sector and Removals)</w:t>
      </w:r>
    </w:p>
    <w:p>
      <w:pPr>
        <w:pStyle w:val="FirstParagraph"/>
      </w:pPr>
      <w:r>
        <w:t xml:space="preserve">The GHG Protocol Land Sector and Removals (LSR) Standard is designed to account for GHG emissions and removals from land use, land-use change, and forestry activities. For product-level PCF, its application typically pertains to:</w:t>
      </w:r>
    </w:p>
    <w:p>
      <w:pPr>
        <w:numPr>
          <w:ilvl w:val="0"/>
          <w:numId w:val="1015"/>
        </w:numPr>
        <w:pStyle w:val="Compact"/>
      </w:pPr>
      <w:r>
        <w:rPr>
          <w:bCs/>
          <w:b/>
        </w:rPr>
        <w:t xml:space="preserve">Bio-based Materials:</w:t>
      </w:r>
      <w:r>
        <w:t xml:space="preserve"> </w:t>
      </w:r>
      <w:r>
        <w:t xml:space="preserve">If igjfrlwkkv incorporates bio-based materials (e.g., wood, bio-plastics), the LSR Standard would guide the accounting of biogenic carbon uptake and release, considering the source, management practices, and end-of-life.</w:t>
      </w:r>
    </w:p>
    <w:p>
      <w:pPr>
        <w:numPr>
          <w:ilvl w:val="0"/>
          <w:numId w:val="1015"/>
        </w:numPr>
        <w:pStyle w:val="Compact"/>
      </w:pPr>
      <w:r>
        <w:rPr>
          <w:bCs/>
          <w:b/>
        </w:rPr>
        <w:t xml:space="preserve">Carbon Removals:</w:t>
      </w:r>
      <w:r>
        <w:t xml:space="preserve"> </w:t>
      </w:r>
      <w:r>
        <w:t xml:space="preserve">Any engineered carbon removals or nature-based solutions directly linked to the product\'s value chain would be quantified according to the LSR guidelines.</w:t>
      </w:r>
    </w:p>
    <w:p>
      <w:pPr>
        <w:pStyle w:val="FirstParagraph"/>
      </w:pPr>
      <w:r>
        <w:t xml:space="preserve">In this analysis, while the LSR Standard is noted, specific data regarding bio-based materials or direct carbon removal activities for igjfrlwkkv were not provided within the generic BOM. Therefore, no direct LSR-specific calculations are performed beyond the default emission factors for materials (which may implicitly include some land-use impacts for bio-derived components if those specific factors are used). A full LSR assessment would require detailed origin and cultivation data for relevant materials.</w:t>
      </w:r>
    </w:p>
    <w:bookmarkEnd w:id="35"/>
    <w:bookmarkStart w:id="36" w:name="total-product-carbon-footprint-summary"/>
    <w:p>
      <w:pPr>
        <w:pStyle w:val="Heading3"/>
      </w:pPr>
      <w:r>
        <w:t xml:space="preserve">3.5. 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Estimated Emissions (kgCO2e/unit)</w:t>
            </w:r>
          </w:p>
        </w:tc>
        <w:tc>
          <w:tcPr/>
          <w:p>
            <w:pPr>
              <w:pStyle w:val="Compact"/>
              <w:jc w:val="left"/>
            </w:pPr>
            <w:r>
              <w:t xml:space="preserve">Contribution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4.55</w:t>
            </w:r>
          </w:p>
        </w:tc>
        <w:tc>
          <w:tcPr/>
          <w:p>
            <w:pPr>
              <w:pStyle w:val="Compact"/>
              <w:jc w:val="left"/>
            </w:pPr>
            <w:r>
              <w:t xml:space="preserve">3.9%</w:t>
            </w:r>
          </w:p>
        </w:tc>
      </w:tr>
      <w:tr>
        <w:tc>
          <w:tcPr/>
          <w:p>
            <w:pPr>
              <w:pStyle w:val="Compact"/>
              <w:jc w:val="left"/>
            </w:pPr>
            <w:r>
              <w:t xml:space="preserve">Scope 3 - Upstream (Materials, Transport)</w:t>
            </w:r>
          </w:p>
        </w:tc>
        <w:tc>
          <w:tcPr/>
          <w:p>
            <w:pPr>
              <w:pStyle w:val="Compact"/>
              <w:jc w:val="left"/>
            </w:pPr>
            <w:r>
              <w:t xml:space="preserve">7.61</w:t>
            </w:r>
          </w:p>
        </w:tc>
        <w:tc>
          <w:tcPr/>
          <w:p>
            <w:pPr>
              <w:pStyle w:val="Compact"/>
              <w:jc w:val="left"/>
            </w:pPr>
            <w:r>
              <w:t xml:space="preserve">6.5%</w:t>
            </w:r>
          </w:p>
        </w:tc>
      </w:tr>
      <w:tr>
        <w:tc>
          <w:tcPr/>
          <w:p>
            <w:pPr>
              <w:pStyle w:val="Compact"/>
              <w:jc w:val="left"/>
            </w:pPr>
            <w:r>
              <w:t xml:space="preserve">Scope 3 - Downstream (Transport, Use, EoL)</w:t>
            </w:r>
          </w:p>
        </w:tc>
        <w:tc>
          <w:tcPr/>
          <w:p>
            <w:pPr>
              <w:pStyle w:val="Compact"/>
              <w:jc w:val="left"/>
            </w:pPr>
            <w:r>
              <w:t xml:space="preserve">112.69</w:t>
            </w:r>
          </w:p>
        </w:tc>
        <w:tc>
          <w:tcPr/>
          <w:p>
            <w:pPr>
              <w:pStyle w:val="Compact"/>
              <w:jc w:val="left"/>
            </w:pPr>
            <w:r>
              <w:t xml:space="preserve">89.6%</w:t>
            </w:r>
          </w:p>
        </w:tc>
      </w:tr>
      <w:tr>
        <w:tc>
          <w:tcPr/>
          <w:p>
            <w:pPr>
              <w:pStyle w:val="Compact"/>
              <w:jc w:val="left"/>
            </w:pPr>
            <w:r>
              <w:t xml:space="preserve">TOTAL PRODUCT CARBON FOOTPRINT</w:t>
            </w:r>
          </w:p>
        </w:tc>
        <w:tc>
          <w:tcPr/>
          <w:p>
            <w:pPr>
              <w:pStyle w:val="Compact"/>
              <w:jc w:val="left"/>
            </w:pPr>
            <w:r>
              <w:t xml:space="preserve">124.85</w:t>
            </w:r>
          </w:p>
        </w:tc>
        <w:tc>
          <w:tcPr/>
          <w:p>
            <w:pPr>
              <w:pStyle w:val="Compact"/>
              <w:jc w:val="left"/>
            </w:pPr>
            <w:r>
              <w:t xml:space="preserve">100.0%</w:t>
            </w:r>
          </w:p>
        </w:tc>
      </w:tr>
    </w:tbl>
    <w:p>
      <w:r>
        <w:pict>
          <v:rect style="width:0;height:1.5pt" o:hralign="center" o:hrstd="t" o:hr="t"/>
        </w:pict>
      </w:r>
    </w:p>
    <w:bookmarkEnd w:id="36"/>
    <w:bookmarkEnd w:id="37"/>
    <w:bookmarkStart w:id="41" w:name="review-report"/>
    <w:p>
      <w:pPr>
        <w:pStyle w:val="Heading2"/>
      </w:pPr>
      <w:r>
        <w:t xml:space="preserve">4. Review &amp; Report</w:t>
      </w:r>
    </w:p>
    <w:p>
      <w:pPr>
        <w:pStyle w:val="FirstParagraph"/>
      </w:pPr>
      <w:r>
        <w:t xml:space="preserve">This section summarizes the findings, identifies emission hotspots, and discusses the reliability of the analysis.</w:t>
      </w:r>
    </w:p>
    <w:bookmarkStart w:id="38" w:name="emission-hotspots"/>
    <w:p>
      <w:pPr>
        <w:pStyle w:val="Heading3"/>
      </w:pPr>
      <w:r>
        <w:t xml:space="preserve">4.1. Emission Hotspots</w:t>
      </w:r>
    </w:p>
    <w:p>
      <w:pPr>
        <w:pStyle w:val="FirstParagraph"/>
      </w:pPr>
      <w:r>
        <w:t xml:space="preserve">Based on this analysis, the primary emission hotspots for igjfrlwkkv are:</w:t>
      </w:r>
    </w:p>
    <w:p>
      <w:pPr>
        <w:numPr>
          <w:ilvl w:val="0"/>
          <w:numId w:val="1016"/>
        </w:numPr>
        <w:pStyle w:val="Compact"/>
      </w:pPr>
      <w:r>
        <w:rPr>
          <w:bCs/>
          <w:b/>
        </w:rPr>
        <w:t xml:space="preserve">Use Phase (Scope 3, Downstream):</w:t>
      </w:r>
      <w:r>
        <w:t xml:space="preserve"> </w:t>
      </w:r>
      <w:r>
        <w:t xml:space="preserve">Accounting for approximately 89.6% of the total PCF, the energy consumed during the product\'s 5-year lifespan is by far the largest contributor. This highlights the critical importance of energy efficiency in product design and user behavior.</w:t>
      </w:r>
    </w:p>
    <w:p>
      <w:pPr>
        <w:numPr>
          <w:ilvl w:val="0"/>
          <w:numId w:val="1016"/>
        </w:numPr>
        <w:pStyle w:val="Compact"/>
      </w:pPr>
      <w:r>
        <w:rPr>
          <w:bCs/>
          <w:b/>
        </w:rPr>
        <w:t xml:space="preserve">Purchased Goods and Services (Scope 3, Upstream):</w:t>
      </w:r>
      <w:r>
        <w:t xml:space="preserve"> </w:t>
      </w:r>
      <w:r>
        <w:t xml:space="preserve">Materials contribute roughly 6.5% of the total footprint. Specific high-impact materials like primary aluminum are significant within this category.</w:t>
      </w:r>
    </w:p>
    <w:p>
      <w:pPr>
        <w:numPr>
          <w:ilvl w:val="0"/>
          <w:numId w:val="1016"/>
        </w:numPr>
        <w:pStyle w:val="Compact"/>
      </w:pPr>
      <w:r>
        <w:rPr>
          <w:bCs/>
          <w:b/>
        </w:rPr>
        <w:t xml:space="preserve">Purchased Energy (Scope 2):</w:t>
      </w:r>
      <w:r>
        <w:t xml:space="preserve"> </w:t>
      </w:r>
      <w:r>
        <w:t xml:space="preserve">Manufacturing energy, despite renewable energy usage, still contributes 3.9% of the footprint, indicating opportunities for further decarbonization of manufacturing operations.</w:t>
      </w:r>
    </w:p>
    <w:bookmarkEnd w:id="38"/>
    <w:bookmarkStart w:id="39" w:name="reliability-and-limitations"/>
    <w:p>
      <w:pPr>
        <w:pStyle w:val="Heading3"/>
      </w:pPr>
      <w:r>
        <w:t xml:space="preserve">4.2. Reliability and Limitations</w:t>
      </w:r>
    </w:p>
    <w:p>
      <w:pPr>
        <w:pStyle w:val="FirstParagraph"/>
      </w:pPr>
      <w:r>
        <w:t xml:space="preserve">The reliability of this PCF analysis is moderate due to reliance on assumed values for key parameters, necessitated by the input format.</w:t>
      </w:r>
    </w:p>
    <w:p>
      <w:pPr>
        <w:numPr>
          <w:ilvl w:val="0"/>
          <w:numId w:val="1017"/>
        </w:numPr>
        <w:pStyle w:val="Compact"/>
      </w:pPr>
      <w:r>
        <w:rPr>
          <w:bCs/>
          <w:b/>
        </w:rPr>
        <w:t xml:space="preserve">Data Specificity:</w:t>
      </w:r>
      <w:r>
        <w:t xml:space="preserve"> </w:t>
      </w:r>
      <w:r>
        <w:t xml:space="preserve">The BOM ("mhnjxmyt"), transport modes ("Select Mode"), distances ("unddoewojo"), energy usage in production ("hqlxxulrpk", "zzkqqfuduz"), use phase ("pjpmsezduh", "urjtdodggn"), and EoL scenarios ("spufndhtwj", "yoruuijsmi") were provided as generic strings. Illustrative examples and industry average emission factors (e.g., from Ecoinvent/DEFRA equivalents) were used. Actual, precise supplier-specific data would significantly enhance accuracy.</w:t>
      </w:r>
    </w:p>
    <w:p>
      <w:pPr>
        <w:numPr>
          <w:ilvl w:val="0"/>
          <w:numId w:val="1017"/>
        </w:numPr>
        <w:pStyle w:val="Compact"/>
      </w:pPr>
      <w:r>
        <w:rPr>
          <w:bCs/>
          <w:b/>
        </w:rPr>
        <w:t xml:space="preserve">System Boundary:</w:t>
      </w:r>
      <w:r>
        <w:t xml:space="preserve"> </w:t>
      </w:r>
      <w:r>
        <w:t xml:space="preserve">The \'factory_gate\' boundary for Scope 1 &amp; 2 is appropriate, but the comprehensive Scope 3 analysis requires broader data, which was estimated where not explicitly detailed.</w:t>
      </w:r>
    </w:p>
    <w:p>
      <w:pPr>
        <w:numPr>
          <w:ilvl w:val="0"/>
          <w:numId w:val="1017"/>
        </w:numPr>
        <w:pStyle w:val="Compact"/>
      </w:pPr>
      <w:r>
        <w:rPr>
          <w:bCs/>
          <w:b/>
        </w:rPr>
        <w:t xml:space="preserve">Scope 3 Coverage:</w:t>
      </w:r>
      <w:r>
        <w:t xml:space="preserve"> </w:t>
      </w:r>
      <w:r>
        <w:t xml:space="preserve">Efforts were made to achieve the 95% Scope 3 coverage goal by including major upstream and downstream categories. However, without granular data for all minor inputs and services, minor gaps might exist.</w:t>
      </w:r>
    </w:p>
    <w:p>
      <w:pPr>
        <w:numPr>
          <w:ilvl w:val="0"/>
          <w:numId w:val="1017"/>
        </w:numPr>
        <w:pStyle w:val="Compact"/>
      </w:pPr>
      <w:r>
        <w:rPr>
          <w:bCs/>
          <w:b/>
        </w:rPr>
        <w:t xml:space="preserve">LSR Standard:</w:t>
      </w:r>
      <w:r>
        <w:t xml:space="preserve"> </w:t>
      </w:r>
      <w:r>
        <w:t xml:space="preserve">While acknowledged, its full application requires specific data on bio-based materials and land-use changes directly attributable to the product\'s components, which was not available.</w:t>
      </w:r>
    </w:p>
    <w:bookmarkEnd w:id="39"/>
    <w:bookmarkStart w:id="40" w:name="recommendations-for-improvement"/>
    <w:p>
      <w:pPr>
        <w:pStyle w:val="Heading3"/>
      </w:pPr>
      <w:r>
        <w:t xml:space="preserve">4.3. Recommendations for Improvement</w:t>
      </w:r>
    </w:p>
    <w:p>
      <w:pPr>
        <w:pStyle w:val="FirstParagraph"/>
      </w:pPr>
      <w:r>
        <w:t xml:space="preserve">To reduce the product\'s carbon footprint and improve future assessments:</w:t>
      </w:r>
    </w:p>
    <w:p>
      <w:pPr>
        <w:numPr>
          <w:ilvl w:val="0"/>
          <w:numId w:val="1018"/>
        </w:numPr>
        <w:pStyle w:val="Compact"/>
      </w:pPr>
      <w:r>
        <w:rPr>
          <w:bCs/>
          <w:b/>
        </w:rPr>
        <w:t xml:space="preserve">Energy Efficiency in Use Phase:</w:t>
      </w:r>
      <w:r>
        <w:t xml:space="preserve"> </w:t>
      </w:r>
      <w:r>
        <w:t xml:space="preserve">Focus on designing igjfrlwkkv for maximum energy efficiency during its operational life. Encourage user awareness campaigns for energy-saving practices.</w:t>
      </w:r>
    </w:p>
    <w:p>
      <w:pPr>
        <w:numPr>
          <w:ilvl w:val="0"/>
          <w:numId w:val="1018"/>
        </w:numPr>
        <w:pStyle w:val="Compact"/>
      </w:pPr>
      <w:r>
        <w:rPr>
          <w:bCs/>
          <w:b/>
        </w:rPr>
        <w:t xml:space="preserve">Supply Chain Engagement:</w:t>
      </w:r>
      <w:r>
        <w:t xml:space="preserve"> </w:t>
      </w:r>
      <w:r>
        <w:t xml:space="preserve">Work with material suppliers to obtain primary data on their production emissions and explore options for lower-carbon materials or suppliers using renewable energy.</w:t>
      </w:r>
    </w:p>
    <w:p>
      <w:pPr>
        <w:numPr>
          <w:ilvl w:val="0"/>
          <w:numId w:val="1018"/>
        </w:numPr>
        <w:pStyle w:val="Compact"/>
      </w:pPr>
      <w:r>
        <w:rPr>
          <w:bCs/>
          <w:b/>
        </w:rPr>
        <w:t xml:space="preserve">Manufacturing Optimization:</w:t>
      </w:r>
      <w:r>
        <w:t xml:space="preserve"> </w:t>
      </w:r>
      <w:r>
        <w:t xml:space="preserve">Increase the percentage of renewable energy used in production (beyond zzkqqfuduz) and optimize manufacturing processes to reduce overall energy intensity (hqlxxulrpk).</w:t>
      </w:r>
    </w:p>
    <w:p>
      <w:pPr>
        <w:numPr>
          <w:ilvl w:val="0"/>
          <w:numId w:val="1018"/>
        </w:numPr>
        <w:pStyle w:val="Compact"/>
      </w:pPr>
      <w:r>
        <w:rPr>
          <w:bCs/>
          <w:b/>
        </w:rPr>
        <w:t xml:space="preserve">Circular Economy:</w:t>
      </w:r>
      <w:r>
        <w:t xml:space="preserve"> </w:t>
      </w:r>
      <w:r>
        <w:t xml:space="preserve">Strengthen existing circular/take-back programs (yoruuijsmi) and investigate design improvements to increase recyclability (spufndhtwj) and reduce waste.</w:t>
      </w:r>
    </w:p>
    <w:p>
      <w:pPr>
        <w:numPr>
          <w:ilvl w:val="0"/>
          <w:numId w:val="1018"/>
        </w:numPr>
        <w:pStyle w:val="Compact"/>
      </w:pPr>
      <w:r>
        <w:rPr>
          <w:bCs/>
          <w:b/>
        </w:rPr>
        <w:t xml:space="preserve">Data Collection:</w:t>
      </w:r>
      <w:r>
        <w:t xml:space="preserve"> </w:t>
      </w:r>
      <w:r>
        <w:t xml:space="preserve">Implement robust systems for collecting primary data for all BOM items, transport logistics, and actual energy consumption throughout the value chain for more accurate future PCF analyses.</w:t>
      </w:r>
    </w:p>
    <w:p>
      <w:r>
        <w:pict>
          <v:rect style="width:0;height:1.5pt" o:hralign="center" o:hrstd="t" o:hr="t"/>
        </w:pict>
      </w:r>
    </w:p>
    <w:p>
      <w:pPr>
        <w:pStyle w:val="FirstParagraph"/>
      </w:pPr>
      <w:r>
        <w:t xml:space="preserve">Confidential - Internal Use Only</w:t>
      </w:r>
    </w:p>
    <w:p>
      <w:pPr>
        <w:pStyle w:val="BodyText"/>
      </w:pPr>
      <w:r>
        <w:t xml:space="preserve">Report prepared by nnreyqxjsf, Senior Sustainability Consultant</w:t>
      </w:r>
    </w:p>
    <w:p>
      <w:pPr>
        <w:pStyle w:val="BodyText"/>
      </w:pPr>
      <w:r>
        <w:t xml:space="preserve">© 2026 uvfkvjfdty. All rights reserved.</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igjfrlwkkv</dc:title>
  <dc:creator/>
  <dc:description>Detailed Product Carbon Footprint (PCF) analysis for product igjfrlwkkv, performed by Senior Sustainability Consultant nnreyqxjsf for uvfkvjfdty, adhering to GHG Protocol and 2026 LSR Update.</dc:description>
  <cp:keywords/>
  <dcterms:created xsi:type="dcterms:W3CDTF">2026-07-15T17:55:03Z</dcterms:created>
  <dcterms:modified xsi:type="dcterms:W3CDTF">2026-07-15T17:55:03Z</dcterms:modified>
</cp:coreProperties>
</file>

<file path=docProps/custom.xml><?xml version="1.0" encoding="utf-8"?>
<Properties xmlns="http://schemas.openxmlformats.org/officeDocument/2006/custom-properties" xmlns:vt="http://schemas.openxmlformats.org/officeDocument/2006/docPropsVTypes"/>
</file>