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hylmrvnefz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hylmrvnefz</w:t>
      </w:r>
    </w:p>
    <w:p>
      <w:pPr>
        <w:pStyle w:val="BodyText"/>
      </w:pPr>
      <w:r>
        <w:rPr>
          <w:bCs/>
          <w:b/>
        </w:rPr>
        <w:t xml:space="preserve">Company Name:</w:t>
      </w:r>
      <w:r>
        <w:t xml:space="preserve"> </w:t>
      </w:r>
      <w:r>
        <w:t xml:space="preserve">wwslwmxxxw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igemukefku</w:t>
      </w:r>
    </w:p>
    <w:p>
      <w:pPr>
        <w:pStyle w:val="BodyText"/>
      </w:pPr>
      <w:r>
        <w:t xml:space="preserve">Disclaimer: This report is generated based on available data and industry standards. While efforts have been made to ensure accuracy, actual emissions may vary depending on specific operational details and evolving methodologies.</w:t>
      </w:r>
    </w:p>
    <w:bookmarkEnd w:id="20"/>
    <w:bookmarkStart w:id="21" w:name="X60c205f37173c92ee4bf63ec4546404120f2397"/>
    <w:p>
      <w:pPr>
        <w:pStyle w:val="Heading1"/>
      </w:pPr>
      <w:r>
        <w:t xml:space="preserve">Product Carbon Footprint Analysis for hylmrvnefz</w:t>
      </w:r>
    </w:p>
    <w:p>
      <w:pPr>
        <w:pStyle w:val="FirstParagraph"/>
      </w:pPr>
      <w:r>
        <w:rPr>
          <w:bCs/>
          <w:b/>
        </w:rPr>
        <w:t xml:space="preserve">Generated Date:</w:t>
      </w:r>
      <w:r>
        <w:t xml:space="preserve"> </w:t>
      </w:r>
      <w:r>
        <w:t xml:space="preserve">June 01,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hylmrvnefz</w:t>
      </w:r>
      <w:r>
        <w:t xml:space="preserve">, manufactured by</w:t>
      </w:r>
      <w:r>
        <w:t xml:space="preserve"> </w:t>
      </w:r>
      <w:r>
        <w:rPr>
          <w:bCs/>
          <w:b/>
        </w:rPr>
        <w:t xml:space="preserve">wwslwmxxxw</w:t>
      </w:r>
      <w:r>
        <w:t xml:space="preserve">, conducted by</w:t>
      </w:r>
      <w:r>
        <w:t xml:space="preserve"> </w:t>
      </w:r>
      <w:r>
        <w:rPr>
          <w:bCs/>
          <w:b/>
        </w:rPr>
        <w:t xml:space="preserve">igemukefku</w:t>
      </w:r>
      <w:r>
        <w:t xml:space="preserve">, a Senior Sustainability Consultant specializing in GHG Protocol. The analysis adheres strictly to the GHG Protocol, incorporating the 2026 Land Sector and Removals (LSR) Standard principles and aiming for at least 95% Scope 3 coverage. The PCF quantifies greenhouse gas emissions across the product\'s lifecycle, from material acquisition to end-of-life, providing critical insights for identifying emission hotspots and informing decarbonization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hylmrvnefz.</w:t>
      </w:r>
    </w:p>
    <w:p>
      <w:pPr>
        <w:numPr>
          <w:ilvl w:val="0"/>
          <w:numId w:val="1001"/>
        </w:numPr>
        <w:pStyle w:val="Compact"/>
      </w:pPr>
      <w:r>
        <w:rPr>
          <w:bCs/>
          <w:b/>
        </w:rPr>
        <w:t xml:space="preserve">System Boundary:</w:t>
      </w:r>
      <w:r>
        <w:t xml:space="preserve"> </w:t>
      </w:r>
      <w:r>
        <w:t xml:space="preserve">factory_gate - This cradle-to-gate assessment covers all activities from raw material extraction and processing, through manufacturing, to the product leaving the factory gate. However, for a comprehensive PCF, downstream stages (transport, use, and end-of-life) have also been included as per best practice and to ensure robust Scope 3 reporting.</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 transport).</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(purchased electricity, heat, or steam), and Scope 3 (all other indirect emissions in the value chain).</w:t>
      </w:r>
    </w:p>
    <w:p>
      <w:pPr>
        <w:numPr>
          <w:ilvl w:val="0"/>
          <w:numId w:val="1001"/>
        </w:numPr>
        <w:pStyle w:val="Compact"/>
      </w:pPr>
      <w:r>
        <w:rPr>
          <w:bCs/>
          <w:b/>
        </w:rPr>
        <w:t xml:space="preserve">Allocation:</w:t>
      </w:r>
      <w:r>
        <w:t xml:space="preserve"> </w:t>
      </w:r>
      <w:r>
        <w:t xml:space="preserve">All emissions are directly allocated to the functional unit as this is a single product PCF. No co-product allocation issues were identified for this analysis.</w:t>
      </w:r>
    </w:p>
    <w:p>
      <w:pPr>
        <w:numPr>
          <w:ilvl w:val="0"/>
          <w:numId w:val="1001"/>
        </w:numPr>
        <w:pStyle w:val="Compact"/>
      </w:pPr>
      <w:r>
        <w:rPr>
          <w:bCs/>
          <w:b/>
        </w:rPr>
        <w:t xml:space="preserve">2026 LSR Update:</w:t>
      </w:r>
      <w:r>
        <w:t xml:space="preserve"> </w:t>
      </w:r>
      <w:r>
        <w:t xml:space="preserve">While direct land-use changes or specific biogenic carbon removals are not explicitly detailed in the provided data, the principles of the Land Sector and Removals (LSR) Standard are acknowledged. Any future data pertaining to bio-based materials or land-related emissions/removals will be incorporated according to this standard.</w:t>
      </w:r>
    </w:p>
    <w:p>
      <w:pPr>
        <w:numPr>
          <w:ilvl w:val="0"/>
          <w:numId w:val="1001"/>
        </w:numPr>
        <w:pStyle w:val="Compact"/>
      </w:pPr>
      <w:r>
        <w:rPr>
          <w:bCs/>
          <w:b/>
        </w:rPr>
        <w:t xml:space="preserve">Scope 3 Compliance:</w:t>
      </w:r>
      <w:r>
        <w:t xml:space="preserve"> </w:t>
      </w:r>
      <w:r>
        <w:t xml:space="preserve">This analysis aims for at least 95% coverage of Scope 3 emissions, as required by 2026 guidelines, by including upstream material and energy production, transport, use phase, and end-of-life scenarios.</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This section details the inventory data collected for each lifecycle stage of hylmrvnefz. Placeholder values for company-specific parameters have been utilized for calculation where actual numerical data was indicated by generic string inputs.</w:t>
      </w:r>
    </w:p>
    <w:bookmarkStart w:id="24" w:name="X21daebf6e2e89221eedd09a950314a91b715c95"/>
    <w:p>
      <w:pPr>
        <w:pStyle w:val="Heading3"/>
      </w:pPr>
      <w:r>
        <w:t xml:space="preserve">2.1. Material Acquisition and Pre-processing (Upstream - Scope 3)</w:t>
      </w:r>
    </w:p>
    <w:p>
      <w:pPr>
        <w:pStyle w:val="FirstParagraph"/>
      </w:pPr>
      <w:r>
        <w:t xml:space="preserve">The Detailed Bill of Materials (BOM) for hylmrvnefz is provided below, including pre-calculated total carbon emissions for each component. These values already reflect the cradle-to-gate impact of the raw materials and their respective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M3</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bl>
    <w:p>
      <w:pPr>
        <w:pStyle w:val="BodyText"/>
      </w:pPr>
      <w:r>
        <w:rPr>
          <w:bCs/>
          <w:b/>
        </w:rPr>
        <w:t xml:space="preserve">Total Material Carbon Footprint:</w:t>
      </w:r>
      <w:r>
        <w:t xml:space="preserve"> </w:t>
      </w:r>
      <w:r>
        <w:t xml:space="preserve">3.55 kg CO2e</w:t>
      </w:r>
    </w:p>
    <w:bookmarkEnd w:id="24"/>
    <w:bookmarkStart w:id="25" w:name="Xbc11770f3cbc3ae7603f804db62305f6471163f"/>
    <w:p>
      <w:pPr>
        <w:pStyle w:val="Heading3"/>
      </w:pPr>
      <w:r>
        <w:t xml:space="preserve">2.2. Manufacturing (Production Phase - Scope 1 &amp; 2)</w:t>
      </w:r>
    </w:p>
    <w:p>
      <w:pPr>
        <w:pStyle w:val="FirstParagraph"/>
      </w:pPr>
      <w:r>
        <w:t xml:space="preserve">Production occurs in China. The following energy customization data was used:</w:t>
      </w:r>
    </w:p>
    <w:p>
      <w:pPr>
        <w:numPr>
          <w:ilvl w:val="0"/>
          <w:numId w:val="1002"/>
        </w:numPr>
        <w:pStyle w:val="Compact"/>
      </w:pPr>
      <w:r>
        <w:rPr>
          <w:bCs/>
          <w:b/>
        </w:rPr>
        <w:t xml:space="preserve">Renewable Energy Usage (xrqznxmnki):</w:t>
      </w:r>
      <w:r>
        <w:t xml:space="preserve"> </w:t>
      </w:r>
      <w:r>
        <w:t xml:space="preserve">50% (Assumed)</w:t>
      </w:r>
    </w:p>
    <w:p>
      <w:pPr>
        <w:numPr>
          <w:ilvl w:val="0"/>
          <w:numId w:val="1002"/>
        </w:numPr>
        <w:pStyle w:val="Compact"/>
      </w:pPr>
      <w:r>
        <w:rPr>
          <w:bCs/>
          <w:b/>
        </w:rPr>
        <w:t xml:space="preserve">Energy Intensity (evvumvuxvg):</w:t>
      </w:r>
      <w:r>
        <w:t xml:space="preserve"> </w:t>
      </w:r>
      <w:r>
        <w:t xml:space="preserve">10 kWh/unit (Assumed)</w:t>
      </w:r>
    </w:p>
    <w:p>
      <w:pPr>
        <w:numPr>
          <w:ilvl w:val="0"/>
          <w:numId w:val="1002"/>
        </w:numPr>
        <w:pStyle w:val="Compact"/>
      </w:pPr>
      <w:r>
        <w:rPr>
          <w:bCs/>
          <w:b/>
        </w:rPr>
        <w:t xml:space="preserve">Grid Electricity Emission Factor (China):</w:t>
      </w:r>
      <w:r>
        <w:t xml:space="preserve"> </w:t>
      </w:r>
      <w:r>
        <w:t xml:space="preserve">0.6 kg CO2e/kWh (Weighted average based on 2023 national data and other sources)</w:t>
      </w:r>
    </w:p>
    <w:p>
      <w:pPr>
        <w:pStyle w:val="FirstParagraph"/>
      </w:pPr>
      <w:r>
        <w:rPr>
          <w:iCs/>
          <w:i/>
        </w:rPr>
        <w:t xml:space="preserve">Note: Direct (Scope 1) emissions from manufacturing are assumed to be negligible or covered within the electricity consumption, as no specific on-site fuel combustion data was provided.</w:t>
      </w:r>
    </w:p>
    <w:bookmarkEnd w:id="25"/>
    <w:bookmarkStart w:id="26" w:name="transport-supply-chain---scope-3"/>
    <w:p>
      <w:pPr>
        <w:pStyle w:val="Heading3"/>
      </w:pPr>
      <w:r>
        <w:t xml:space="preserve">2.3. Transport (Supply Chain - Scope 3)</w:t>
      </w:r>
    </w:p>
    <w:p>
      <w:pPr>
        <w:pStyle w:val="FirstParagraph"/>
      </w:pPr>
      <w:r>
        <w:t xml:space="preserve">Logistics data for the supply chain is integrated as follows:</w:t>
      </w:r>
    </w:p>
    <w:p>
      <w:pPr>
        <w:numPr>
          <w:ilvl w:val="0"/>
          <w:numId w:val="1003"/>
        </w:numPr>
        <w:pStyle w:val="Compact"/>
      </w:pPr>
      <w:r>
        <w:rPr>
          <w:bCs/>
          <w:b/>
        </w:rPr>
        <w:t xml:space="preserve">Upstream Transport Mode (Select Mode):</w:t>
      </w:r>
      <w:r>
        <w:t xml:space="preserve"> </w:t>
      </w:r>
      <w:r>
        <w:t xml:space="preserve">Road freight (HGV &gt; 20t).</w:t>
      </w:r>
    </w:p>
    <w:p>
      <w:pPr>
        <w:numPr>
          <w:ilvl w:val="0"/>
          <w:numId w:val="1003"/>
        </w:numPr>
        <w:pStyle w:val="Compact"/>
      </w:pPr>
      <w:r>
        <w:rPr>
          <w:bCs/>
          <w:b/>
        </w:rPr>
        <w:t xml:space="preserve">Upstream Transport Distance (vsqykiysxm):</w:t>
      </w:r>
      <w:r>
        <w:t xml:space="preserve"> </w:t>
      </w:r>
      <w:r>
        <w:t xml:space="preserve">1500 km (Assumed, representing transport of components from Europe to China).</w:t>
      </w:r>
    </w:p>
    <w:p>
      <w:pPr>
        <w:numPr>
          <w:ilvl w:val="0"/>
          <w:numId w:val="1003"/>
        </w:numPr>
        <w:pStyle w:val="Compact"/>
      </w:pPr>
      <w:r>
        <w:rPr>
          <w:bCs/>
          <w:b/>
        </w:rPr>
        <w:t xml:space="preserve">Downstream Last-Mile Delivery Channel (Delivery Type):</w:t>
      </w:r>
      <w:r>
        <w:t xml:space="preserve"> </w:t>
      </w:r>
      <w:r>
        <w:t xml:space="preserve">Road freight (van).</w:t>
      </w:r>
    </w:p>
    <w:p>
      <w:pPr>
        <w:numPr>
          <w:ilvl w:val="0"/>
          <w:numId w:val="1003"/>
        </w:numPr>
        <w:pStyle w:val="Compact"/>
      </w:pPr>
      <w:r>
        <w:rPr>
          <w:bCs/>
          <w:b/>
        </w:rPr>
        <w:t xml:space="preserve">Downstream Last-Mile Delivery Distance:</w:t>
      </w:r>
      <w:r>
        <w:t xml:space="preserve"> </w:t>
      </w:r>
      <w:r>
        <w:t xml:space="preserve">50 km (Assumed for local delivery).</w:t>
      </w:r>
    </w:p>
    <w:p>
      <w:pPr>
        <w:numPr>
          <w:ilvl w:val="0"/>
          <w:numId w:val="1003"/>
        </w:numPr>
        <w:pStyle w:val="Compact"/>
      </w:pPr>
      <w:r>
        <w:rPr>
          <w:bCs/>
          <w:b/>
        </w:rPr>
        <w:t xml:space="preserve">Total Product Weight (for transport):</w:t>
      </w:r>
      <w:r>
        <w:t xml:space="preserve"> </w:t>
      </w:r>
      <w:r>
        <w:t xml:space="preserve">0.8 kg (Sum of BOM quantities: 0.5 kg + 0.2 kg + 0.1 kg).</w:t>
      </w:r>
    </w:p>
    <w:p>
      <w:pPr>
        <w:pStyle w:val="FirstParagraph"/>
      </w:pPr>
      <w:r>
        <w:rPr>
          <w:bCs/>
          <w:b/>
        </w:rPr>
        <w:t xml:space="preserve">Emission Factors for Transport:</w:t>
      </w:r>
    </w:p>
    <w:p>
      <w:pPr>
        <w:numPr>
          <w:ilvl w:val="0"/>
          <w:numId w:val="1004"/>
        </w:numPr>
        <w:pStyle w:val="Compact"/>
      </w:pPr>
      <w:r>
        <w:rPr>
          <w:bCs/>
          <w:b/>
        </w:rPr>
        <w:t xml:space="preserve">Road Freight (HGV &gt; 20t, Europe):</w:t>
      </w:r>
      <w:r>
        <w:t xml:space="preserve"> </w:t>
      </w:r>
      <w:r>
        <w:t xml:space="preserve">0.092 kg CO2e/tonne-km</w:t>
      </w:r>
    </w:p>
    <w:p>
      <w:pPr>
        <w:numPr>
          <w:ilvl w:val="0"/>
          <w:numId w:val="1004"/>
        </w:numPr>
        <w:pStyle w:val="Compact"/>
      </w:pPr>
      <w:r>
        <w:rPr>
          <w:bCs/>
          <w:b/>
        </w:rPr>
        <w:t xml:space="preserve">Road Freight (Van, Last-Mile Delivery):</w:t>
      </w:r>
      <w:r>
        <w:t xml:space="preserve"> </w:t>
      </w:r>
      <w:r>
        <w:t xml:space="preserve">0.105 kg CO2e/tonne-km (Derived from 2kg package over 1000km, adjusted for 1kg product, representing typical parcel delivery efficiency)</w:t>
      </w:r>
    </w:p>
    <w:bookmarkEnd w:id="26"/>
    <w:bookmarkStart w:id="27" w:name="use-phase-downstream---scope-3"/>
    <w:p>
      <w:pPr>
        <w:pStyle w:val="Heading3"/>
      </w:pPr>
      <w:r>
        <w:t xml:space="preserve">2.4. Use Phase (Downstream - Scope 3)</w:t>
      </w:r>
    </w:p>
    <w:p>
      <w:pPr>
        <w:pStyle w:val="FirstParagraph"/>
      </w:pPr>
      <w:r>
        <w:t xml:space="preserve">Durability and consumption data for the use phase:</w:t>
      </w:r>
    </w:p>
    <w:p>
      <w:pPr>
        <w:numPr>
          <w:ilvl w:val="0"/>
          <w:numId w:val="1005"/>
        </w:numPr>
        <w:pStyle w:val="Compact"/>
      </w:pPr>
      <w:r>
        <w:rPr>
          <w:bCs/>
          <w:b/>
        </w:rPr>
        <w:t xml:space="preserve">Product Lifespan (rwizfvxttj):</w:t>
      </w:r>
      <w:r>
        <w:t xml:space="preserve"> </w:t>
      </w:r>
      <w:r>
        <w:t xml:space="preserve">5 years (Assumed)</w:t>
      </w:r>
    </w:p>
    <w:p>
      <w:pPr>
        <w:numPr>
          <w:ilvl w:val="0"/>
          <w:numId w:val="1005"/>
        </w:numPr>
        <w:pStyle w:val="Compact"/>
      </w:pPr>
      <w:r>
        <w:rPr>
          <w:bCs/>
          <w:b/>
        </w:rPr>
        <w:t xml:space="preserve">Energy Consumption in Use (ergkqfzwid):</w:t>
      </w:r>
      <w:r>
        <w:t xml:space="preserve"> </w:t>
      </w:r>
      <w:r>
        <w:t xml:space="preserve">20 kWh/year (Assumed)</w:t>
      </w:r>
    </w:p>
    <w:p>
      <w:pPr>
        <w:numPr>
          <w:ilvl w:val="0"/>
          <w:numId w:val="1005"/>
        </w:numPr>
        <w:pStyle w:val="Compact"/>
      </w:pPr>
      <w:r>
        <w:rPr>
          <w:bCs/>
          <w:b/>
        </w:rPr>
        <w:t xml:space="preserve">Electricity Emission Factor (Use Phase):</w:t>
      </w:r>
      <w:r>
        <w:t xml:space="preserve"> </w:t>
      </w:r>
      <w:r>
        <w:t xml:space="preserve">0.6 kg CO2e/kWh (Assuming end-user electricity mix is comparable to China\'s grid average, as the product is produced in China)</w:t>
      </w:r>
    </w:p>
    <w:bookmarkEnd w:id="27"/>
    <w:bookmarkStart w:id="28" w:name="end-of-life-downstream---scope-3"/>
    <w:p>
      <w:pPr>
        <w:pStyle w:val="Heading3"/>
      </w:pPr>
      <w:r>
        <w:t xml:space="preserve">2.5. End-of-Life (Downstream - Scope 3)</w:t>
      </w:r>
    </w:p>
    <w:p>
      <w:pPr>
        <w:pStyle w:val="FirstParagraph"/>
      </w:pPr>
      <w:r>
        <w:t xml:space="preserve">End-of-life scenarios consider recyclability and circular economy programs:</w:t>
      </w:r>
    </w:p>
    <w:p>
      <w:pPr>
        <w:numPr>
          <w:ilvl w:val="0"/>
          <w:numId w:val="1006"/>
        </w:numPr>
        <w:pStyle w:val="Compact"/>
      </w:pPr>
      <w:r>
        <w:rPr>
          <w:bCs/>
          <w:b/>
        </w:rPr>
        <w:t xml:space="preserve">Recyclability Percentage (vdrmflztzu):</w:t>
      </w:r>
      <w:r>
        <w:t xml:space="preserve"> </w:t>
      </w:r>
      <w:r>
        <w:t xml:space="preserve">70% (Assumed for applicable materials: plastic and metal)</w:t>
      </w:r>
    </w:p>
    <w:p>
      <w:pPr>
        <w:numPr>
          <w:ilvl w:val="0"/>
          <w:numId w:val="1006"/>
        </w:numPr>
        <w:pStyle w:val="Compact"/>
      </w:pPr>
      <w:r>
        <w:rPr>
          <w:bCs/>
          <w:b/>
        </w:rPr>
        <w:t xml:space="preserve">Circular/Take-back Programs (ukvufiffwg):</w:t>
      </w:r>
      <w:r>
        <w:t xml:space="preserve"> </w:t>
      </w:r>
      <w:r>
        <w:t xml:space="preserve">Yes, a product take-back program is in place. This supports the recycling efforts.</w:t>
      </w:r>
    </w:p>
    <w:p>
      <w:pPr>
        <w:pStyle w:val="FirstParagraph"/>
      </w:pPr>
      <w:r>
        <w:rPr>
          <w:bCs/>
          <w:b/>
        </w:rPr>
        <w:t xml:space="preserve">End-of-Life Emission Factors (Approximation for calculation):</w:t>
      </w:r>
    </w:p>
    <w:p>
      <w:pPr>
        <w:numPr>
          <w:ilvl w:val="0"/>
          <w:numId w:val="1007"/>
        </w:numPr>
        <w:pStyle w:val="Compact"/>
      </w:pPr>
      <w:r>
        <w:rPr>
          <w:bCs/>
          <w:b/>
        </w:rPr>
        <w:t xml:space="preserve">Plastic Landfill:</w:t>
      </w:r>
      <w:r>
        <w:t xml:space="preserve"> </w:t>
      </w:r>
      <w:r>
        <w:t xml:space="preserve">0.02 kg CO2e/kg</w:t>
      </w:r>
    </w:p>
    <w:p>
      <w:pPr>
        <w:numPr>
          <w:ilvl w:val="0"/>
          <w:numId w:val="1007"/>
        </w:numPr>
        <w:pStyle w:val="Compact"/>
      </w:pPr>
      <w:r>
        <w:rPr>
          <w:bCs/>
          <w:b/>
        </w:rPr>
        <w:t xml:space="preserve">Metal Landfill (Assumed):</w:t>
      </w:r>
      <w:r>
        <w:t xml:space="preserve"> </w:t>
      </w:r>
      <w:r>
        <w:t xml:space="preserve">0.05 kg CO2e/kg</w:t>
      </w:r>
    </w:p>
    <w:p>
      <w:pPr>
        <w:numPr>
          <w:ilvl w:val="0"/>
          <w:numId w:val="1007"/>
        </w:numPr>
        <w:pStyle w:val="Compact"/>
      </w:pPr>
      <w:r>
        <w:rPr>
          <w:bCs/>
          <w:b/>
        </w:rPr>
        <w:t xml:space="preserve">Generic Landfill (for electronics/mixed waste):</w:t>
      </w:r>
      <w:r>
        <w:t xml:space="preserve"> </w:t>
      </w:r>
      <w:r>
        <w:t xml:space="preserve">0.05 kg CO2e/kg</w:t>
      </w:r>
    </w:p>
    <w:p>
      <w:pPr>
        <w:numPr>
          <w:ilvl w:val="0"/>
          <w:numId w:val="1007"/>
        </w:numPr>
        <w:pStyle w:val="Compact"/>
      </w:pPr>
      <w:r>
        <w:rPr>
          <w:bCs/>
          <w:b/>
        </w:rPr>
        <w:t xml:space="preserve">Plastic Recycling Process Emissions:</w:t>
      </w:r>
      <w:r>
        <w:t xml:space="preserve"> </w:t>
      </w:r>
      <w:r>
        <w:t xml:space="preserve">0.05 kg CO2e/kg (Approximation for collection, sorting, basic processing, excludes avoided virgin production emissions)</w:t>
      </w:r>
    </w:p>
    <w:p>
      <w:pPr>
        <w:numPr>
          <w:ilvl w:val="0"/>
          <w:numId w:val="1007"/>
        </w:numPr>
        <w:pStyle w:val="Compact"/>
      </w:pPr>
      <w:r>
        <w:rPr>
          <w:bCs/>
          <w:b/>
        </w:rPr>
        <w:t xml:space="preserve">Metal Recycling Process Emissions:</w:t>
      </w:r>
      <w:r>
        <w:t xml:space="preserve"> </w:t>
      </w:r>
      <w:r>
        <w:t xml:space="preserve">0.05 kg CO2e/kg (Approximation for collection, sorting, basic processing, excludes avoided virgin production emissions)</w:t>
      </w:r>
    </w:p>
    <w:p>
      <w:pPr>
        <w:numPr>
          <w:ilvl w:val="0"/>
          <w:numId w:val="1007"/>
        </w:numPr>
        <w:pStyle w:val="Compact"/>
      </w:pPr>
      <w:r>
        <w:rPr>
          <w:bCs/>
          <w:b/>
        </w:rPr>
        <w:t xml:space="preserve">Avoided Virgin Plastic Emission Factor:</w:t>
      </w:r>
      <w:r>
        <w:t xml:space="preserve"> </w:t>
      </w:r>
      <w:r>
        <w:t xml:space="preserve">2.5 kg CO2e/kg (Derived from BOM)</w:t>
      </w:r>
    </w:p>
    <w:p>
      <w:pPr>
        <w:numPr>
          <w:ilvl w:val="0"/>
          <w:numId w:val="1007"/>
        </w:numPr>
        <w:pStyle w:val="Compact"/>
      </w:pPr>
      <w:r>
        <w:rPr>
          <w:bCs/>
          <w:b/>
        </w:rPr>
        <w:t xml:space="preserve">Avoided Virgin Metal Emission Factor:</w:t>
      </w:r>
      <w:r>
        <w:t xml:space="preserve"> </w:t>
      </w:r>
      <w:r>
        <w:t xml:space="preserve">3.0 kg CO2e/kg (Derived from BOM)</w:t>
      </w:r>
    </w:p>
    <w:p>
      <w:r>
        <w:pict>
          <v:rect style="width:0;height:1.5pt" o:hralign="center" o:hrstd="t" o:hr="t"/>
        </w:pict>
      </w:r>
    </w:p>
    <w:bookmarkEnd w:id="28"/>
    <w:bookmarkEnd w:id="29"/>
    <w:bookmarkStart w:id="41" w:name="calculate-emissions"/>
    <w:p>
      <w:pPr>
        <w:pStyle w:val="Heading2"/>
      </w:pPr>
      <w:r>
        <w:t xml:space="preserve">4. Calculate Emissions</w:t>
      </w:r>
    </w:p>
    <w:p>
      <w:pPr>
        <w:pStyle w:val="FirstParagraph"/>
      </w:pPr>
      <w:r>
        <w:t xml:space="preserve">Emissions are calculated for each lifecycle stage and categorized according to the GHG Protocol. All calculations are per functional unit (1.0 unit of hylmrvnefz).</w:t>
      </w:r>
    </w:p>
    <w:bookmarkStart w:id="30" w:name="Xbc374b9b819252f363695326adb7c260a28ffa7"/>
    <w:p>
      <w:pPr>
        <w:pStyle w:val="Heading3"/>
      </w:pPr>
      <w:r>
        <w:t xml:space="preserve">4.1. Material Acquisition and Pre-processing (Scope 3 - Upstream)</w:t>
      </w:r>
    </w:p>
    <w:p>
      <w:pPr>
        <w:pStyle w:val="FirstParagraph"/>
      </w:pPr>
      <w:r>
        <w:t xml:space="preserve">Based on the provided BOM and pre-calculated \'Total Carbon\' values:</w:t>
      </w:r>
    </w:p>
    <w:p>
      <w:pPr>
        <w:pStyle w:val="BodyText"/>
      </w:pPr>
      <w:r>
        <w:rPr>
          <w:bCs/>
          <w:b/>
        </w:rPr>
        <w:t xml:space="preserve">Total Emissions (Material Acquisition):</w:t>
      </w:r>
      <w:r>
        <w:t xml:space="preserve"> </w:t>
      </w:r>
      <w:r>
        <w:t xml:space="preserve">3.55 kg CO2e</w:t>
      </w:r>
    </w:p>
    <w:bookmarkEnd w:id="30"/>
    <w:bookmarkStart w:id="31" w:name="manufacturing-scope-2-scope-3-upstream"/>
    <w:p>
      <w:pPr>
        <w:pStyle w:val="Heading3"/>
      </w:pPr>
      <w:r>
        <w:t xml:space="preserve">4.2. Manufacturing (Scope 2 &amp; Scope 3 Upstream)</w:t>
      </w:r>
    </w:p>
    <w:p>
      <w:pPr>
        <w:pStyle w:val="FirstParagraph"/>
      </w:pPr>
      <w:r>
        <w:t xml:space="preserve">This phase primarily accounts for purchased electricity (Scope 2) and upstream emissions related to non-renewable electricity generation (potentially Scope 3 if grid mix is purchased from third-party). Given the "factory_gate" system boundary and "purchased energy", this is primarily Scope 2.</w:t>
      </w:r>
    </w:p>
    <w:p>
      <w:pPr>
        <w:numPr>
          <w:ilvl w:val="0"/>
          <w:numId w:val="1008"/>
        </w:numPr>
        <w:pStyle w:val="Compact"/>
      </w:pPr>
      <w:r>
        <w:t xml:space="preserve">Total Energy Consumed: 10 kWh/unit</w:t>
      </w:r>
    </w:p>
    <w:p>
      <w:pPr>
        <w:numPr>
          <w:ilvl w:val="0"/>
          <w:numId w:val="1008"/>
        </w:numPr>
        <w:pStyle w:val="Compact"/>
      </w:pPr>
      <w:r>
        <w:t xml:space="preserve">Renewable Energy Used: 50% * 10 kWh = 5 kWh</w:t>
      </w:r>
    </w:p>
    <w:p>
      <w:pPr>
        <w:numPr>
          <w:ilvl w:val="0"/>
          <w:numId w:val="1008"/>
        </w:numPr>
        <w:pStyle w:val="Compact"/>
      </w:pPr>
      <w:r>
        <w:t xml:space="preserve">Non-Renewable Energy Used: 50% * 10 kWh = 5 kWh</w:t>
      </w:r>
    </w:p>
    <w:p>
      <w:pPr>
        <w:numPr>
          <w:ilvl w:val="0"/>
          <w:numId w:val="1008"/>
        </w:numPr>
        <w:pStyle w:val="Compact"/>
      </w:pPr>
      <w:r>
        <w:t xml:space="preserve">Emissions from Non-Renewable Electricity: 5 kWh * 0.6 kg CO2e/kWh = 3.00 kg CO2e</w:t>
      </w:r>
    </w:p>
    <w:p>
      <w:pPr>
        <w:numPr>
          <w:ilvl w:val="0"/>
          <w:numId w:val="1008"/>
        </w:numPr>
        <w:pStyle w:val="Compact"/>
      </w:pPr>
      <w:r>
        <w:t xml:space="preserve">Avoided Emissions from Renewable Electricity: 5 kWh * 0.6 kg CO2e/kWh = -3.00 kg CO2e (representing the benefit of using renewable energy compared to grid mix)</w:t>
      </w:r>
    </w:p>
    <w:p>
      <w:pPr>
        <w:pStyle w:val="FirstParagraph"/>
      </w:pPr>
      <w:r>
        <w:rPr>
          <w:bCs/>
          <w:b/>
        </w:rPr>
        <w:t xml:space="preserve">Total Emissions (Manufacturing - Net Scope 2):</w:t>
      </w:r>
      <w:r>
        <w:t xml:space="preserve"> </w:t>
      </w:r>
      <w:r>
        <w:t xml:space="preserve">3.00 kg CO2e - 3.00 kg CO2e = 0.00 kg CO2e</w:t>
      </w:r>
    </w:p>
    <w:p>
      <w:pPr>
        <w:pStyle w:val="BodyText"/>
      </w:pPr>
      <w:r>
        <w:rPr>
          <w:iCs/>
          <w:i/>
        </w:rPr>
        <w:t xml:space="preserve">Note: While the net Scope 2 is 0 due to 50% renewable energy offsetting the non-renewable portion, the gross emissions from non-renewable sources are 3.00 kg CO2e. This reflects the significant impact of energy source.</w:t>
      </w:r>
    </w:p>
    <w:bookmarkEnd w:id="31"/>
    <w:bookmarkStart w:id="34" w:name="transport-scope-3---upstream-downstream"/>
    <w:p>
      <w:pPr>
        <w:pStyle w:val="Heading3"/>
      </w:pPr>
      <w:r>
        <w:t xml:space="preserve">4.3. Transport (Scope 3 - Upstream &amp; Downstream)</w:t>
      </w:r>
    </w:p>
    <w:bookmarkStart w:id="32" w:name="Xd6d0e15c79f525305a4945b9509a2dc4655b6b3"/>
    <w:p>
      <w:pPr>
        <w:pStyle w:val="Heading4"/>
      </w:pPr>
      <w:r>
        <w:t xml:space="preserve">4.3.1. Upstream Transport (Components from Europe to China)</w:t>
      </w:r>
    </w:p>
    <w:p>
      <w:pPr>
        <w:numPr>
          <w:ilvl w:val="0"/>
          <w:numId w:val="1009"/>
        </w:numPr>
        <w:pStyle w:val="Compact"/>
      </w:pPr>
      <w:r>
        <w:t xml:space="preserve">Total Product Weight: 0.8 kg = 0.0008 tonnes</w:t>
      </w:r>
    </w:p>
    <w:p>
      <w:pPr>
        <w:numPr>
          <w:ilvl w:val="0"/>
          <w:numId w:val="1009"/>
        </w:numPr>
        <w:pStyle w:val="Compact"/>
      </w:pPr>
      <w:r>
        <w:t xml:space="preserve">Transport Distance: 1500 km</w:t>
      </w:r>
    </w:p>
    <w:p>
      <w:pPr>
        <w:numPr>
          <w:ilvl w:val="0"/>
          <w:numId w:val="1009"/>
        </w:numPr>
        <w:pStyle w:val="Compact"/>
      </w:pPr>
      <w:r>
        <w:t xml:space="preserve">Emission Factor: 0.092 kg CO2e/tonne-km</w:t>
      </w:r>
    </w:p>
    <w:p>
      <w:pPr>
        <w:numPr>
          <w:ilvl w:val="0"/>
          <w:numId w:val="1009"/>
        </w:numPr>
        <w:pStyle w:val="Compact"/>
      </w:pPr>
      <w:r>
        <w:t xml:space="preserve">Emissions: 0.0008 tonnes * 1500 km * 0.092 kg CO2e/tonne-km = 0.1104 kg CO2e</w:t>
      </w:r>
    </w:p>
    <w:p>
      <w:pPr>
        <w:pStyle w:val="FirstParagraph"/>
      </w:pPr>
      <w:r>
        <w:rPr>
          <w:bCs/>
          <w:b/>
        </w:rPr>
        <w:t xml:space="preserve">Total Emissions (Upstream Transport):</w:t>
      </w:r>
      <w:r>
        <w:t xml:space="preserve"> </w:t>
      </w:r>
      <w:r>
        <w:t xml:space="preserve">0.11 kg CO2e</w:t>
      </w:r>
    </w:p>
    <w:bookmarkEnd w:id="32"/>
    <w:bookmarkStart w:id="33" w:name="Xd8014abbf1a097603c44169e219d430bc9f81ae"/>
    <w:p>
      <w:pPr>
        <w:pStyle w:val="Heading4"/>
      </w:pPr>
      <w:r>
        <w:t xml:space="preserve">4.3.2. Downstream Last-Mile Delivery (Factory to Customer)</w:t>
      </w:r>
    </w:p>
    <w:p>
      <w:pPr>
        <w:numPr>
          <w:ilvl w:val="0"/>
          <w:numId w:val="1010"/>
        </w:numPr>
        <w:pStyle w:val="Compact"/>
      </w:pPr>
      <w:r>
        <w:t xml:space="preserve">Total Product Weight: 0.8 kg = 0.0008 tonnes</w:t>
      </w:r>
    </w:p>
    <w:p>
      <w:pPr>
        <w:numPr>
          <w:ilvl w:val="0"/>
          <w:numId w:val="1010"/>
        </w:numPr>
        <w:pStyle w:val="Compact"/>
      </w:pPr>
      <w:r>
        <w:t xml:space="preserve">Last-Mile Distance: 50 km</w:t>
      </w:r>
    </w:p>
    <w:p>
      <w:pPr>
        <w:numPr>
          <w:ilvl w:val="0"/>
          <w:numId w:val="1010"/>
        </w:numPr>
        <w:pStyle w:val="Compact"/>
      </w:pPr>
      <w:r>
        <w:t xml:space="preserve">Emission Factor: 0.105 kg CO2e/tonne-km</w:t>
      </w:r>
    </w:p>
    <w:p>
      <w:pPr>
        <w:numPr>
          <w:ilvl w:val="0"/>
          <w:numId w:val="1010"/>
        </w:numPr>
        <w:pStyle w:val="Compact"/>
      </w:pPr>
      <w:r>
        <w:t xml:space="preserve">Emissions: 0.0008 tonnes * 50 km * 0.105 kg CO2e/tonne-km = 0.0042 kg CO2e</w:t>
      </w:r>
    </w:p>
    <w:p>
      <w:pPr>
        <w:pStyle w:val="FirstParagraph"/>
      </w:pPr>
      <w:r>
        <w:rPr>
          <w:bCs/>
          <w:b/>
        </w:rPr>
        <w:t xml:space="preserve">Total Emissions (Last-Mile Delivery):</w:t>
      </w:r>
      <w:r>
        <w:t xml:space="preserve"> </w:t>
      </w:r>
      <w:r>
        <w:t xml:space="preserve">0.00 kg CO2e (rounded to two decimal places, or 0.0042 kg CO2e if more precision needed)</w:t>
      </w:r>
    </w:p>
    <w:p>
      <w:pPr>
        <w:pStyle w:val="BodyText"/>
      </w:pPr>
      <w:r>
        <w:rPr>
          <w:bCs/>
          <w:b/>
        </w:rPr>
        <w:t xml:space="preserve">Total Emissions (All Transport):</w:t>
      </w:r>
      <w:r>
        <w:t xml:space="preserve"> </w:t>
      </w:r>
      <w:r>
        <w:t xml:space="preserve">0.1104 kg CO2e + 0.0042 kg CO2e = 0.1146 kg CO2e</w:t>
      </w:r>
    </w:p>
    <w:bookmarkEnd w:id="33"/>
    <w:bookmarkEnd w:id="34"/>
    <w:bookmarkStart w:id="35" w:name="use-phase-scope-3---downstream"/>
    <w:p>
      <w:pPr>
        <w:pStyle w:val="Heading3"/>
      </w:pPr>
      <w:r>
        <w:t xml:space="preserve">4.4. Use Phase (Scope 3 - Downstream)</w:t>
      </w:r>
    </w:p>
    <w:p>
      <w:pPr>
        <w:numPr>
          <w:ilvl w:val="0"/>
          <w:numId w:val="1011"/>
        </w:numPr>
        <w:pStyle w:val="Compact"/>
      </w:pPr>
      <w:r>
        <w:t xml:space="preserve">Product Lifespan: 5 years</w:t>
      </w:r>
    </w:p>
    <w:p>
      <w:pPr>
        <w:numPr>
          <w:ilvl w:val="0"/>
          <w:numId w:val="1011"/>
        </w:numPr>
        <w:pStyle w:val="Compact"/>
      </w:pPr>
      <w:r>
        <w:t xml:space="preserve">Energy Consumption in Use: 20 kWh/year</w:t>
      </w:r>
    </w:p>
    <w:p>
      <w:pPr>
        <w:numPr>
          <w:ilvl w:val="0"/>
          <w:numId w:val="1011"/>
        </w:numPr>
        <w:pStyle w:val="Compact"/>
      </w:pPr>
      <w:r>
        <w:t xml:space="preserve">Total Energy in Use: 5 years * 20 kWh/year = 100 kWh</w:t>
      </w:r>
    </w:p>
    <w:p>
      <w:pPr>
        <w:numPr>
          <w:ilvl w:val="0"/>
          <w:numId w:val="1011"/>
        </w:numPr>
        <w:pStyle w:val="Compact"/>
      </w:pPr>
      <w:r>
        <w:t xml:space="preserve">Electricity Emission Factor: 0.6 kg CO2e/kWh</w:t>
      </w:r>
    </w:p>
    <w:p>
      <w:pPr>
        <w:numPr>
          <w:ilvl w:val="0"/>
          <w:numId w:val="1011"/>
        </w:numPr>
        <w:pStyle w:val="Compact"/>
      </w:pPr>
      <w:r>
        <w:t xml:space="preserve">Emissions: 100 kWh * 0.6 kg CO2e/kWh = 60.00 kg CO2e</w:t>
      </w:r>
    </w:p>
    <w:p>
      <w:pPr>
        <w:pStyle w:val="FirstParagraph"/>
      </w:pPr>
      <w:r>
        <w:rPr>
          <w:bCs/>
          <w:b/>
        </w:rPr>
        <w:t xml:space="preserve">Total Emissions (Use Phase):</w:t>
      </w:r>
      <w:r>
        <w:t xml:space="preserve"> </w:t>
      </w:r>
      <w:r>
        <w:t xml:space="preserve">60.00 kg CO2e</w:t>
      </w:r>
    </w:p>
    <w:bookmarkEnd w:id="35"/>
    <w:bookmarkStart w:id="39" w:name="end-of-life-scope-3---downstream"/>
    <w:p>
      <w:pPr>
        <w:pStyle w:val="Heading3"/>
      </w:pPr>
      <w:r>
        <w:t xml:space="preserve">4.5. End-of-Life (Scope 3 - Downstream)</w:t>
      </w:r>
    </w:p>
    <w:p>
      <w:pPr>
        <w:pStyle w:val="FirstParagraph"/>
      </w:pPr>
      <w:r>
        <w:t xml:space="preserve">Assuming Recyclability Percentage of 70% for Plastic and Metal components, and Electronic Board going to landfill.</w:t>
      </w:r>
    </w:p>
    <w:p>
      <w:pPr>
        <w:numPr>
          <w:ilvl w:val="0"/>
          <w:numId w:val="1012"/>
        </w:numPr>
        <w:pStyle w:val="Compact"/>
      </w:pPr>
      <w:r>
        <w:t xml:space="preserve">Total Plastic Weight: 0.5 kg</w:t>
      </w:r>
    </w:p>
    <w:p>
      <w:pPr>
        <w:numPr>
          <w:ilvl w:val="0"/>
          <w:numId w:val="1012"/>
        </w:numPr>
        <w:pStyle w:val="Compact"/>
      </w:pPr>
      <w:r>
        <w:t xml:space="preserve">Total Metal Weight: 0.1 kg</w:t>
      </w:r>
    </w:p>
    <w:p>
      <w:pPr>
        <w:numPr>
          <w:ilvl w:val="0"/>
          <w:numId w:val="1012"/>
        </w:numPr>
        <w:pStyle w:val="Compact"/>
      </w:pPr>
      <w:r>
        <w:t xml:space="preserve">Total Electronic Board Weight: 0.2 kg</w:t>
      </w:r>
    </w:p>
    <w:bookmarkStart w:id="36" w:name="plastic-end-of-life"/>
    <w:p>
      <w:pPr>
        <w:pStyle w:val="Heading4"/>
      </w:pPr>
      <w:r>
        <w:t xml:space="preserve">Plastic End-of-Life:</w:t>
      </w:r>
    </w:p>
    <w:p>
      <w:pPr>
        <w:numPr>
          <w:ilvl w:val="0"/>
          <w:numId w:val="1013"/>
        </w:numPr>
        <w:pStyle w:val="Compact"/>
      </w:pPr>
      <w:r>
        <w:t xml:space="preserve">Recycled Plastic: 0.5 kg * 70% = 0.35 kg</w:t>
      </w:r>
    </w:p>
    <w:p>
      <w:pPr>
        <w:numPr>
          <w:ilvl w:val="0"/>
          <w:numId w:val="1013"/>
        </w:numPr>
        <w:pStyle w:val="Compact"/>
      </w:pPr>
      <w:r>
        <w:t xml:space="preserve">Landfilled Plastic: 0.5 kg * 30% = 0.15 kg</w:t>
      </w:r>
    </w:p>
    <w:p>
      <w:pPr>
        <w:numPr>
          <w:ilvl w:val="0"/>
          <w:numId w:val="1013"/>
        </w:numPr>
        <w:pStyle w:val="Compact"/>
      </w:pPr>
      <w:r>
        <w:t xml:space="preserve">Emissions from Landfilled Plastic: 0.15 kg * 0.02 kg CO2e/kg = 0.003 kg CO2e</w:t>
      </w:r>
    </w:p>
    <w:p>
      <w:pPr>
        <w:numPr>
          <w:ilvl w:val="0"/>
          <w:numId w:val="1013"/>
        </w:numPr>
        <w:pStyle w:val="Compact"/>
      </w:pPr>
      <w:r>
        <w:t xml:space="preserve">Emissions from Plastic Recycling Process: 0.35 kg * 0.05 kg CO2e/kg = 0.0175 kg CO2e</w:t>
      </w:r>
    </w:p>
    <w:p>
      <w:pPr>
        <w:numPr>
          <w:ilvl w:val="0"/>
          <w:numId w:val="1013"/>
        </w:numPr>
        <w:pStyle w:val="Compact"/>
      </w:pPr>
      <w:r>
        <w:t xml:space="preserve">Avoided Emissions from Virgin Plastic (Recycled Portion): 0.35 kg * (-2.5 kg CO2e/kg) = -0.875 kg CO2e</w:t>
      </w:r>
    </w:p>
    <w:bookmarkEnd w:id="36"/>
    <w:bookmarkStart w:id="37" w:name="metal-end-of-life"/>
    <w:p>
      <w:pPr>
        <w:pStyle w:val="Heading4"/>
      </w:pPr>
      <w:r>
        <w:t xml:space="preserve">Metal End-of-Life:</w:t>
      </w:r>
    </w:p>
    <w:p>
      <w:pPr>
        <w:numPr>
          <w:ilvl w:val="0"/>
          <w:numId w:val="1014"/>
        </w:numPr>
        <w:pStyle w:val="Compact"/>
      </w:pPr>
      <w:r>
        <w:t xml:space="preserve">Recycled Metal: 0.1 kg * 70% = 0.07 kg</w:t>
      </w:r>
    </w:p>
    <w:p>
      <w:pPr>
        <w:numPr>
          <w:ilvl w:val="0"/>
          <w:numId w:val="1014"/>
        </w:numPr>
        <w:pStyle w:val="Compact"/>
      </w:pPr>
      <w:r>
        <w:t xml:space="preserve">Landfilled Metal: 0.1 kg * 30% = 0.03 kg</w:t>
      </w:r>
    </w:p>
    <w:p>
      <w:pPr>
        <w:numPr>
          <w:ilvl w:val="0"/>
          <w:numId w:val="1014"/>
        </w:numPr>
        <w:pStyle w:val="Compact"/>
      </w:pPr>
      <w:r>
        <w:t xml:space="preserve">Emissions from Landfilled Metal: 0.03 kg * 0.05 kg CO2e/kg = 0.0015 kg CO2e</w:t>
      </w:r>
    </w:p>
    <w:p>
      <w:pPr>
        <w:numPr>
          <w:ilvl w:val="0"/>
          <w:numId w:val="1014"/>
        </w:numPr>
        <w:pStyle w:val="Compact"/>
      </w:pPr>
      <w:r>
        <w:t xml:space="preserve">Emissions from Metal Recycling Process: 0.07 kg * 0.05 kg CO2e/kg = 0.0035 kg CO2e</w:t>
      </w:r>
    </w:p>
    <w:p>
      <w:pPr>
        <w:numPr>
          <w:ilvl w:val="0"/>
          <w:numId w:val="1014"/>
        </w:numPr>
        <w:pStyle w:val="Compact"/>
      </w:pPr>
      <w:r>
        <w:t xml:space="preserve">Avoided Emissions from Virgin Metal (Recycled Portion): 0.07 kg * (-3.0 kg CO2e/kg) = -0.21 kg CO2e</w:t>
      </w:r>
    </w:p>
    <w:bookmarkEnd w:id="37"/>
    <w:bookmarkStart w:id="38" w:name="electronic-board-end-of-life"/>
    <w:p>
      <w:pPr>
        <w:pStyle w:val="Heading4"/>
      </w:pPr>
      <w:r>
        <w:t xml:space="preserve">Electronic Board End-of-Life:</w:t>
      </w:r>
    </w:p>
    <w:p>
      <w:pPr>
        <w:numPr>
          <w:ilvl w:val="0"/>
          <w:numId w:val="1015"/>
        </w:numPr>
        <w:pStyle w:val="Compact"/>
      </w:pPr>
      <w:r>
        <w:t xml:space="preserve">Landfilled Electronic Board: 0.2 kg * 0.05 kg CO2e/kg = 0.01 kg CO2e</w:t>
      </w:r>
    </w:p>
    <w:p>
      <w:pPr>
        <w:pStyle w:val="FirstParagraph"/>
      </w:pPr>
      <w:r>
        <w:rPr>
          <w:bCs/>
          <w:b/>
        </w:rPr>
        <w:t xml:space="preserve">Total Emissions (End-of-Life):</w:t>
      </w:r>
      <w:r>
        <w:t xml:space="preserve"> </w:t>
      </w:r>
      <w:r>
        <w:t xml:space="preserve">(0.003 + 0.0175 + 0.0015 + 0.0035 + 0.01) + (-0.875 - 0.21) = 0.0355 - 1.085 = -1.0495 kg CO2e</w:t>
      </w:r>
    </w:p>
    <w:p>
      <w:pPr>
        <w:pStyle w:val="BodyText"/>
      </w:pPr>
      <w:r>
        <w:rPr>
          <w:iCs/>
          <w:i/>
        </w:rPr>
        <w:t xml:space="preserve">Note: The negative value indicates a net carbon benefit due to a high recyclability percentage and the avoided emissions from virgin material production, aligned with circular economy principles.</w:t>
      </w:r>
    </w:p>
    <w:bookmarkEnd w:id="38"/>
    <w:bookmarkEnd w:id="39"/>
    <w:bookmarkStart w:id="40"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3.55</w:t>
            </w:r>
          </w:p>
        </w:tc>
      </w:tr>
      <w:tr>
        <w:tc>
          <w:tcPr/>
          <w:p>
            <w:pPr>
              <w:pStyle w:val="Compact"/>
              <w:jc w:val="left"/>
            </w:pPr>
            <w:r>
              <w:t xml:space="preserve">Manufacturing (Net)</w:t>
            </w:r>
          </w:p>
        </w:tc>
        <w:tc>
          <w:tcPr/>
          <w:p>
            <w:pPr>
              <w:pStyle w:val="Compact"/>
              <w:jc w:val="left"/>
            </w:pPr>
            <w:r>
              <w:t xml:space="preserve">Scope 2</w:t>
            </w:r>
          </w:p>
        </w:tc>
        <w:tc>
          <w:tcPr/>
          <w:p>
            <w:pPr>
              <w:pStyle w:val="Compact"/>
              <w:jc w:val="left"/>
            </w:pPr>
            <w:r>
              <w:t xml:space="preserve">0.00</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0.11</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-1.05</w:t>
            </w:r>
          </w:p>
        </w:tc>
      </w:tr>
    </w:tbl>
    <w:p>
      <w:pPr>
        <w:pStyle w:val="BodyText"/>
      </w:pPr>
      <w:r>
        <w:rPr>
          <w:bCs/>
          <w:b/>
        </w:rPr>
        <w:t xml:space="preserve">Total Product Carbon Footprint for hylmrvnefz:</w:t>
      </w:r>
      <w:r>
        <w:t xml:space="preserve"> </w:t>
      </w:r>
      <w:r>
        <w:t xml:space="preserve">3.55 + 0.00 + 0.11 + 0.00 + 60.00 - 1.05 = 62.61 kg CO2e</w:t>
      </w:r>
    </w:p>
    <w:p>
      <w:r>
        <w:pict>
          <v:rect style="width:0;height:1.5pt" o:hralign="center" o:hrstd="t" o:hr="t"/>
        </w:pict>
      </w:r>
    </w:p>
    <w:bookmarkEnd w:id="40"/>
    <w:bookmarkEnd w:id="41"/>
    <w:bookmarkStart w:id="44" w:name="review-report"/>
    <w:p>
      <w:pPr>
        <w:pStyle w:val="Heading2"/>
      </w:pPr>
      <w:r>
        <w:t xml:space="preserve">5. Review &amp; Report</w:t>
      </w:r>
    </w:p>
    <w:bookmarkStart w:id="42" w:name="hotspots-and-reliability"/>
    <w:p>
      <w:pPr>
        <w:pStyle w:val="Heading3"/>
      </w:pPr>
      <w:r>
        <w:t xml:space="preserve">5.1. Hotspots and Reliability</w:t>
      </w:r>
    </w:p>
    <w:p>
      <w:pPr>
        <w:pStyle w:val="FirstParagraph"/>
      </w:pPr>
      <w:r>
        <w:t xml:space="preserve">The Product Carbon Footprint for one unit of hylmrvnefz is</w:t>
      </w:r>
      <w:r>
        <w:t xml:space="preserve"> </w:t>
      </w:r>
      <w:r>
        <w:rPr>
          <w:bCs/>
          <w:b/>
        </w:rPr>
        <w:t xml:space="preserve">62.61 kg CO2e</w:t>
      </w:r>
      <w:r>
        <w:t xml:space="preserve">.</w:t>
      </w:r>
    </w:p>
    <w:p>
      <w:pPr>
        <w:pStyle w:val="BodyText"/>
      </w:pPr>
      <w:r>
        <w:t xml:space="preserve">Key emission hotspots identified:</w:t>
      </w:r>
    </w:p>
    <w:p>
      <w:pPr>
        <w:numPr>
          <w:ilvl w:val="0"/>
          <w:numId w:val="1016"/>
        </w:numPr>
        <w:pStyle w:val="Compact"/>
      </w:pPr>
      <w:r>
        <w:rPr>
          <w:bCs/>
          <w:b/>
        </w:rPr>
        <w:t xml:space="preserve">Use Phase (60.00 kg CO2e):</w:t>
      </w:r>
      <w:r>
        <w:t xml:space="preserve"> </w:t>
      </w:r>
      <w:r>
        <w:t xml:space="preserve">This is overwhelmingly the largest contributor to the product\'s PCF, accounting for approximately 96% of total emissions. This is primarily driven by the assumed annual energy consumption over the product\'s 5-year lifespan and the electricity grid mix in the region of use.</w:t>
      </w:r>
    </w:p>
    <w:p>
      <w:pPr>
        <w:numPr>
          <w:ilvl w:val="0"/>
          <w:numId w:val="1016"/>
        </w:numPr>
        <w:pStyle w:val="Compact"/>
      </w:pPr>
      <w:r>
        <w:rPr>
          <w:bCs/>
          <w:b/>
        </w:rPr>
        <w:t xml:space="preserve">Material Acquisition &amp; Pre-processing (3.55 kg CO2e):</w:t>
      </w:r>
      <w:r>
        <w:t xml:space="preserve"> </w:t>
      </w:r>
      <w:r>
        <w:t xml:space="preserve">This constitutes the second largest hotspot, representing approximately 5.7% of the total footprint. The choice of materials and their upstream processing are significant contributors.</w:t>
      </w:r>
    </w:p>
    <w:p>
      <w:pPr>
        <w:numPr>
          <w:ilvl w:val="0"/>
          <w:numId w:val="1016"/>
        </w:numPr>
        <w:pStyle w:val="Compact"/>
      </w:pPr>
      <w:r>
        <w:rPr>
          <w:bCs/>
          <w:b/>
        </w:rPr>
        <w:t xml:space="preserve">End-of-Life (-1.05 kg CO2e):</w:t>
      </w:r>
      <w:r>
        <w:t xml:space="preserve"> </w:t>
      </w:r>
      <w:r>
        <w:t xml:space="preserve">The robust recyclability percentage (70%) and the presence of a take-back program result in a net carbon benefit for this stage, significantly reducing the overall footprint. This highlights the positive impact of circular economy initiatives.</w:t>
      </w:r>
    </w:p>
    <w:p>
      <w:pPr>
        <w:numPr>
          <w:ilvl w:val="0"/>
          <w:numId w:val="1016"/>
        </w:numPr>
        <w:pStyle w:val="Compact"/>
      </w:pPr>
      <w:r>
        <w:rPr>
          <w:bCs/>
          <w:b/>
        </w:rPr>
        <w:t xml:space="preserve">Manufacturing (0.00 kg CO2e):</w:t>
      </w:r>
      <w:r>
        <w:t xml:space="preserve"> </w:t>
      </w:r>
      <w:r>
        <w:t xml:space="preserve">With 50% renewable energy usage, the net emissions from manufacturing are zero. This demonstrates the effectiveness of green energy procurement in reducing Scope 2 emissions.</w:t>
      </w:r>
    </w:p>
    <w:p>
      <w:pPr>
        <w:numPr>
          <w:ilvl w:val="0"/>
          <w:numId w:val="1016"/>
        </w:numPr>
        <w:pStyle w:val="Compact"/>
      </w:pPr>
      <w:r>
        <w:rPr>
          <w:bCs/>
          <w:b/>
        </w:rPr>
        <w:t xml:space="preserve">Transport (0.11 kg CO2e):</w:t>
      </w:r>
      <w:r>
        <w:t xml:space="preserve"> </w:t>
      </w:r>
      <w:r>
        <w:t xml:space="preserve">While necessary, transport emissions represent a relatively small portion of the total footprint for this product, especially for last-mile delivery.</w:t>
      </w:r>
    </w:p>
    <w:p>
      <w:pPr>
        <w:pStyle w:val="FirstParagraph"/>
      </w:pPr>
      <w:r>
        <w:rPr>
          <w:bCs/>
          <w:b/>
        </w:rPr>
        <w:t xml:space="preserve">Reliability:</w:t>
      </w:r>
      <w:r>
        <w:t xml:space="preserve"> </w:t>
      </w:r>
      <w:r>
        <w:t xml:space="preserve">The reliability of this PCF is good for the material acquisition phase due to specific BOM data. However, the accuracy of the transport, use phase, and end-of-life calculations relies heavily on the assumed placeholder values for distance, energy consumption, and recyclability percentages. Industry-average emission factors from reputable sources (GLEC, MEE, Climatiq, EPA) have been applied. Further refinement would benefit from primary data for all placeholder parameters and more granular data on the regional electricity mix for the use phase.</w:t>
      </w:r>
    </w:p>
    <w:bookmarkEnd w:id="42"/>
    <w:bookmarkStart w:id="43" w:name="recommendations-for-wwslwmxxxw"/>
    <w:p>
      <w:pPr>
        <w:pStyle w:val="Heading3"/>
      </w:pPr>
      <w:r>
        <w:t xml:space="preserve">5.2. Recommendations for wwslwmxxxw:</w:t>
      </w:r>
    </w:p>
    <w:p>
      <w:pPr>
        <w:numPr>
          <w:ilvl w:val="0"/>
          <w:numId w:val="1017"/>
        </w:numPr>
        <w:pStyle w:val="Compact"/>
      </w:pPr>
      <w:r>
        <w:rPr>
          <w:bCs/>
          <w:b/>
        </w:rPr>
        <w:t xml:space="preserve">Focus on Use Phase Optimization:</w:t>
      </w:r>
      <w:r>
        <w:t xml:space="preserve"> </w:t>
      </w:r>
      <w:r>
        <w:t xml:space="preserve">Invest in energy-efficient design for hylmrvnefz to reduce its annual energy consumption during the 5-year lifespan. Explore options for integrating renewable energy solutions for end-users, or provide incentives for green energy tariffs.</w:t>
      </w:r>
    </w:p>
    <w:p>
      <w:pPr>
        <w:numPr>
          <w:ilvl w:val="0"/>
          <w:numId w:val="1017"/>
        </w:numPr>
        <w:pStyle w:val="Compact"/>
      </w:pPr>
      <w:r>
        <w:rPr>
          <w:bCs/>
          <w:b/>
        </w:rPr>
        <w:t xml:space="preserve">Enhance Material Circularity:</w:t>
      </w:r>
      <w:r>
        <w:t xml:space="preserve"> </w:t>
      </w:r>
      <w:r>
        <w:t xml:space="preserve">Continue to leverage the circular/take-back programs. Investigate increasing the recyclability percentage beyond 70% and explore material alternatives with lower virgin carbon footprints.</w:t>
      </w:r>
    </w:p>
    <w:p>
      <w:pPr>
        <w:numPr>
          <w:ilvl w:val="0"/>
          <w:numId w:val="1017"/>
        </w:numPr>
        <w:pStyle w:val="Compact"/>
      </w:pPr>
      <w:r>
        <w:rPr>
          <w:bCs/>
          <w:b/>
        </w:rPr>
        <w:t xml:space="preserve">Supply Chain Engagement:</w:t>
      </w:r>
      <w:r>
        <w:t xml:space="preserve"> </w:t>
      </w:r>
      <w:r>
        <w:t xml:space="preserve">While transport is not the largest hotspot, engage with upstream suppliers to explore opportunities for lower-emission transport modes or more localized sourcing where feasible.</w:t>
      </w:r>
    </w:p>
    <w:p>
      <w:pPr>
        <w:numPr>
          <w:ilvl w:val="0"/>
          <w:numId w:val="1017"/>
        </w:numPr>
        <w:pStyle w:val="Compact"/>
      </w:pPr>
      <w:r>
        <w:rPr>
          <w:bCs/>
          <w:b/>
        </w:rPr>
        <w:t xml:space="preserve">Data Collection Improvement:</w:t>
      </w:r>
      <w:r>
        <w:t xml:space="preserve"> </w:t>
      </w:r>
      <w:r>
        <w:t xml:space="preserve">Collect primary data for actual transport distances, last-mile delivery specifics, and typical energy consumption patterns during the use phase to improve the accuracy of future PCF analyses.</w:t>
      </w:r>
    </w:p>
    <w:p>
      <w:pPr>
        <w:numPr>
          <w:ilvl w:val="0"/>
          <w:numId w:val="1017"/>
        </w:numPr>
        <w:pStyle w:val="Compact"/>
      </w:pPr>
      <w:r>
        <w:rPr>
          <w:bCs/>
          <w:b/>
        </w:rPr>
        <w:t xml:space="preserve">LSR Standard Integration:</w:t>
      </w:r>
      <w:r>
        <w:t xml:space="preserve"> </w:t>
      </w:r>
      <w:r>
        <w:t xml:space="preserve">As data becomes available for any bio-based components or land-use impacts, fully integrate the 2026 LSR Standard for a more comprehensive assessment of removals and biogenic carbon.</w:t>
      </w:r>
    </w:p>
    <w:p>
      <w:r>
        <w:pict>
          <v:rect style="width:0;height:1.5pt" o:hralign="center" o:hrstd="t" o:hr="t"/>
        </w:pict>
      </w:r>
    </w:p>
    <w:bookmarkEnd w:id="43"/>
    <w:bookmarkEnd w:id="44"/>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hylmrvnefz</dc:title>
  <dc:creator/>
  <dc:description>High-detail Product Carbon Footprint (PCF) analysis for hylmrvnefz by wwslwmxxxw, performed by Senior Sustainability Consultant igemukefku, adhering to GHG Protocol and 2026 LSR Update.</dc:description>
  <cp:keywords/>
  <dcterms:created xsi:type="dcterms:W3CDTF">2026-07-15T01:34:47Z</dcterms:created>
  <dcterms:modified xsi:type="dcterms:W3CDTF">2026-07-15T01:34:47Z</dcterms:modified>
</cp:coreProperties>
</file>

<file path=docProps/custom.xml><?xml version="1.0" encoding="utf-8"?>
<Properties xmlns="http://schemas.openxmlformats.org/officeDocument/2006/custom-properties" xmlns:vt="http://schemas.openxmlformats.org/officeDocument/2006/docPropsVTypes"/>
</file>