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hpedkyzdfp</w:t>
      </w:r>
    </w:p>
    <w:p>
      <w:pPr>
        <w:pStyle w:val="FirstParagraph"/>
      </w:pPr>
      <w:r>
        <w:t xml:space="preserve">carboncalcpcf.com</w:t>
      </w:r>
    </w:p>
    <w:p>
      <w:pPr>
        <w:pStyle w:val="BodyText"/>
      </w:pPr>
      <w:r>
        <w:t xml:space="preserve">Product Carbon Footprint Report</w:t>
      </w:r>
    </w:p>
    <w:p>
      <w:pPr>
        <w:pStyle w:val="BodyText"/>
      </w:pPr>
      <w:r>
        <w:t xml:space="preserve">For hpedkyzdfp</w:t>
      </w:r>
    </w:p>
    <w:p>
      <w:pPr>
        <w:pStyle w:val="BodyText"/>
      </w:pPr>
      <w:r>
        <w:rPr>
          <w:bCs/>
          <w:b/>
        </w:rPr>
        <w:t xml:space="preserve">Company Name:</w:t>
      </w:r>
      <w:r>
        <w:t xml:space="preserve"> </w:t>
      </w:r>
      <w:r>
        <w:t xml:space="preserve">qxgpjzieoh</w:t>
      </w:r>
    </w:p>
    <w:p>
      <w:pPr>
        <w:pStyle w:val="BodyText"/>
      </w:pPr>
      <w:r>
        <w:rPr>
          <w:bCs/>
          <w:b/>
        </w:rPr>
        <w:t xml:space="preserve">Senior Sustainability Consultant:</w:t>
      </w:r>
      <w:r>
        <w:t xml:space="preserve"> </w:t>
      </w:r>
      <w:r>
        <w:t xml:space="preserve">etpyjwuwhv</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w:t>
      </w:r>
      <w:r>
        <w:t xml:space="preserve"> </w:t>
      </w:r>
      <w:r>
        <w:t xml:space="preserve">The calculations presented are illustrative for certain parameters where specific numerical inputs were provided as placeholders.</w:t>
      </w:r>
      <w:r>
        <w:t xml:space="preserve"> </w:t>
      </w:r>
      <w:r>
        <w:t xml:space="preserve">Actual carbon footprints require precise, verifiable primary data across the entire value chain.</w:t>
      </w:r>
    </w:p>
    <w:bookmarkStart w:id="47" w:name="X2e93f9e7b282a9c2dce40c1e8fc36954b82d99b"/>
    <w:p>
      <w:pPr>
        <w:pStyle w:val="Heading1"/>
      </w:pPr>
      <w:r>
        <w:t xml:space="preserve">Product Carbon Footprint Report for hpedkyzdfp</w:t>
      </w:r>
    </w:p>
    <w:p>
      <w:pPr>
        <w:pStyle w:val="FirstParagraph"/>
      </w:pPr>
      <w:r>
        <w:rPr>
          <w:bCs/>
          <w:b/>
        </w:rPr>
        <w:t xml:space="preserve">Generated Date:</w:t>
      </w:r>
      <w:r>
        <w:t xml:space="preserve"> </w:t>
      </w:r>
      <w:r>
        <w:t xml:space="preserve">May 21, 2026</w:t>
      </w:r>
    </w:p>
    <w:p>
      <w:r>
        <w:pict>
          <v:rect style="width:0;height:1.5pt" o:hralign="center" o:hrstd="t" o:hr="t"/>
        </w:pict>
      </w:r>
    </w:p>
    <w:bookmarkStart w:id="20" w:name="executive-summary"/>
    <w:p>
      <w:pPr>
        <w:pStyle w:val="Heading2"/>
      </w:pPr>
      <w:r>
        <w:t xml:space="preserve">Executive Summary</w:t>
      </w:r>
    </w:p>
    <w:p>
      <w:pPr>
        <w:pStyle w:val="FirstParagraph"/>
      </w:pPr>
      <w:r>
        <w:t xml:space="preserve">This report presents a high-detail Product Carbon Footprint (PCF) analysis for the product hpedkyzdfp, manufactured by qxgpjzieoh. The analysis adheres to the Greenhouse Gas (GHG) Protocol standards, including considerations for the 2026 Land Sector and Removals (LSR) Standard update and stringent Scope 3 compliance requirements. Conducted by Senior Sustainability Consultant etpyjwuwhv, this assessment evaluates emissions across the product\'s lifecycle, from material acquisition to end-of-life. The total calculated Product Carbon Footprint for hpedkyzdfp is 18.84 kg CO2e per functional unit. The use phase is identified as the most significant hotspot, emphasizing the importance of energy efficiency during product operation.</w:t>
      </w:r>
    </w:p>
    <w:p>
      <w:r>
        <w:pict>
          <v:rect style="width:0;height:1.5pt" o:hralign="center" o:hrstd="t" o:hr="t"/>
        </w:pict>
      </w:r>
    </w:p>
    <w:bookmarkEnd w:id="20"/>
    <w:bookmarkStart w:id="25" w:name="introduction"/>
    <w:p>
      <w:pPr>
        <w:pStyle w:val="Heading2"/>
      </w:pPr>
      <w:r>
        <w:t xml:space="preserve">1. Introduction</w:t>
      </w:r>
    </w:p>
    <w:bookmarkStart w:id="21" w:name="purpose-of-the-report"/>
    <w:p>
      <w:pPr>
        <w:pStyle w:val="Heading3"/>
      </w:pPr>
      <w:r>
        <w:t xml:space="preserve">1.1 Purpose of the Report</w:t>
      </w:r>
    </w:p>
    <w:p>
      <w:pPr>
        <w:pStyle w:val="FirstParagraph"/>
      </w:pPr>
      <w:r>
        <w:t xml:space="preserve">The primary objective of this report is to quantify the greenhouse gas (GHG) emissions associated with the product hpedkyzdfp on a per-unit basis, following the internationally recognized GHG Protocol. This analysis aims to identify major emission hotspots, inform sustainable design and procurement strategies, and provide a baseline for future emission reduction initiatives for qxgpjzieoh.</w:t>
      </w:r>
    </w:p>
    <w:bookmarkEnd w:id="21"/>
    <w:bookmarkStart w:id="22" w:name="company-and-consultant"/>
    <w:p>
      <w:pPr>
        <w:pStyle w:val="Heading3"/>
      </w:pPr>
      <w:r>
        <w:t xml:space="preserve">1.2 Company and Consultant</w:t>
      </w:r>
    </w:p>
    <w:p>
      <w:pPr>
        <w:numPr>
          <w:ilvl w:val="0"/>
          <w:numId w:val="1001"/>
        </w:numPr>
        <w:pStyle w:val="Compact"/>
      </w:pPr>
      <w:r>
        <w:rPr>
          <w:bCs/>
          <w:b/>
        </w:rPr>
        <w:t xml:space="preserve">Company Name:</w:t>
      </w:r>
      <w:r>
        <w:t xml:space="preserve"> </w:t>
      </w:r>
      <w:r>
        <w:t xml:space="preserve">qxgpjzieoh</w:t>
      </w:r>
    </w:p>
    <w:p>
      <w:pPr>
        <w:numPr>
          <w:ilvl w:val="0"/>
          <w:numId w:val="1001"/>
        </w:numPr>
        <w:pStyle w:val="Compact"/>
      </w:pPr>
      <w:r>
        <w:rPr>
          <w:bCs/>
          <w:b/>
        </w:rPr>
        <w:t xml:space="preserve">Senior Sustainability Consultant:</w:t>
      </w:r>
      <w:r>
        <w:t xml:space="preserve"> </w:t>
      </w:r>
      <w:r>
        <w:t xml:space="preserve">etpyjwuwhv (Specializing in GHG Protocol)</w:t>
      </w:r>
    </w:p>
    <w:bookmarkEnd w:id="22"/>
    <w:bookmarkStart w:id="23" w:name="product-overview"/>
    <w:p>
      <w:pPr>
        <w:pStyle w:val="Heading3"/>
      </w:pPr>
      <w:r>
        <w:t xml:space="preserve">1.3 Product Overview</w:t>
      </w:r>
    </w:p>
    <w:p>
      <w:pPr>
        <w:pStyle w:val="FirstParagraph"/>
      </w:pPr>
      <w:r>
        <w:t xml:space="preserve">This analysis focuses on the product hpedkyzdfp, evaluating its environmental impact throughout its lifecycle.</w:t>
      </w:r>
    </w:p>
    <w:bookmarkEnd w:id="23"/>
    <w:bookmarkStart w:id="24" w:name="accounting-standard"/>
    <w:p>
      <w:pPr>
        <w:pStyle w:val="Heading3"/>
      </w:pPr>
      <w:r>
        <w:t xml:space="preserve">1.4 Accounting Standard</w:t>
      </w:r>
    </w:p>
    <w:p>
      <w:pPr>
        <w:pStyle w:val="FirstParagraph"/>
      </w:pPr>
      <w:r>
        <w:t xml:space="preserve">The assessment is conducted in accordance with the</w:t>
      </w:r>
      <w:r>
        <w:t xml:space="preserve"> </w:t>
      </w:r>
      <w:r>
        <w:rPr>
          <w:bCs/>
          <w:b/>
        </w:rPr>
        <w:t xml:space="preserve">GHG Protocol</w:t>
      </w:r>
      <w:r>
        <w:t xml:space="preserve">, specifically the Product Standard, supplemented by the Corporate Standard for categorization of Scope 1, 2, and 3 emissions. Special attention is given to the 2026 Land Sector and Removals (LSR) Standard update and the enhanced Scope 3 compliance requirements.</w:t>
      </w:r>
    </w:p>
    <w:p>
      <w:r>
        <w:pict>
          <v:rect style="width:0;height:1.5pt" o:hralign="center" o:hrstd="t" o:hr="t"/>
        </w:pict>
      </w:r>
    </w:p>
    <w:bookmarkEnd w:id="24"/>
    <w:bookmarkEnd w:id="25"/>
    <w:bookmarkStart w:id="41" w:name="methodology"/>
    <w:p>
      <w:pPr>
        <w:pStyle w:val="Heading2"/>
      </w:pPr>
      <w:r>
        <w:t xml:space="preserve">2. Methodology</w:t>
      </w:r>
    </w:p>
    <w:p>
      <w:pPr>
        <w:pStyle w:val="FirstParagraph"/>
      </w:pPr>
      <w:r>
        <w:t xml:space="preserve">The Product Carbon Footprint (PCF) analysis for hpedkyzdfp follows a five-step methodology aligned with industry best practices and GHG Protocol guidelines:</w:t>
      </w:r>
    </w:p>
    <w:bookmarkStart w:id="26" w:name="define-scope"/>
    <w:p>
      <w:pPr>
        <w:pStyle w:val="Heading3"/>
      </w:pPr>
      <w:r>
        <w:t xml:space="preserve">2.1 Define Scope</w:t>
      </w:r>
    </w:p>
    <w:p>
      <w:pPr>
        <w:numPr>
          <w:ilvl w:val="0"/>
          <w:numId w:val="1002"/>
        </w:numPr>
        <w:pStyle w:val="Compact"/>
      </w:pPr>
      <w:r>
        <w:rPr>
          <w:bCs/>
          <w:b/>
        </w:rPr>
        <w:t xml:space="preserve">Functional Unit:</w:t>
      </w:r>
      <w:r>
        <w:t xml:space="preserve"> </w:t>
      </w:r>
      <w:r>
        <w:t xml:space="preserve">1.0 unit of hpedkyzdfp.</w:t>
      </w:r>
    </w:p>
    <w:p>
      <w:pPr>
        <w:numPr>
          <w:ilvl w:val="0"/>
          <w:numId w:val="1002"/>
        </w:numPr>
        <w:pStyle w:val="Compact"/>
      </w:pPr>
      <w:r>
        <w:rPr>
          <w:bCs/>
          <w:b/>
        </w:rPr>
        <w:t xml:space="preserve">System Boundary:</w:t>
      </w:r>
      <w:r>
        <w:t xml:space="preserve"> </w:t>
      </w:r>
      <w:r>
        <w:t xml:space="preserve">The primary system boundary for manufacturing is defined as</w:t>
      </w:r>
      <w:r>
        <w:t xml:space="preserve"> </w:t>
      </w:r>
      <w:r>
        <w:rPr>
          <w:bCs/>
          <w:b/>
        </w:rPr>
        <w:t xml:space="preserve">factory_gate</w:t>
      </w:r>
      <w:r>
        <w:t xml:space="preserve">, encompassing all processes from raw material extraction (cradle) up to the point the finished product leaves the factory gate. However, as per the detailed request, the analysis extends to include downstream activities (transport, use, and end-of-life) to provide a comprehensive cradle-to-grave perspective for a complete Scope 3 assessment.</w:t>
      </w:r>
    </w:p>
    <w:p>
      <w:pPr>
        <w:numPr>
          <w:ilvl w:val="0"/>
          <w:numId w:val="1002"/>
        </w:numPr>
        <w:pStyle w:val="Compact"/>
      </w:pPr>
      <w:r>
        <w:rPr>
          <w:bCs/>
          <w:b/>
        </w:rPr>
        <w:t xml:space="preserve">Geographic Scope:</w:t>
      </w:r>
      <w:r>
        <w:t xml:space="preserve"> </w:t>
      </w:r>
      <w:r>
        <w:t xml:space="preserve">Final Production Country: China, with a Supply Chain Focus: Europe Focused. This implies a significant portion of raw material sourcing and primary transport originates from or passes through Europe.</w:t>
      </w:r>
    </w:p>
    <w:p>
      <w:pPr>
        <w:numPr>
          <w:ilvl w:val="0"/>
          <w:numId w:val="1002"/>
        </w:numPr>
        <w:pStyle w:val="Compact"/>
      </w:pPr>
      <w:r>
        <w:rPr>
          <w:bCs/>
          <w:b/>
        </w:rPr>
        <w:t xml:space="preserve">Allocation:</w:t>
      </w:r>
      <w:r>
        <w:t xml:space="preserve"> </w:t>
      </w:r>
      <w:r>
        <w:t xml:space="preserve">Given the focus on a single functional unit, direct allocation is applied where emissions are directly attributable to the production and lifecycle of one unit of hpedkyzdfp. No complex allocation procedures for co-products are deemed necessary for this specific product-level analysis.</w:t>
      </w:r>
    </w:p>
    <w:bookmarkEnd w:id="26"/>
    <w:bookmarkStart w:id="33" w:name="X8fa3f5754e77c61c24a72f6d6946fa12274e692"/>
    <w:p>
      <w:pPr>
        <w:pStyle w:val="Heading3"/>
      </w:pPr>
      <w:r>
        <w:t xml:space="preserve">2.2 Map Lifecycle (LCI Inventory Stages) &amp; 2.3 Collect Data</w:t>
      </w:r>
    </w:p>
    <w:p>
      <w:pPr>
        <w:pStyle w:val="FirstParagraph"/>
      </w:pPr>
      <w:r>
        <w:t xml:space="preserve">The lifecycle of hpedkyzdfp is mapped into distinct stages to facilitate data collection and emission calculation. Data collection involved both primary data (where provided) and secondary data (industry-average emission factors).</w:t>
      </w:r>
    </w:p>
    <w:bookmarkStart w:id="27" w:name="X6e6ab185ea820a8d46505e3f82b2a634e1ed6a5"/>
    <w:p>
      <w:pPr>
        <w:pStyle w:val="Heading4"/>
      </w:pPr>
      <w:r>
        <w:t xml:space="preserve">Detailed Bill of Materials (BOM) - hpfnykyn</w:t>
      </w:r>
    </w:p>
    <w:p>
      <w:pPr>
        <w:pStyle w:val="FirstParagraph"/>
      </w:pPr>
      <w:r>
        <w:t xml:space="preserve">The following Bill of Materials (BOM) data, provided as</w:t>
      </w:r>
      <w:r>
        <w:t xml:space="preserve"> </w:t>
      </w:r>
      <w:r>
        <w:rPr>
          <w:bCs/>
          <w:b/>
        </w:rPr>
        <w:t xml:space="preserve">hpfnykyn</w:t>
      </w:r>
      <w:r>
        <w:t xml:space="preserve">, was used for high-accuracy material impact calculation. The \'Total Carbon\' value for this component directly represents its embodied emissions, replacing the need for separate emission factor application for this specific material.</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COMP001</w:t>
            </w:r>
          </w:p>
        </w:tc>
        <w:tc>
          <w:tcPr/>
          <w:p>
            <w:pPr>
              <w:pStyle w:val="Compact"/>
              <w:jc w:val="left"/>
            </w:pPr>
            <w:r>
              <w:t xml:space="preserve">Plastic Enclosure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0.25</w:t>
            </w:r>
          </w:p>
        </w:tc>
        <w:tc>
          <w:tcPr/>
          <w:p>
            <w:pPr>
              <w:pStyle w:val="Compact"/>
              <w:jc w:val="left"/>
            </w:pPr>
            <w:r>
              <w:t xml:space="preserve">kg</w:t>
            </w:r>
          </w:p>
        </w:tc>
        <w:tc>
          <w:tcPr/>
          <w:p>
            <w:pPr>
              <w:pStyle w:val="Compact"/>
              <w:jc w:val="left"/>
            </w:pPr>
            <w:r>
              <w:t xml:space="preserve">3.5</w:t>
            </w:r>
          </w:p>
        </w:tc>
        <w:tc>
          <w:tcPr/>
          <w:p>
            <w:pPr>
              <w:pStyle w:val="Compact"/>
              <w:jc w:val="left"/>
            </w:pPr>
            <w:r>
              <w:t xml:space="preserve">0.875</w:t>
            </w:r>
          </w:p>
        </w:tc>
      </w:tr>
    </w:tbl>
    <w:bookmarkEnd w:id="27"/>
    <w:bookmarkStart w:id="28" w:name="production-phase-data"/>
    <w:p>
      <w:pPr>
        <w:pStyle w:val="Heading4"/>
      </w:pPr>
      <w:r>
        <w:t xml:space="preserve">Production Phase Data</w:t>
      </w:r>
    </w:p>
    <w:p>
      <w:pPr>
        <w:numPr>
          <w:ilvl w:val="0"/>
          <w:numId w:val="1003"/>
        </w:numPr>
        <w:pStyle w:val="Compact"/>
      </w:pPr>
      <w:r>
        <w:rPr>
          <w:bCs/>
          <w:b/>
        </w:rPr>
        <w:t xml:space="preserve">Renewable Energy Usage:</w:t>
      </w:r>
      <w:r>
        <w:t xml:space="preserve"> </w:t>
      </w:r>
      <w:r>
        <w:t xml:space="preserve">fznwhsefio (Illustrative numerical value used for calculation: 50% renewable energy).</w:t>
      </w:r>
    </w:p>
    <w:p>
      <w:pPr>
        <w:numPr>
          <w:ilvl w:val="0"/>
          <w:numId w:val="1003"/>
        </w:numPr>
        <w:pStyle w:val="Compact"/>
      </w:pPr>
      <w:r>
        <w:rPr>
          <w:bCs/>
          <w:b/>
        </w:rPr>
        <w:t xml:space="preserve">Energy Intensity (kWh/unit):</w:t>
      </w:r>
      <w:r>
        <w:t xml:space="preserve"> </w:t>
      </w:r>
      <w:r>
        <w:t xml:space="preserve">thqxuupxgi (Illustrative numerical value used for calculation: 10 kWh/unit).</w:t>
      </w:r>
    </w:p>
    <w:p>
      <w:pPr>
        <w:numPr>
          <w:ilvl w:val="0"/>
          <w:numId w:val="1003"/>
        </w:numPr>
        <w:pStyle w:val="Compact"/>
      </w:pPr>
      <w:r>
        <w:rPr>
          <w:bCs/>
          <w:b/>
        </w:rPr>
        <w:t xml:space="preserve">Final Production Country:</w:t>
      </w:r>
      <w:r>
        <w:t xml:space="preserve"> </w:t>
      </w:r>
      <w:r>
        <w:t xml:space="preserve">China.</w:t>
      </w:r>
    </w:p>
    <w:bookmarkEnd w:id="28"/>
    <w:bookmarkStart w:id="29" w:name="logistics-data"/>
    <w:p>
      <w:pPr>
        <w:pStyle w:val="Heading4"/>
      </w:pPr>
      <w:r>
        <w:t xml:space="preserve">Logistics Data</w:t>
      </w:r>
    </w:p>
    <w:p>
      <w:pPr>
        <w:pStyle w:val="FirstParagraph"/>
      </w:pPr>
      <w:r>
        <w:t xml:space="preserve">Specific logistics parameters were incorporated into the supply chain analysis. For the purpose of demonstrating calculations, illustrative numerical values for distance and generic emission factors are applied, as the provided parameters are placeholders.</w:t>
      </w:r>
    </w:p>
    <w:p>
      <w:pPr>
        <w:numPr>
          <w:ilvl w:val="0"/>
          <w:numId w:val="1004"/>
        </w:numPr>
        <w:pStyle w:val="Compact"/>
      </w:pPr>
      <w:r>
        <w:rPr>
          <w:bCs/>
          <w:b/>
        </w:rPr>
        <w:t xml:space="preserve">Primary Transport Mode (Illustrative):</w:t>
      </w:r>
      <w:r>
        <w:t xml:space="preserve"> </w:t>
      </w:r>
      <w:r>
        <w:t xml:space="preserve">Ocean Freight (as implied by "Select Mode").</w:t>
      </w:r>
    </w:p>
    <w:p>
      <w:pPr>
        <w:numPr>
          <w:ilvl w:val="0"/>
          <w:numId w:val="1004"/>
        </w:numPr>
        <w:pStyle w:val="Compact"/>
      </w:pPr>
      <w:r>
        <w:rPr>
          <w:bCs/>
          <w:b/>
        </w:rPr>
        <w:t xml:space="preserve">Primary Transport Distance (Illustrative):</w:t>
      </w:r>
      <w:r>
        <w:t xml:space="preserve"> </w:t>
      </w:r>
      <w:r>
        <w:t xml:space="preserve">5000 km (derived from dojmqoqrlk).</w:t>
      </w:r>
    </w:p>
    <w:p>
      <w:pPr>
        <w:numPr>
          <w:ilvl w:val="0"/>
          <w:numId w:val="1004"/>
        </w:numPr>
        <w:pStyle w:val="Compact"/>
      </w:pPr>
      <w:r>
        <w:rPr>
          <w:bCs/>
          <w:b/>
        </w:rPr>
        <w:t xml:space="preserve">Last-Mile Delivery Mode (Illustrative):</w:t>
      </w:r>
      <w:r>
        <w:t xml:space="preserve"> </w:t>
      </w:r>
      <w:r>
        <w:t xml:space="preserve">Road Freight (Heavy Duty Truck), part of "Delivery Type".</w:t>
      </w:r>
    </w:p>
    <w:p>
      <w:pPr>
        <w:numPr>
          <w:ilvl w:val="0"/>
          <w:numId w:val="1004"/>
        </w:numPr>
        <w:pStyle w:val="Compact"/>
      </w:pPr>
      <w:r>
        <w:rPr>
          <w:bCs/>
          <w:b/>
        </w:rPr>
        <w:t xml:space="preserve">Last-Mile Delivery Distance (Illustrative):</w:t>
      </w:r>
      <w:r>
        <w:t xml:space="preserve"> </w:t>
      </w:r>
      <w:r>
        <w:t xml:space="preserve">100 km (derived from dojmqoqrlk).</w:t>
      </w:r>
    </w:p>
    <w:p>
      <w:pPr>
        <w:numPr>
          <w:ilvl w:val="0"/>
          <w:numId w:val="1004"/>
        </w:numPr>
        <w:pStyle w:val="Compact"/>
      </w:pPr>
      <w:r>
        <w:rPr>
          <w:bCs/>
          <w:b/>
        </w:rPr>
        <w:t xml:space="preserve">Last-Mile Delivery Channel:</w:t>
      </w:r>
      <w:r>
        <w:t xml:space="preserve"> </w:t>
      </w:r>
      <w:r>
        <w:t xml:space="preserve">Delivery Type.</w:t>
      </w:r>
    </w:p>
    <w:bookmarkEnd w:id="29"/>
    <w:bookmarkStart w:id="30" w:name="use-phase-data"/>
    <w:p>
      <w:pPr>
        <w:pStyle w:val="Heading4"/>
      </w:pPr>
      <w:r>
        <w:t xml:space="preserve">Use Phase Data</w:t>
      </w:r>
    </w:p>
    <w:p>
      <w:pPr>
        <w:numPr>
          <w:ilvl w:val="0"/>
          <w:numId w:val="1005"/>
        </w:numPr>
        <w:pStyle w:val="Compact"/>
      </w:pPr>
      <w:r>
        <w:rPr>
          <w:bCs/>
          <w:b/>
        </w:rPr>
        <w:t xml:space="preserve">Product Lifespan:</w:t>
      </w:r>
      <w:r>
        <w:t xml:space="preserve"> </w:t>
      </w:r>
      <w:r>
        <w:t xml:space="preserve">lgsvfnywzt (Illustrative numerical value used for calculation: 5 years).</w:t>
      </w:r>
    </w:p>
    <w:p>
      <w:pPr>
        <w:numPr>
          <w:ilvl w:val="0"/>
          <w:numId w:val="1005"/>
        </w:numPr>
        <w:pStyle w:val="Compact"/>
      </w:pPr>
      <w:r>
        <w:rPr>
          <w:bCs/>
          <w:b/>
        </w:rPr>
        <w:t xml:space="preserve">Energy Consumption in Use:</w:t>
      </w:r>
      <w:r>
        <w:t xml:space="preserve"> </w:t>
      </w:r>
      <w:r>
        <w:t xml:space="preserve">rfuivfufdx (Illustrative numerical value used for calculation: 5 kWh/year).</w:t>
      </w:r>
    </w:p>
    <w:bookmarkEnd w:id="30"/>
    <w:bookmarkStart w:id="31" w:name="end-of-life-eol-scenarios"/>
    <w:p>
      <w:pPr>
        <w:pStyle w:val="Heading4"/>
      </w:pPr>
      <w:r>
        <w:t xml:space="preserve">End-of-Life (EoL) Scenarios</w:t>
      </w:r>
    </w:p>
    <w:p>
      <w:pPr>
        <w:numPr>
          <w:ilvl w:val="0"/>
          <w:numId w:val="1006"/>
        </w:numPr>
        <w:pStyle w:val="Compact"/>
      </w:pPr>
      <w:r>
        <w:rPr>
          <w:bCs/>
          <w:b/>
        </w:rPr>
        <w:t xml:space="preserve">Recyclability Percentage:</w:t>
      </w:r>
      <w:r>
        <w:t xml:space="preserve"> </w:t>
      </w:r>
      <w:r>
        <w:t xml:space="preserve">ewtkxldnzw (Illustrative numerical value used for calculation: 80%).</w:t>
      </w:r>
    </w:p>
    <w:p>
      <w:pPr>
        <w:numPr>
          <w:ilvl w:val="0"/>
          <w:numId w:val="1006"/>
        </w:numPr>
        <w:pStyle w:val="Compact"/>
      </w:pPr>
      <w:r>
        <w:rPr>
          <w:bCs/>
          <w:b/>
        </w:rPr>
        <w:t xml:space="preserve">Circular/Take-back Programs:</w:t>
      </w:r>
      <w:r>
        <w:t xml:space="preserve"> </w:t>
      </w:r>
      <w:r>
        <w:t xml:space="preserve">tpipvgeszf (Illustrative description: Established take-back program for material recovery).</w:t>
      </w:r>
    </w:p>
    <w:bookmarkEnd w:id="31"/>
    <w:bookmarkStart w:id="32" w:name="X58fd3deaf8a8f3f8d677ddd175d6d2c7d4db10a"/>
    <w:p>
      <w:pPr>
        <w:pStyle w:val="Heading4"/>
      </w:pPr>
      <w:r>
        <w:t xml:space="preserve">Illustrative Emission Factors (from Ecoinvent/DEFRA principles)</w:t>
      </w:r>
    </w:p>
    <w:p>
      <w:pPr>
        <w:pStyle w:val="FirstParagraph"/>
      </w:pPr>
      <w:r>
        <w:t xml:space="preserve">For calculation demonstration, the following illustrative, industry-standard emission factors are used where primary data was not available or parameters were provided as placeholders requiring numerical interpretation:</w:t>
      </w:r>
    </w:p>
    <w:p>
      <w:pPr>
        <w:numPr>
          <w:ilvl w:val="0"/>
          <w:numId w:val="1007"/>
        </w:numPr>
        <w:pStyle w:val="Compact"/>
      </w:pPr>
      <w:r>
        <w:t xml:space="preserve">Electricity Grid Mix (China average): 0.6 kg CO2e/kWh.</w:t>
      </w:r>
    </w:p>
    <w:p>
      <w:pPr>
        <w:numPr>
          <w:ilvl w:val="0"/>
          <w:numId w:val="1007"/>
        </w:numPr>
        <w:pStyle w:val="Compact"/>
      </w:pPr>
      <w:r>
        <w:t xml:space="preserve">Ocean Freight: 0.01 kg CO2e/tonne-km.</w:t>
      </w:r>
    </w:p>
    <w:p>
      <w:pPr>
        <w:numPr>
          <w:ilvl w:val="0"/>
          <w:numId w:val="1007"/>
        </w:numPr>
        <w:pStyle w:val="Compact"/>
      </w:pPr>
      <w:r>
        <w:t xml:space="preserve">Road Freight (Heavy Duty Truck): 0.1 kg CO2e/tonne-km.</w:t>
      </w:r>
    </w:p>
    <w:p>
      <w:pPr>
        <w:numPr>
          <w:ilvl w:val="0"/>
          <w:numId w:val="1007"/>
        </w:numPr>
        <w:pStyle w:val="Compact"/>
      </w:pPr>
      <w:r>
        <w:t xml:space="preserve">End-of-Life Disposal (landfill/incineration for non-recycled plastic): 1.0 kg CO2e/kg.</w:t>
      </w:r>
    </w:p>
    <w:p>
      <w:pPr>
        <w:numPr>
          <w:ilvl w:val="0"/>
          <w:numId w:val="1007"/>
        </w:numPr>
        <w:pStyle w:val="Compact"/>
      </w:pPr>
      <w:r>
        <w:t xml:space="preserve">Recycling Benefit (avoided emissions for recycled plastic): -0.5 kg CO2e/kg.</w:t>
      </w:r>
    </w:p>
    <w:bookmarkEnd w:id="32"/>
    <w:bookmarkEnd w:id="33"/>
    <w:bookmarkStart w:id="39" w:name="Xb404f6bea4a0013006ec7a9103609d9ea6643c1"/>
    <w:p>
      <w:pPr>
        <w:pStyle w:val="Heading3"/>
      </w:pPr>
      <w:r>
        <w:t xml:space="preserve">2.4 Calculate Emissions (Activity * Emission Factor = CO2e)</w:t>
      </w:r>
    </w:p>
    <w:p>
      <w:pPr>
        <w:pStyle w:val="FirstParagraph"/>
      </w:pPr>
      <w:r>
        <w:t xml:space="preserve">Emissions are calculated for each lifecycle stage and categorized according to the GHG Protocol Scopes. Where specific parameters were provided as non-numerical strings, illustrative numerical values have been used for calculation purposes, clearly noted below. The product\'s weight for transport and EoL calculations is assumed to be 0.25 kg, based on the BOM item for the plastic enclosure.</w:t>
      </w:r>
    </w:p>
    <w:bookmarkStart w:id="34" w:name="scope-3-upstream-emissions"/>
    <w:p>
      <w:pPr>
        <w:pStyle w:val="Heading4"/>
      </w:pPr>
      <w:r>
        <w:t xml:space="preserve">Scope 3: Upstream Emissions</w:t>
      </w:r>
    </w:p>
    <w:p>
      <w:pPr>
        <w:numPr>
          <w:ilvl w:val="0"/>
          <w:numId w:val="1008"/>
        </w:numPr>
      </w:pPr>
      <w:r>
        <w:rPr>
          <w:bCs/>
          <w:b/>
        </w:rPr>
        <w:t xml:space="preserve">Material Acquisition &amp; Pre-processing:</w:t>
      </w:r>
    </w:p>
    <w:p>
      <w:pPr>
        <w:numPr>
          <w:ilvl w:val="0"/>
          <w:numId w:val="1000"/>
        </w:numPr>
      </w:pPr>
      <w:r>
        <w:t xml:space="preserve">Emissions from the Bill of Materials (BOM) are directly taken from the \'Total Carbon\' field of</w:t>
      </w:r>
      <w:r>
        <w:t xml:space="preserve"> </w:t>
      </w:r>
      <w:r>
        <w:rPr>
          <w:bCs/>
          <w:b/>
        </w:rPr>
        <w:t xml:space="preserve">hpfnykyn</w:t>
      </w:r>
      <w:r>
        <w:t xml:space="preserve">.</w:t>
      </w:r>
    </w:p>
    <w:p>
      <w:pPr>
        <w:numPr>
          <w:ilvl w:val="1"/>
          <w:numId w:val="1009"/>
        </w:numPr>
        <w:pStyle w:val="Compact"/>
      </w:pPr>
      <w:r>
        <w:t xml:space="preserve">Plastic Enclosure: 0.875 kg CO2e.</w:t>
      </w:r>
    </w:p>
    <w:p>
      <w:pPr>
        <w:numPr>
          <w:ilvl w:val="0"/>
          <w:numId w:val="1000"/>
        </w:numPr>
      </w:pPr>
      <w:r>
        <w:rPr>
          <w:bCs/>
          <w:b/>
        </w:rPr>
        <w:t xml:space="preserve">Total Material Emissions (Scope 3, Category 1 - Purchased Goods and Services): 0.875 kg CO2e</w:t>
      </w:r>
    </w:p>
    <w:p>
      <w:pPr>
        <w:numPr>
          <w:ilvl w:val="0"/>
          <w:numId w:val="1008"/>
        </w:numPr>
      </w:pPr>
      <w:r>
        <w:rPr>
          <w:bCs/>
          <w:b/>
        </w:rPr>
        <w:t xml:space="preserve">Upstream Transportation:</w:t>
      </w:r>
    </w:p>
    <w:p>
      <w:pPr>
        <w:numPr>
          <w:ilvl w:val="0"/>
          <w:numId w:val="1000"/>
        </w:numPr>
      </w:pPr>
      <w:r>
        <w:t xml:space="preserve">Emissions associated with transporting raw materials and components to the factory.</w:t>
      </w:r>
    </w:p>
    <w:p>
      <w:pPr>
        <w:numPr>
          <w:ilvl w:val="1"/>
          <w:numId w:val="1010"/>
        </w:numPr>
        <w:pStyle w:val="Compact"/>
      </w:pPr>
      <w:r>
        <w:t xml:space="preserve">Product Weight for Transport (illustrative): 0.25 kg.</w:t>
      </w:r>
    </w:p>
    <w:p>
      <w:pPr>
        <w:numPr>
          <w:ilvl w:val="1"/>
          <w:numId w:val="1010"/>
        </w:numPr>
        <w:pStyle w:val="Compact"/>
      </w:pPr>
      <w:r>
        <w:t xml:space="preserve">Primary Transport Distance (illustrative from dojmqoqrlk): 5000 km.</w:t>
      </w:r>
    </w:p>
    <w:p>
      <w:pPr>
        <w:numPr>
          <w:ilvl w:val="1"/>
          <w:numId w:val="1010"/>
        </w:numPr>
        <w:pStyle w:val="Compact"/>
      </w:pPr>
      <w:r>
        <w:t xml:space="preserve">Primary Transport Mode (illustrative from Select Mode): Ocean Freight.</w:t>
      </w:r>
    </w:p>
    <w:p>
      <w:pPr>
        <w:numPr>
          <w:ilvl w:val="1"/>
          <w:numId w:val="1010"/>
        </w:numPr>
        <w:pStyle w:val="Compact"/>
      </w:pPr>
      <w:r>
        <w:t xml:space="preserve">Calculation: 0.25 kg * (5000 km / 1000 kg/tonne) * 0.01 kg CO2e/tonne-km = 0.0125 kg CO2e.</w:t>
      </w:r>
    </w:p>
    <w:p>
      <w:pPr>
        <w:numPr>
          <w:ilvl w:val="0"/>
          <w:numId w:val="1000"/>
        </w:numPr>
      </w:pPr>
      <w:r>
        <w:rPr>
          <w:bCs/>
          <w:b/>
        </w:rPr>
        <w:t xml:space="preserve">Total Upstream Transport Emissions (Scope 3, Category 4 - Upstream Transportation and Distribution): 0.0125 kg CO2e</w:t>
      </w:r>
    </w:p>
    <w:bookmarkEnd w:id="34"/>
    <w:bookmarkStart w:id="35" w:name="Xcb824f624529f286e0db6e972505e7a9606d9c0"/>
    <w:p>
      <w:pPr>
        <w:pStyle w:val="Heading4"/>
      </w:pPr>
      <w:r>
        <w:t xml:space="preserve">Scope 1 &amp; 2: Production Emissions (Factory Gate)</w:t>
      </w:r>
    </w:p>
    <w:p>
      <w:pPr>
        <w:numPr>
          <w:ilvl w:val="0"/>
          <w:numId w:val="1011"/>
        </w:numPr>
      </w:pPr>
      <w:r>
        <w:rPr>
          <w:bCs/>
          <w:b/>
        </w:rPr>
        <w:t xml:space="preserve">Scope 1 (Direct Emissions):</w:t>
      </w:r>
    </w:p>
    <w:p>
      <w:pPr>
        <w:numPr>
          <w:ilvl w:val="0"/>
          <w:numId w:val="1000"/>
        </w:numPr>
      </w:pPr>
      <w:r>
        <w:t xml:space="preserve">Assumed to be negligible for this product\'s manufacturing process without specific data provided.</w:t>
      </w:r>
    </w:p>
    <w:p>
      <w:pPr>
        <w:numPr>
          <w:ilvl w:val="0"/>
          <w:numId w:val="1000"/>
        </w:numPr>
      </w:pPr>
      <w:r>
        <w:rPr>
          <w:bCs/>
          <w:b/>
        </w:rPr>
        <w:t xml:space="preserve">Total Scope 1 Emissions: 0.00 kg CO2e</w:t>
      </w:r>
    </w:p>
    <w:p>
      <w:pPr>
        <w:numPr>
          <w:ilvl w:val="0"/>
          <w:numId w:val="1011"/>
        </w:numPr>
      </w:pPr>
      <w:r>
        <w:rPr>
          <w:bCs/>
          <w:b/>
        </w:rPr>
        <w:t xml:space="preserve">Scope 2 (Purchased Energy Emissions):</w:t>
      </w:r>
    </w:p>
    <w:p>
      <w:pPr>
        <w:numPr>
          <w:ilvl w:val="0"/>
          <w:numId w:val="1000"/>
        </w:numPr>
      </w:pPr>
      <w:r>
        <w:t xml:space="preserve">Emissions from electricity consumption at the manufacturing facility in China.</w:t>
      </w:r>
    </w:p>
    <w:p>
      <w:pPr>
        <w:numPr>
          <w:ilvl w:val="1"/>
          <w:numId w:val="1012"/>
        </w:numPr>
        <w:pStyle w:val="Compact"/>
      </w:pPr>
      <w:r>
        <w:t xml:space="preserve">Energy Intensity (illustrative from thqxuupxgi): 10 kWh/unit.</w:t>
      </w:r>
    </w:p>
    <w:p>
      <w:pPr>
        <w:numPr>
          <w:ilvl w:val="1"/>
          <w:numId w:val="1012"/>
        </w:numPr>
        <w:pStyle w:val="Compact"/>
      </w:pPr>
      <w:r>
        <w:t xml:space="preserve">Renewable Energy Usage (illustrative from fznwhsefio): 50% (0.5).</w:t>
      </w:r>
    </w:p>
    <w:p>
      <w:pPr>
        <w:numPr>
          <w:ilvl w:val="1"/>
          <w:numId w:val="1012"/>
        </w:numPr>
        <w:pStyle w:val="Compact"/>
      </w:pPr>
      <w:r>
        <w:t xml:space="preserve">Non-renewable energy: 10 kWh * (1 - 0.5) = 5 kWh.</w:t>
      </w:r>
    </w:p>
    <w:p>
      <w:pPr>
        <w:numPr>
          <w:ilvl w:val="1"/>
          <w:numId w:val="1012"/>
        </w:numPr>
        <w:pStyle w:val="Compact"/>
      </w:pPr>
      <w:r>
        <w:t xml:space="preserve">Emission Factor (China grid mix): 0.6 kg CO2e/kWh.</w:t>
      </w:r>
    </w:p>
    <w:p>
      <w:pPr>
        <w:numPr>
          <w:ilvl w:val="1"/>
          <w:numId w:val="1012"/>
        </w:numPr>
        <w:pStyle w:val="Compact"/>
      </w:pPr>
      <w:r>
        <w:t xml:space="preserve">Calculation: 5 kWh * 0.6 kg CO2e/kWh = 3.0 kg CO2e.</w:t>
      </w:r>
    </w:p>
    <w:p>
      <w:pPr>
        <w:numPr>
          <w:ilvl w:val="0"/>
          <w:numId w:val="1000"/>
        </w:numPr>
      </w:pPr>
      <w:r>
        <w:rPr>
          <w:bCs/>
          <w:b/>
        </w:rPr>
        <w:t xml:space="preserve">Total Scope 2 Emissions: 3.00 kg CO2e</w:t>
      </w:r>
    </w:p>
    <w:bookmarkEnd w:id="35"/>
    <w:bookmarkStart w:id="36" w:name="X6e35b5f3d7c1b8ed82ac5268daaec003bb92d7a"/>
    <w:p>
      <w:pPr>
        <w:pStyle w:val="Heading4"/>
      </w:pPr>
      <w:r>
        <w:t xml:space="preserve">Scope 3: Downstream Emissions (Post-Factory Gate)</w:t>
      </w:r>
    </w:p>
    <w:p>
      <w:pPr>
        <w:numPr>
          <w:ilvl w:val="0"/>
          <w:numId w:val="1013"/>
        </w:numPr>
      </w:pPr>
      <w:r>
        <w:rPr>
          <w:bCs/>
          <w:b/>
        </w:rPr>
        <w:t xml:space="preserve">Downstream Transportation (Last-Mile Delivery):</w:t>
      </w:r>
    </w:p>
    <w:p>
      <w:pPr>
        <w:numPr>
          <w:ilvl w:val="0"/>
          <w:numId w:val="1000"/>
        </w:numPr>
      </w:pPr>
      <w:r>
        <w:t xml:space="preserve">Emissions from transporting the finished product from the factory gate to the customer.</w:t>
      </w:r>
    </w:p>
    <w:p>
      <w:pPr>
        <w:numPr>
          <w:ilvl w:val="1"/>
          <w:numId w:val="1014"/>
        </w:numPr>
        <w:pStyle w:val="Compact"/>
      </w:pPr>
      <w:r>
        <w:t xml:space="preserve">Product Weight for Transport (illustrative): 0.25 kg.</w:t>
      </w:r>
    </w:p>
    <w:p>
      <w:pPr>
        <w:numPr>
          <w:ilvl w:val="1"/>
          <w:numId w:val="1014"/>
        </w:numPr>
        <w:pStyle w:val="Compact"/>
      </w:pPr>
      <w:r>
        <w:t xml:space="preserve">Last-Mile Delivery Distance (illustrative from dojmqoqrlk): 100 km.</w:t>
      </w:r>
    </w:p>
    <w:p>
      <w:pPr>
        <w:numPr>
          <w:ilvl w:val="1"/>
          <w:numId w:val="1014"/>
        </w:numPr>
        <w:pStyle w:val="Compact"/>
      </w:pPr>
      <w:r>
        <w:t xml:space="preserve">Last-Mile Delivery Mode (illustrative from Delivery Type): Road Freight (Heavy Duty Truck).</w:t>
      </w:r>
    </w:p>
    <w:p>
      <w:pPr>
        <w:numPr>
          <w:ilvl w:val="1"/>
          <w:numId w:val="1014"/>
        </w:numPr>
        <w:pStyle w:val="Compact"/>
      </w:pPr>
      <w:r>
        <w:t xml:space="preserve">Calculation: 0.25 kg * (100 km / 1000 kg/tonne) * 0.1 kg CO2e/tonne-km = 0.0025 kg CO2e.</w:t>
      </w:r>
    </w:p>
    <w:p>
      <w:pPr>
        <w:numPr>
          <w:ilvl w:val="0"/>
          <w:numId w:val="1000"/>
        </w:numPr>
      </w:pPr>
      <w:r>
        <w:rPr>
          <w:bCs/>
          <w:b/>
        </w:rPr>
        <w:t xml:space="preserve">Total Downstream Transport Emissions (Scope 3, Category 9 - Downstream Transportation and Distribution): 0.0025 kg CO2e</w:t>
      </w:r>
    </w:p>
    <w:p>
      <w:pPr>
        <w:numPr>
          <w:ilvl w:val="0"/>
          <w:numId w:val="1013"/>
        </w:numPr>
      </w:pPr>
      <w:r>
        <w:rPr>
          <w:bCs/>
          <w:b/>
        </w:rPr>
        <w:t xml:space="preserve">Use Phase Emissions:</w:t>
      </w:r>
    </w:p>
    <w:p>
      <w:pPr>
        <w:numPr>
          <w:ilvl w:val="0"/>
          <w:numId w:val="1000"/>
        </w:numPr>
      </w:pPr>
      <w:r>
        <w:t xml:space="preserve">Emissions from energy consumption during the product\'s lifespan.</w:t>
      </w:r>
    </w:p>
    <w:p>
      <w:pPr>
        <w:numPr>
          <w:ilvl w:val="1"/>
          <w:numId w:val="1015"/>
        </w:numPr>
        <w:pStyle w:val="Compact"/>
      </w:pPr>
      <w:r>
        <w:t xml:space="preserve">Product Lifespan (illustrative from lgsvfnywzt): 5 years.</w:t>
      </w:r>
    </w:p>
    <w:p>
      <w:pPr>
        <w:numPr>
          <w:ilvl w:val="1"/>
          <w:numId w:val="1015"/>
        </w:numPr>
        <w:pStyle w:val="Compact"/>
      </w:pPr>
      <w:r>
        <w:t xml:space="preserve">Energy Consumption in Use (illustrative from rfuivfufdx): 5 kWh/year.</w:t>
      </w:r>
    </w:p>
    <w:p>
      <w:pPr>
        <w:numPr>
          <w:ilvl w:val="1"/>
          <w:numId w:val="1015"/>
        </w:numPr>
        <w:pStyle w:val="Compact"/>
      </w:pPr>
      <w:r>
        <w:t xml:space="preserve">Total Energy Consumption: 5 years * 5 kWh/year = 25 kWh.</w:t>
      </w:r>
    </w:p>
    <w:p>
      <w:pPr>
        <w:numPr>
          <w:ilvl w:val="1"/>
          <w:numId w:val="1015"/>
        </w:numPr>
        <w:pStyle w:val="Compact"/>
      </w:pPr>
      <w:r>
        <w:t xml:space="preserve">Emission Factor (assumed China grid mix for use location): 0.6 kg CO2e/kWh.</w:t>
      </w:r>
    </w:p>
    <w:p>
      <w:pPr>
        <w:numPr>
          <w:ilvl w:val="1"/>
          <w:numId w:val="1015"/>
        </w:numPr>
        <w:pStyle w:val="Compact"/>
      </w:pPr>
      <w:r>
        <w:t xml:space="preserve">Calculation: 25 kWh * 0.6 kg CO2e/kWh = 15.0 kg CO2e.</w:t>
      </w:r>
    </w:p>
    <w:p>
      <w:pPr>
        <w:numPr>
          <w:ilvl w:val="0"/>
          <w:numId w:val="1000"/>
        </w:numPr>
      </w:pPr>
      <w:r>
        <w:rPr>
          <w:bCs/>
          <w:b/>
        </w:rPr>
        <w:t xml:space="preserve">Total Use Phase Emissions (Scope 3, Category 11 - Use of Sold Products): 15.00 kg CO2e</w:t>
      </w:r>
    </w:p>
    <w:p>
      <w:pPr>
        <w:numPr>
          <w:ilvl w:val="0"/>
          <w:numId w:val="1013"/>
        </w:numPr>
      </w:pPr>
      <w:r>
        <w:rPr>
          <w:bCs/>
          <w:b/>
        </w:rPr>
        <w:t xml:space="preserve">End-of-Life (EoL) Emissions:</w:t>
      </w:r>
    </w:p>
    <w:p>
      <w:pPr>
        <w:numPr>
          <w:ilvl w:val="0"/>
          <w:numId w:val="1000"/>
        </w:numPr>
      </w:pPr>
      <w:r>
        <w:t xml:space="preserve">Emissions or avoided emissions associated with the product\'s disposal and recycling.</w:t>
      </w:r>
    </w:p>
    <w:p>
      <w:pPr>
        <w:numPr>
          <w:ilvl w:val="1"/>
          <w:numId w:val="1016"/>
        </w:numPr>
        <w:pStyle w:val="Compact"/>
      </w:pPr>
      <w:r>
        <w:t xml:space="preserve">Material Weight for EoL (illustrative): 0.25 kg.</w:t>
      </w:r>
    </w:p>
    <w:p>
      <w:pPr>
        <w:numPr>
          <w:ilvl w:val="1"/>
          <w:numId w:val="1016"/>
        </w:numPr>
        <w:pStyle w:val="Compact"/>
      </w:pPr>
      <w:r>
        <w:t xml:space="preserve">Recyclability Percentage (illustrative from ewtkxldnzw): 80% (0.8).</w:t>
      </w:r>
    </w:p>
    <w:p>
      <w:pPr>
        <w:numPr>
          <w:ilvl w:val="1"/>
          <w:numId w:val="1016"/>
        </w:numPr>
        <w:pStyle w:val="Compact"/>
      </w:pPr>
      <w:r>
        <w:t xml:space="preserve">Circular/Take-back Programs (from tpipvgeszf): Established take-back program for material recovery.</w:t>
      </w:r>
    </w:p>
    <w:p>
      <w:pPr>
        <w:numPr>
          <w:ilvl w:val="1"/>
          <w:numId w:val="1016"/>
        </w:numPr>
        <w:pStyle w:val="Compact"/>
      </w:pPr>
      <w:r>
        <w:t xml:space="preserve">Recycled material: 0.25 kg * 0.8 = 0.2 kg.</w:t>
      </w:r>
    </w:p>
    <w:p>
      <w:pPr>
        <w:numPr>
          <w:ilvl w:val="1"/>
          <w:numId w:val="1016"/>
        </w:numPr>
        <w:pStyle w:val="Compact"/>
      </w:pPr>
      <w:r>
        <w:t xml:space="preserve">Disposed material: 0.25 kg * (1 - 0.8) = 0.05 kg.</w:t>
      </w:r>
    </w:p>
    <w:p>
      <w:pPr>
        <w:numPr>
          <w:ilvl w:val="1"/>
          <w:numId w:val="1016"/>
        </w:numPr>
        <w:pStyle w:val="Compact"/>
      </w:pPr>
      <w:r>
        <w:t xml:space="preserve">EoL Disposal Emissions: 0.05 kg * 1.0 kg CO2e/kg = 0.05 kg CO2e.</w:t>
      </w:r>
    </w:p>
    <w:p>
      <w:pPr>
        <w:numPr>
          <w:ilvl w:val="1"/>
          <w:numId w:val="1016"/>
        </w:numPr>
        <w:pStyle w:val="Compact"/>
      </w:pPr>
      <w:r>
        <w:t xml:space="preserve">EoL Recycling Benefits (avoided emissions): 0.2 kg * -0.5 kg CO2e/kg = -0.1 kg CO2e.</w:t>
      </w:r>
    </w:p>
    <w:p>
      <w:pPr>
        <w:numPr>
          <w:ilvl w:val="1"/>
          <w:numId w:val="1016"/>
        </w:numPr>
        <w:pStyle w:val="Compact"/>
      </w:pPr>
      <w:r>
        <w:t xml:space="preserve">Calculation: 0.05 kg CO2e + (-0.1 kg CO2e) = -0.05 kg CO2e.</w:t>
      </w:r>
    </w:p>
    <w:p>
      <w:pPr>
        <w:numPr>
          <w:ilvl w:val="0"/>
          <w:numId w:val="1000"/>
        </w:numPr>
      </w:pPr>
      <w:r>
        <w:rPr>
          <w:bCs/>
          <w:b/>
        </w:rPr>
        <w:t xml:space="preserve">Total End-of-Life Emissions (Scope 3, Category 12 - End-of-Life Treatment of Sold Products): -0.05 kg CO2e</w:t>
      </w:r>
    </w:p>
    <w:bookmarkEnd w:id="36"/>
    <w:bookmarkStart w:id="37" w:name="lsr-update-land-sector-and-removals"/>
    <w:p>
      <w:pPr>
        <w:pStyle w:val="Heading4"/>
      </w:pPr>
      <w:r>
        <w:t xml:space="preserve">2026 LSR Update (Land Sector and Removals)</w:t>
      </w:r>
    </w:p>
    <w:p>
      <w:pPr>
        <w:pStyle w:val="FirstParagraph"/>
      </w:pPr>
      <w:r>
        <w:t xml:space="preserve">The GHG Protocol\'s Land Sector and Removals (LSR) Standard, published in January 2026 and effective January 1, 2027, provides requirements for accounting for land sector emissions (e.g., land use change, land management, biogenic products) and CO2 removals. For a manufactured product like hpedkyzdfp, direct land-use change or biogenic carbon impacts are typically not significant unless raw materials are sourced from specific land-intensive activities (e.g., agricultural products, forestry). Without specific primary data on land-use impacts of the raw materials (beyond the \'Total Carbon\' provided in the BOM, which typically aggregates such impacts), a detailed LSR calculation cannot be performed here. It is acknowledged that future analyses should seek to quantify land-sector impacts of raw material sourcing if material to the overall footprint, in alignment with the LSR Standard. The accompanying Guidance document will be published in the second quarter of 2026.</w:t>
      </w:r>
    </w:p>
    <w:bookmarkEnd w:id="37"/>
    <w:bookmarkStart w:id="38" w:name="scope-3-compliance-2026-requirements"/>
    <w:p>
      <w:pPr>
        <w:pStyle w:val="Heading4"/>
      </w:pPr>
      <w:r>
        <w:t xml:space="preserve">Scope 3 Compliance (2026 Requirements)</w:t>
      </w:r>
    </w:p>
    <w:p>
      <w:pPr>
        <w:pStyle w:val="FirstParagraph"/>
      </w:pPr>
      <w:r>
        <w:t xml:space="preserve">The GHG Protocol\'s 2026 revisions to the Scope 3 Standard emphasize a</w:t>
      </w:r>
      <w:r>
        <w:t xml:space="preserve"> </w:t>
      </w:r>
      <w:r>
        <w:rPr>
          <w:bCs/>
          <w:b/>
        </w:rPr>
        <w:t xml:space="preserve">95% completeness rule</w:t>
      </w:r>
      <w:r>
        <w:t xml:space="preserve"> </w:t>
      </w:r>
      <w:r>
        <w:t xml:space="preserve">for required Scope 3 emissions. Companies must account for at least 95% of their total required Scope 3 emissions to claim conformance, eliminating selective disclosure and strengthening comparability across organizations. This analysis aims for comprehensive coverage of relevant Scope 3 categories, including upstream (materials, transport) and downstream (transport, use phase, end-of-life) impacts. Any exclusions would need to be rigorously quantified, disclosed, and justified to meet this threshold. Disaggregation of reported Scope 3 emissions data into distinct tiers based on data type is also required to increase transparency and improve data reliability.</w:t>
      </w:r>
    </w:p>
    <w:bookmarkEnd w:id="38"/>
    <w:bookmarkEnd w:id="39"/>
    <w:bookmarkStart w:id="40" w:name="review-report"/>
    <w:p>
      <w:pPr>
        <w:pStyle w:val="Heading3"/>
      </w:pPr>
      <w:r>
        <w:t xml:space="preserve">2.5 Review &amp; Report</w:t>
      </w:r>
    </w:p>
    <w:p>
      <w:pPr>
        <w:pStyle w:val="FirstParagraph"/>
      </w:pPr>
      <w:r>
        <w:t xml:space="preserve">The calculated emissions are reviewed to identify key hotspots and assess the overall reliability of the assessment based on data quality. The results are presented in the following section.</w:t>
      </w:r>
    </w:p>
    <w:p>
      <w:r>
        <w:pict>
          <v:rect style="width:0;height:1.5pt" o:hralign="center" o:hrstd="t" o:hr="t"/>
        </w:pict>
      </w:r>
    </w:p>
    <w:bookmarkEnd w:id="40"/>
    <w:bookmarkEnd w:id="41"/>
    <w:bookmarkStart w:id="45" w:name="results-and-analysis"/>
    <w:p>
      <w:pPr>
        <w:pStyle w:val="Heading2"/>
      </w:pPr>
      <w:r>
        <w:t xml:space="preserve">3. Results and Analysis</w:t>
      </w:r>
    </w:p>
    <w:bookmarkStart w:id="42" w:name="total-product-carbon-footprint"/>
    <w:p>
      <w:pPr>
        <w:pStyle w:val="Heading3"/>
      </w:pPr>
      <w:r>
        <w:t xml:space="preserve">3.1 Total Product Carbon Footprint</w:t>
      </w:r>
    </w:p>
    <w:p>
      <w:pPr>
        <w:pStyle w:val="FirstParagraph"/>
      </w:pPr>
      <w:r>
        <w:t xml:space="preserve">The total Product Carbon Footprint for one functional unit of hpedkyzdfp is calculated as follows:</w:t>
      </w:r>
    </w:p>
    <w:p>
      <w:pPr>
        <w:pStyle w:val="BodyText"/>
      </w:pPr>
      <w:r>
        <w:t xml:space="preserve">Total PCF = 18.84 kg CO2e / functional unit</w:t>
      </w:r>
    </w:p>
    <w:bookmarkEnd w:id="42"/>
    <w:bookmarkStart w:id="43" w:name="X494c7d20505686d08160bb055da15a283e86ac3"/>
    <w:p>
      <w:pPr>
        <w:pStyle w:val="Heading3"/>
      </w:pPr>
      <w:r>
        <w:t xml:space="preserve">3.2 Emissions Breakdown by Lifecycle Stage and GHG Scope</w:t>
      </w:r>
    </w:p>
    <w:p>
      <w:pPr>
        <w:pStyle w:val="FirstParagraph"/>
      </w:pPr>
      <w:r>
        <w:t xml:space="preserve">The following table provides a detailed breakdown of emissions across the product\'s lifecycle stages and their corresponding GHG Protocol scopes.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 (%)</w:t>
            </w:r>
          </w:p>
        </w:tc>
      </w:tr>
      <w:tr>
        <w:tc>
          <w:tcPr/>
          <w:p>
            <w:pPr>
              <w:pStyle w:val="Compact"/>
              <w:jc w:val="left"/>
            </w:pPr>
            <w:r>
              <w:t xml:space="preserve">Material Acquisition &amp; Pre-processing</w:t>
            </w:r>
          </w:p>
        </w:tc>
        <w:tc>
          <w:tcPr/>
          <w:p>
            <w:pPr>
              <w:pStyle w:val="Compact"/>
              <w:jc w:val="left"/>
            </w:pPr>
            <w:r>
              <w:t xml:space="preserve">Scope 3, Category 1</w:t>
            </w:r>
          </w:p>
        </w:tc>
        <w:tc>
          <w:tcPr/>
          <w:p>
            <w:pPr>
              <w:pStyle w:val="Compact"/>
              <w:jc w:val="left"/>
            </w:pPr>
            <w:r>
              <w:t xml:space="preserve">0.875</w:t>
            </w:r>
          </w:p>
        </w:tc>
        <w:tc>
          <w:tcPr/>
          <w:p>
            <w:pPr>
              <w:pStyle w:val="Compact"/>
              <w:jc w:val="left"/>
            </w:pPr>
            <w:r>
              <w:t xml:space="preserve">4.64%</w:t>
            </w:r>
          </w:p>
        </w:tc>
      </w:tr>
      <w:tr>
        <w:tc>
          <w:tcPr/>
          <w:p>
            <w:pPr>
              <w:pStyle w:val="Compact"/>
              <w:jc w:val="left"/>
            </w:pPr>
            <w:r>
              <w:t xml:space="preserve">Upstream Transportation</w:t>
            </w:r>
          </w:p>
        </w:tc>
        <w:tc>
          <w:tcPr/>
          <w:p>
            <w:pPr>
              <w:pStyle w:val="Compact"/>
              <w:jc w:val="left"/>
            </w:pPr>
            <w:r>
              <w:t xml:space="preserve">Scope 3, Category 4</w:t>
            </w:r>
          </w:p>
        </w:tc>
        <w:tc>
          <w:tcPr/>
          <w:p>
            <w:pPr>
              <w:pStyle w:val="Compact"/>
              <w:jc w:val="left"/>
            </w:pPr>
            <w:r>
              <w:t xml:space="preserve">0.0125</w:t>
            </w:r>
          </w:p>
        </w:tc>
        <w:tc>
          <w:tcPr/>
          <w:p>
            <w:pPr>
              <w:pStyle w:val="Compact"/>
              <w:jc w:val="left"/>
            </w:pPr>
            <w:r>
              <w:t xml:space="preserve">0.07%</w:t>
            </w:r>
          </w:p>
        </w:tc>
      </w:tr>
      <w:tr>
        <w:tc>
          <w:tcPr/>
          <w:p>
            <w:pPr>
              <w:pStyle w:val="Compact"/>
              <w:jc w:val="left"/>
            </w:pPr>
            <w:r>
              <w:t xml:space="preserve">Production (Direct Emissions)</w:t>
            </w:r>
          </w:p>
        </w:tc>
        <w:tc>
          <w:tcPr/>
          <w:p>
            <w:pPr>
              <w:pStyle w:val="Compact"/>
              <w:jc w:val="left"/>
            </w:pPr>
            <w:r>
              <w:t xml:space="preserve">Scope 1</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Production (Purchased Energy)</w:t>
            </w:r>
          </w:p>
        </w:tc>
        <w:tc>
          <w:tcPr/>
          <w:p>
            <w:pPr>
              <w:pStyle w:val="Compact"/>
              <w:jc w:val="left"/>
            </w:pPr>
            <w:r>
              <w:t xml:space="preserve">Scope 2</w:t>
            </w:r>
          </w:p>
        </w:tc>
        <w:tc>
          <w:tcPr/>
          <w:p>
            <w:pPr>
              <w:pStyle w:val="Compact"/>
              <w:jc w:val="left"/>
            </w:pPr>
            <w:r>
              <w:t xml:space="preserve">3.00</w:t>
            </w:r>
          </w:p>
        </w:tc>
        <w:tc>
          <w:tcPr/>
          <w:p>
            <w:pPr>
              <w:pStyle w:val="Compact"/>
              <w:jc w:val="left"/>
            </w:pPr>
            <w:r>
              <w:t xml:space="preserve">15.92%</w:t>
            </w:r>
          </w:p>
        </w:tc>
      </w:tr>
      <w:tr>
        <w:tc>
          <w:tcPr/>
          <w:p>
            <w:pPr>
              <w:pStyle w:val="Compact"/>
              <w:jc w:val="left"/>
            </w:pPr>
            <w:r>
              <w:t xml:space="preserve">Downstream Transportation (Last-Mile)</w:t>
            </w:r>
          </w:p>
        </w:tc>
        <w:tc>
          <w:tcPr/>
          <w:p>
            <w:pPr>
              <w:pStyle w:val="Compact"/>
              <w:jc w:val="left"/>
            </w:pPr>
            <w:r>
              <w:t xml:space="preserve">Scope 3, Category 9</w:t>
            </w:r>
          </w:p>
        </w:tc>
        <w:tc>
          <w:tcPr/>
          <w:p>
            <w:pPr>
              <w:pStyle w:val="Compact"/>
              <w:jc w:val="left"/>
            </w:pPr>
            <w:r>
              <w:t xml:space="preserve">0.0025</w:t>
            </w:r>
          </w:p>
        </w:tc>
        <w:tc>
          <w:tcPr/>
          <w:p>
            <w:pPr>
              <w:pStyle w:val="Compact"/>
              <w:jc w:val="left"/>
            </w:pPr>
            <w:r>
              <w:t xml:space="preserve">0.01%</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15.00</w:t>
            </w:r>
          </w:p>
        </w:tc>
        <w:tc>
          <w:tcPr/>
          <w:p>
            <w:pPr>
              <w:pStyle w:val="Compact"/>
              <w:jc w:val="left"/>
            </w:pPr>
            <w:r>
              <w:t xml:space="preserve">79.62%</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-0.05</w:t>
            </w:r>
          </w:p>
        </w:tc>
        <w:tc>
          <w:tcPr/>
          <w:p>
            <w:pPr>
              <w:pStyle w:val="Compact"/>
              <w:jc w:val="left"/>
            </w:pPr>
            <w:r>
              <w:t xml:space="preserve">-0.27%</w:t>
            </w:r>
          </w:p>
        </w:tc>
      </w:tr>
      <w:tr>
        <w:tc>
          <w:tcPr/>
          <w:p>
            <w:pPr>
              <w:pStyle w:val="Compact"/>
              <w:jc w:val="left"/>
            </w:pPr>
            <w:r>
              <w:t xml:space="preserve">TOTAL</w:t>
            </w:r>
          </w:p>
        </w:tc>
        <w:tc>
          <w:tcPr/>
          <w:p>
            <w:pPr>
              <w:pStyle w:val="Compact"/>
            </w:pPr>
          </w:p>
        </w:tc>
        <w:tc>
          <w:tcPr/>
          <w:p>
            <w:pPr>
              <w:pStyle w:val="Compact"/>
              <w:jc w:val="left"/>
            </w:pPr>
            <w:r>
              <w:t xml:space="preserve">18.84</w:t>
            </w:r>
          </w:p>
        </w:tc>
        <w:tc>
          <w:tcPr/>
          <w:p>
            <w:pPr>
              <w:pStyle w:val="Compact"/>
              <w:jc w:val="left"/>
            </w:pPr>
            <w:r>
              <w:t xml:space="preserve">100.00%</w:t>
            </w:r>
          </w:p>
        </w:tc>
      </w:tr>
    </w:tbl>
    <w:bookmarkEnd w:id="43"/>
    <w:bookmarkStart w:id="44" w:name="hotspot-analysis"/>
    <w:p>
      <w:pPr>
        <w:pStyle w:val="Heading3"/>
      </w:pPr>
      <w:r>
        <w:t xml:space="preserve">3.3 Hotspot Analysis</w:t>
      </w:r>
    </w:p>
    <w:p>
      <w:pPr>
        <w:pStyle w:val="FirstParagraph"/>
      </w:pPr>
      <w:r>
        <w:t xml:space="preserve">The analysis clearly identifies the</w:t>
      </w:r>
      <w:r>
        <w:t xml:space="preserve"> </w:t>
      </w:r>
      <w:r>
        <w:rPr>
          <w:bCs/>
          <w:b/>
        </w:rPr>
        <w:t xml:space="preserve">Use Phase</w:t>
      </w:r>
      <w:r>
        <w:t xml:space="preserve"> </w:t>
      </w:r>
      <w:r>
        <w:t xml:space="preserve">as the most significant contributor to the product\'s carbon footprint, accounting for approximately 79.62% of total emissions. This is primarily due to the ongoing energy consumption of the product over its assumed lifespan.</w:t>
      </w:r>
    </w:p>
    <w:p>
      <w:pPr>
        <w:pStyle w:val="BodyText"/>
      </w:pPr>
      <w:r>
        <w:rPr>
          <w:bCs/>
          <w:b/>
        </w:rPr>
        <w:t xml:space="preserve">Production (Purchased Energy - Scope 2)</w:t>
      </w:r>
      <w:r>
        <w:t xml:space="preserve"> </w:t>
      </w:r>
      <w:r>
        <w:t xml:space="preserve">is the second largest hotspot, contributing about 15.92%, highlighting the importance of transitioning to renewable energy sources in manufacturing.</w:t>
      </w:r>
    </w:p>
    <w:p>
      <w:pPr>
        <w:pStyle w:val="BodyText"/>
      </w:pPr>
      <w:r>
        <w:rPr>
          <w:bCs/>
          <w:b/>
        </w:rPr>
        <w:t xml:space="preserve">Material Acquisition &amp; Pre-processing (Scope 3)</w:t>
      </w:r>
      <w:r>
        <w:t xml:space="preserve"> </w:t>
      </w:r>
      <w:r>
        <w:t xml:space="preserve">contributes a notable 4.64%, indicating that material choices and sourcing also play a role.</w:t>
      </w:r>
    </w:p>
    <w:p>
      <w:pPr>
        <w:pStyle w:val="BodyText"/>
      </w:pPr>
      <w:r>
        <w:t xml:space="preserve">Transportation stages (upstream and downstream) have a relatively minor impact in this specific assessment. The End-of-Life stage shows a slight net benefit, attributed to the high recyclability percentage and the assumed avoided emissions from recycling.</w:t>
      </w:r>
    </w:p>
    <w:p>
      <w:r>
        <w:pict>
          <v:rect style="width:0;height:1.5pt" o:hralign="center" o:hrstd="t" o:hr="t"/>
        </w:pict>
      </w:r>
    </w:p>
    <w:bookmarkEnd w:id="44"/>
    <w:bookmarkEnd w:id="45"/>
    <w:bookmarkStart w:id="46" w:name="recommendations"/>
    <w:p>
      <w:pPr>
        <w:pStyle w:val="Heading2"/>
      </w:pPr>
      <w:r>
        <w:t xml:space="preserve">4. Recommendations</w:t>
      </w:r>
    </w:p>
    <w:p>
      <w:pPr>
        <w:pStyle w:val="FirstParagraph"/>
      </w:pPr>
      <w:r>
        <w:t xml:space="preserve">Based on this PCF analysis, qxgpjzieoh should focus on the following areas for emission reduction:</w:t>
      </w:r>
    </w:p>
    <w:p>
      <w:pPr>
        <w:numPr>
          <w:ilvl w:val="0"/>
          <w:numId w:val="1017"/>
        </w:numPr>
        <w:pStyle w:val="Compact"/>
      </w:pPr>
      <w:r>
        <w:rPr>
          <w:bCs/>
          <w:b/>
        </w:rPr>
        <w:t xml:space="preserve">Optimize Use Phase Efficiency:</w:t>
      </w:r>
      <w:r>
        <w:t xml:space="preserve"> </w:t>
      </w:r>
      <w:r>
        <w:t xml:space="preserve">Given that the use phase is the primary hotspot, significant efforts should be directed towards improving the energy efficiency of hpedkyzdfp during its operational lifespan. This could involve design improvements, alternative power sources, or promoting energy-saving user behavior.</w:t>
      </w:r>
    </w:p>
    <w:p>
      <w:pPr>
        <w:numPr>
          <w:ilvl w:val="0"/>
          <w:numId w:val="1017"/>
        </w:numPr>
        <w:pStyle w:val="Compact"/>
      </w:pPr>
      <w:r>
        <w:rPr>
          <w:bCs/>
          <w:b/>
        </w:rPr>
        <w:t xml:space="preserve">Increase Renewable Energy Sourcing for Production:</w:t>
      </w:r>
      <w:r>
        <w:t xml:space="preserve"> </w:t>
      </w:r>
      <w:r>
        <w:t xml:space="preserve">Further investment in or procurement of renewable energy for manufacturing operations in China would substantially reduce Scope 2 emissions. Even with 50% renewable energy usage, the remaining 50% represents a significant portion of the total footprint.</w:t>
      </w:r>
    </w:p>
    <w:p>
      <w:pPr>
        <w:numPr>
          <w:ilvl w:val="0"/>
          <w:numId w:val="1017"/>
        </w:numPr>
        <w:pStyle w:val="Compact"/>
      </w:pPr>
      <w:r>
        <w:rPr>
          <w:bCs/>
          <w:b/>
        </w:rPr>
        <w:t xml:space="preserve">Material Optimization:</w:t>
      </w:r>
      <w:r>
        <w:t xml:space="preserve"> </w:t>
      </w:r>
      <w:r>
        <w:t xml:space="preserve">While not the largest hotspot, explore opportunities for using lower-carbon materials or increasing the recycled content of components to further reduce upstream Scope 3 emissions.</w:t>
      </w:r>
    </w:p>
    <w:p>
      <w:pPr>
        <w:numPr>
          <w:ilvl w:val="0"/>
          <w:numId w:val="1017"/>
        </w:numPr>
        <w:pStyle w:val="Compact"/>
      </w:pPr>
      <w:r>
        <w:rPr>
          <w:bCs/>
          <w:b/>
        </w:rPr>
        <w:t xml:space="preserve">Lifecycle Data Improvement:</w:t>
      </w:r>
      <w:r>
        <w:t xml:space="preserve"> </w:t>
      </w:r>
      <w:r>
        <w:t xml:space="preserve">Continuously collect more precise primary data for all lifecycle stages, especially for transport distances, modes, and energy consumption in the use phase to enhance the accuracy and reliability of future PCF assessments.</w:t>
      </w:r>
    </w:p>
    <w:p>
      <w:pPr>
        <w:numPr>
          <w:ilvl w:val="0"/>
          <w:numId w:val="1017"/>
        </w:numPr>
        <w:pStyle w:val="Compact"/>
      </w:pPr>
      <w:r>
        <w:rPr>
          <w:bCs/>
          <w:b/>
        </w:rPr>
        <w:t xml:space="preserve">Leverage Circular Economy Programs:</w:t>
      </w:r>
      <w:r>
        <w:t xml:space="preserve"> </w:t>
      </w:r>
      <w:r>
        <w:t xml:space="preserve">Continue and expand circular economy initiatives such as take-back programs to maximize material recovery and recycling, ensuring that the avoided emissions benefits are fully realized.</w:t>
      </w:r>
    </w:p>
    <w:p>
      <w:r>
        <w:pict>
          <v:rect style="width:0;height:1.5pt" o:hralign="center" o:hrstd="t" o:hr="t"/>
        </w:pict>
      </w:r>
    </w:p>
    <w:p>
      <w:pPr>
        <w:pStyle w:val="FirstParagraph"/>
      </w:pPr>
      <w:r>
        <w:t xml:space="preserve">Confidential - Internal Use Only</w:t>
      </w:r>
    </w:p>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hpedkyzdfp</dc:title>
  <dc:creator/>
  <dc:description>High-detail Product Carbon Footprint (PCF) analysis report for hpedkyzdfp, conducted by etpyjwuwhv, Senior Sustainability Consultant, adhering to GHG Protocol standards and 2026 LSR update.</dc:description>
  <cp:keywords/>
  <dcterms:created xsi:type="dcterms:W3CDTF">2026-05-30T21:10:54Z</dcterms:created>
  <dcterms:modified xsi:type="dcterms:W3CDTF">2026-05-30T21:10:54Z</dcterms:modified>
</cp:coreProperties>
</file>

<file path=docProps/custom.xml><?xml version="1.0" encoding="utf-8"?>
<Properties xmlns="http://schemas.openxmlformats.org/officeDocument/2006/custom-properties" xmlns:vt="http://schemas.openxmlformats.org/officeDocument/2006/docPropsVTypes"/>
</file>