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heldfsnihm</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heldfsnihm"/>
    <w:p>
      <w:pPr>
        <w:pStyle w:val="Heading2"/>
      </w:pPr>
      <w:r>
        <w:t xml:space="preserve">Product: heldfsnihm</w:t>
      </w:r>
    </w:p>
    <w:p>
      <w:pPr>
        <w:pStyle w:val="FirstParagraph"/>
      </w:pPr>
      <w:r>
        <w:rPr>
          <w:bCs/>
          <w:b/>
        </w:rPr>
        <w:t xml:space="preserve">Company Name:</w:t>
      </w:r>
      <w:r>
        <w:t xml:space="preserve"> </w:t>
      </w:r>
      <w:r>
        <w:t xml:space="preserve">qjsveknodv</w:t>
      </w:r>
    </w:p>
    <w:p>
      <w:pPr>
        <w:pStyle w:val="BodyText"/>
      </w:pPr>
      <w:r>
        <w:rPr>
          <w:bCs/>
          <w:b/>
        </w:rPr>
        <w:t xml:space="preserve">Senior Sustainability Consultant:</w:t>
      </w:r>
      <w:r>
        <w:t xml:space="preserve"> </w:t>
      </w:r>
      <w:r>
        <w:t xml:space="preserve">qwoknwvous</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actual environmental impacts may vary. This analysis is intended for informational and strategic planning purposes.</w:t>
      </w:r>
    </w:p>
    <w:bookmarkEnd w:id="20"/>
    <w:bookmarkEnd w:id="21"/>
    <w:p>
      <w:r>
        <w:pict>
          <v:rect style="width:0;height:1.5pt" o:hralign="center" o:hrstd="t" o:hr="t"/>
        </w:pict>
      </w:r>
    </w:p>
    <w:bookmarkStart w:id="45" w:name="X1a2859c81203256382f37f538932f8d44b0fa04"/>
    <w:p>
      <w:pPr>
        <w:pStyle w:val="Heading1"/>
      </w:pPr>
      <w:r>
        <w:t xml:space="preserve">Product Carbon Footprint Analysis for heldfsnihm</w:t>
      </w:r>
    </w:p>
    <w:p>
      <w:pPr>
        <w:pStyle w:val="FirstParagraph"/>
      </w:pPr>
      <w:r>
        <w:rPr>
          <w:bCs/>
          <w:b/>
        </w:rPr>
        <w:t xml:space="preserve">Generated Date:</w:t>
      </w:r>
      <w:r>
        <w:t xml:space="preserve"> </w:t>
      </w:r>
      <w:r>
        <w:t xml:space="preserve">June 3,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detailed Product Carbon Footprint (PCF) analysis for the product heldfsnihm, manufactured by qjsveknodv. The assessment adheres strictly to the Greenhouse Gas (GHG) Protocol standards, including the 2026 Land Sector and Removals (LSR) Standard update, and aims for at least 95% Scope 3 reporting coverage. The analysis covers the entire lifecycle of heldfsnihm, from raw material extraction to end-of-life, utilizing specific company data for a high-accuracy impact assessment. The total carbon footprint for heldfsnihm is estimated at</w:t>
      </w:r>
      <w:r>
        <w:t xml:space="preserve"> </w:t>
      </w:r>
      <w:r>
        <w:rPr>
          <w:bCs/>
          <w:b/>
        </w:rPr>
        <w:t xml:space="preserve">48.95 kg CO2e per functional unit</w:t>
      </w:r>
      <w:r>
        <w:t xml:space="preserve">, with significant hotspots identified in material production and the product\'s use phase.</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As per the GHG Protocol, the PCF analysis for heldfsnihm follows a structured five-step approach to ensure comprehensive and accurate emission quantification.</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heldfsnihm. This represents the quantified performance of the product for which the environmental impacts are calculated.</w:t>
      </w:r>
    </w:p>
    <w:p>
      <w:pPr>
        <w:numPr>
          <w:ilvl w:val="0"/>
          <w:numId w:val="1001"/>
        </w:numPr>
        <w:pStyle w:val="Compact"/>
      </w:pPr>
      <w:r>
        <w:rPr>
          <w:bCs/>
          <w:b/>
        </w:rPr>
        <w:t xml:space="preserve">System Boundary:</w:t>
      </w:r>
      <w:r>
        <w:t xml:space="preserve"> </w:t>
      </w:r>
      <w:r>
        <w:t xml:space="preserve">The system boundary is set as</w:t>
      </w:r>
      <w:r>
        <w:t xml:space="preserve"> </w:t>
      </w:r>
      <w:r>
        <w:rPr>
          <w:bCs/>
          <w:b/>
        </w:rPr>
        <w:t xml:space="preserve">"factory_gate"</w:t>
      </w:r>
      <w:r>
        <w:t xml:space="preserve"> </w:t>
      </w:r>
      <w:r>
        <w:t xml:space="preserve">for the primary production, however, this report extends beyond the factory gate to include material acquisition, transport, use-phase, and end-of-life scenarios to provide a holistic lifecycle assessment (LCA) perspective, in line with GHG Protocol Scope 3 requirements.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indicates that raw material sourcing and upstream processes are primarily considered from a European context, impacting relevant emission factors and energy grids).</w:t>
      </w:r>
    </w:p>
    <w:p>
      <w:pPr>
        <w:numPr>
          <w:ilvl w:val="0"/>
          <w:numId w:val="1001"/>
        </w:numPr>
        <w:pStyle w:val="Compact"/>
      </w:pPr>
      <w:r>
        <w:rPr>
          <w:bCs/>
          <w:b/>
        </w:rPr>
        <w:t xml:space="preserve">Allocation:</w:t>
      </w:r>
      <w:r>
        <w:t xml:space="preserve"> </w:t>
      </w:r>
      <w:r>
        <w:t xml:space="preserve">Where co-products or by-products occur, allocation of environmental burdens is performed based on established GHG Protocol guidance, typically physical relationships or economic value.</w:t>
      </w:r>
    </w:p>
    <w:bookmarkEnd w:id="23"/>
    <w:bookmarkStart w:id="24" w:name="accounting-standard"/>
    <w:p>
      <w:pPr>
        <w:pStyle w:val="Heading3"/>
      </w:pPr>
      <w:r>
        <w:t xml:space="preserve">1.2. Accounting Standard</w:t>
      </w:r>
    </w:p>
    <w:p>
      <w:pPr>
        <w:pStyle w:val="FirstParagraph"/>
      </w:pPr>
      <w:r>
        <w:t xml:space="preserve">This Product Carbon Footprint analysis is conducted in strict accordance with the</w:t>
      </w:r>
      <w:r>
        <w:t xml:space="preserve"> </w:t>
      </w:r>
      <w:r>
        <w:rPr>
          <w:bCs/>
          <w:b/>
        </w:rPr>
        <w:t xml:space="preserve">GHG Protocol</w:t>
      </w:r>
      <w:r>
        <w:t xml:space="preserve">. Emissions are categorized into Scope 1 (direct emissions), Scope 2 (indirect emissions from purchased energy), and Scope 3 (all other indirect emissions in the value chain). Furthermore, the analysis considers the</w:t>
      </w:r>
      <w:r>
        <w:t xml:space="preserve"> </w:t>
      </w:r>
      <w:r>
        <w:rPr>
          <w:bCs/>
          <w:b/>
        </w:rPr>
        <w:t xml:space="preserve">2026 Land Sector and Removals (LSR) Standard Update</w:t>
      </w:r>
      <w:r>
        <w:t xml:space="preserve"> </w:t>
      </w:r>
      <w:r>
        <w:t xml:space="preserve">for comprehensive accounting of land use and carbon removals, where applicable data is available. Our commitment is to ensure at least</w:t>
      </w:r>
      <w:r>
        <w:t xml:space="preserve"> </w:t>
      </w:r>
      <w:r>
        <w:rPr>
          <w:bCs/>
          <w:b/>
        </w:rPr>
        <w:t xml:space="preserve">95% coverage for Scope 3 reporting</w:t>
      </w:r>
      <w:r>
        <w:t xml:space="preserve">, aligning with enhanced 2026 requirements, necessitating robust data collection across the value chain.</w:t>
      </w:r>
    </w:p>
    <w:p>
      <w:r>
        <w:pict>
          <v:rect style="width:0;height:1.5pt" o:hralign="center" o:hrstd="t" o:hr="t"/>
        </w:pict>
      </w:r>
    </w:p>
    <w:bookmarkEnd w:id="24"/>
    <w:bookmarkEnd w:id="25"/>
    <w:bookmarkStart w:id="26" w:name="lifecycle-mapping-lci-inventory-stages"/>
    <w:p>
      <w:pPr>
        <w:pStyle w:val="Heading2"/>
      </w:pPr>
      <w:r>
        <w:t xml:space="preserve">2. Lifecycle Mapping (LCI Inventory Stages)</w:t>
      </w:r>
    </w:p>
    <w:p>
      <w:pPr>
        <w:pStyle w:val="FirstParagraph"/>
      </w:pPr>
      <w:r>
        <w:t xml:space="preserve">The lifecycle of heldfsnihm is mapped across five key stages, each contributing to the overall carbon footprint:</w:t>
      </w:r>
    </w:p>
    <w:p>
      <w:pPr>
        <w:numPr>
          <w:ilvl w:val="0"/>
          <w:numId w:val="1003"/>
        </w:numPr>
        <w:pStyle w:val="Compact"/>
      </w:pPr>
      <w:r>
        <w:rPr>
          <w:bCs/>
          <w:b/>
        </w:rPr>
        <w:t xml:space="preserve">Material Acquisition &amp; Pre-processing (Scope 3 - Upstream):</w:t>
      </w:r>
      <w:r>
        <w:t xml:space="preserve"> </w:t>
      </w:r>
      <w:r>
        <w:t xml:space="preserve">Extraction, processing, and manufacturing of raw materials.</w:t>
      </w:r>
    </w:p>
    <w:p>
      <w:pPr>
        <w:numPr>
          <w:ilvl w:val="0"/>
          <w:numId w:val="1003"/>
        </w:numPr>
        <w:pStyle w:val="Compact"/>
      </w:pPr>
      <w:r>
        <w:rPr>
          <w:bCs/>
          <w:b/>
        </w:rPr>
        <w:t xml:space="preserve">Production (Scope 1 &amp; 2):</w:t>
      </w:r>
      <w:r>
        <w:t xml:space="preserve"> </w:t>
      </w:r>
      <w:r>
        <w:t xml:space="preserve">Manufacturing of the product at qjsveknodv\'s facilities.</w:t>
      </w:r>
    </w:p>
    <w:p>
      <w:pPr>
        <w:numPr>
          <w:ilvl w:val="0"/>
          <w:numId w:val="1003"/>
        </w:numPr>
        <w:pStyle w:val="Compact"/>
      </w:pPr>
      <w:r>
        <w:rPr>
          <w:bCs/>
          <w:b/>
        </w:rPr>
        <w:t xml:space="preserve">Transport &amp; Distribution (Scope 3 - Upstream &amp; Downstream):</w:t>
      </w:r>
      <w:r>
        <w:t xml:space="preserve"> </w:t>
      </w:r>
      <w:r>
        <w:t xml:space="preserve">Transportation of raw materials to the factory and finished products to the customer.</w:t>
      </w:r>
    </w:p>
    <w:p>
      <w:pPr>
        <w:numPr>
          <w:ilvl w:val="0"/>
          <w:numId w:val="1003"/>
        </w:numPr>
        <w:pStyle w:val="Compact"/>
      </w:pPr>
      <w:r>
        <w:rPr>
          <w:bCs/>
          <w:b/>
        </w:rPr>
        <w:t xml:space="preserve">Use Phase (Scope 3 - Downstream):</w:t>
      </w:r>
      <w:r>
        <w:t xml:space="preserve"> </w:t>
      </w:r>
      <w:r>
        <w:t xml:space="preserve">Energy consumption and other impacts during the product\'s lifespan.</w:t>
      </w:r>
    </w:p>
    <w:p>
      <w:pPr>
        <w:numPr>
          <w:ilvl w:val="0"/>
          <w:numId w:val="1003"/>
        </w:numPr>
        <w:pStyle w:val="Compact"/>
      </w:pPr>
      <w:r>
        <w:rPr>
          <w:bCs/>
          <w:b/>
        </w:rPr>
        <w:t xml:space="preserve">End-of-Life (Scope 3 - Downstream):</w:t>
      </w:r>
      <w:r>
        <w:t xml:space="preserve"> </w:t>
      </w:r>
      <w:r>
        <w:t xml:space="preserve">Disposal, recycling, or recovery processes after the product\'s useful life.</w:t>
      </w:r>
    </w:p>
    <w:p>
      <w:r>
        <w:pict>
          <v:rect style="width:0;height:1.5pt" o:hralign="center" o:hrstd="t" o:hr="t"/>
        </w:pict>
      </w:r>
    </w:p>
    <w:bookmarkEnd w:id="26"/>
    <w:bookmarkStart w:id="32" w:name="data-collection-and-inputs"/>
    <w:p>
      <w:pPr>
        <w:pStyle w:val="Heading2"/>
      </w:pPr>
      <w:r>
        <w:t xml:space="preserve">3. Data Collection and Inputs</w:t>
      </w:r>
    </w:p>
    <w:p>
      <w:pPr>
        <w:pStyle w:val="FirstParagraph"/>
      </w:pPr>
      <w:r>
        <w:t xml:space="preserve">This section details the primary and secondary data points collected for the PCF calculation, integrating specific parameters provided by qjsveknodv.</w:t>
      </w:r>
    </w:p>
    <w:bookmarkStart w:id="27" w:name="X74b3692e573878d49ff777a9ac048043750e139"/>
    <w:p>
      <w:pPr>
        <w:pStyle w:val="Heading3"/>
      </w:pPr>
      <w:r>
        <w:t xml:space="preserve">3.1. Detailed Bill of Materials (BOM) - vtkitnrh</w:t>
      </w:r>
    </w:p>
    <w:p>
      <w:pPr>
        <w:pStyle w:val="FirstParagraph"/>
      </w:pPr>
      <w:r>
        <w:t xml:space="preserve">The following detailed Bill of Materials (BOM) was used for high-accuracy material impact calculation. Emission factors are representative industry averages (e.g., Ecoinvent/DEFRA equivalents) for the given material and process, reflecting a Europe-focused supply chain where applicable. The "Total Carbon" column reflects the calculated CO2e for the quantity used.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M-005</w:t>
            </w:r>
          </w:p>
        </w:tc>
        <w:tc>
          <w:tcPr/>
          <w:p>
            <w:pPr>
              <w:pStyle w:val="Compact"/>
              <w:jc w:val="left"/>
            </w:pPr>
            <w:r>
              <w:t xml:space="preserve">Battery (Li-ion)</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23.25 kg CO2e</w:t>
            </w:r>
          </w:p>
        </w:tc>
      </w:tr>
    </w:tbl>
    <w:bookmarkEnd w:id="27"/>
    <w:bookmarkStart w:id="28" w:name="production-energy-data"/>
    <w:p>
      <w:pPr>
        <w:pStyle w:val="Heading3"/>
      </w:pPr>
      <w:r>
        <w:t xml:space="preserve">3.2. Production Energy Data</w:t>
      </w:r>
    </w:p>
    <w:p>
      <w:pPr>
        <w:numPr>
          <w:ilvl w:val="0"/>
          <w:numId w:val="1004"/>
        </w:numPr>
        <w:pStyle w:val="Compact"/>
      </w:pPr>
      <w:r>
        <w:rPr>
          <w:bCs/>
          <w:b/>
        </w:rPr>
        <w:t xml:space="preserve">Renewable Energy Usage:</w:t>
      </w:r>
      <w:r>
        <w:t xml:space="preserve"> </w:t>
      </w:r>
      <w:r>
        <w:t xml:space="preserve">nsqnulkfui (e.g., assumed 30%)</w:t>
      </w:r>
    </w:p>
    <w:p>
      <w:pPr>
        <w:numPr>
          <w:ilvl w:val="0"/>
          <w:numId w:val="1004"/>
        </w:numPr>
        <w:pStyle w:val="Compact"/>
      </w:pPr>
      <w:r>
        <w:rPr>
          <w:bCs/>
          <w:b/>
        </w:rPr>
        <w:t xml:space="preserve">Energy Intensity (kWh/unit):</w:t>
      </w:r>
      <w:r>
        <w:t xml:space="preserve"> </w:t>
      </w:r>
      <w:r>
        <w:t xml:space="preserve">dpjidszviv (e.g., assumed 5.0 kWh/unit)</w:t>
      </w:r>
    </w:p>
    <w:p>
      <w:pPr>
        <w:numPr>
          <w:ilvl w:val="0"/>
          <w:numId w:val="1004"/>
        </w:numPr>
        <w:pStyle w:val="Compact"/>
      </w:pPr>
      <w:r>
        <w:rPr>
          <w:bCs/>
          <w:b/>
        </w:rPr>
        <w:t xml:space="preserve">Grid Emission Factor (China):</w:t>
      </w:r>
      <w:r>
        <w:t xml:space="preserve"> </w:t>
      </w:r>
      <w:r>
        <w:t xml:space="preserve">Assumed 0.5 kg CO2e/kWh (representative average for China\'s grid mix).</w:t>
      </w:r>
    </w:p>
    <w:p>
      <w:pPr>
        <w:numPr>
          <w:ilvl w:val="0"/>
          <w:numId w:val="1004"/>
        </w:numPr>
        <w:pStyle w:val="Compact"/>
      </w:pPr>
      <w:r>
        <w:rPr>
          <w:bCs/>
          <w:b/>
        </w:rPr>
        <w:t xml:space="preserve">Renewable Energy Emission Factor:</w:t>
      </w:r>
      <w:r>
        <w:t xml:space="preserve"> </w:t>
      </w:r>
      <w:r>
        <w:t xml:space="preserve">Assumed 0.05 kg CO2e/kWh (residual emissions from renewable generation and infrastructure).</w:t>
      </w:r>
    </w:p>
    <w:bookmarkEnd w:id="28"/>
    <w:bookmarkStart w:id="29" w:name="logistics-data"/>
    <w:p>
      <w:pPr>
        <w:pStyle w:val="Heading3"/>
      </w:pPr>
      <w:r>
        <w:t xml:space="preserve">3.3. Logistics Data</w:t>
      </w:r>
    </w:p>
    <w:p>
      <w:pPr>
        <w:numPr>
          <w:ilvl w:val="0"/>
          <w:numId w:val="1005"/>
        </w:numPr>
        <w:pStyle w:val="Compact"/>
      </w:pPr>
      <w:r>
        <w:rPr>
          <w:bCs/>
          <w:b/>
        </w:rPr>
        <w:t xml:space="preserve">Primary Transport Mode:</w:t>
      </w:r>
      <w:r>
        <w:t xml:space="preserve"> </w:t>
      </w:r>
      <w:r>
        <w:t xml:space="preserve">Select Mode (e.g., assumed Road Freight, Heavy Goods Vehicle)</w:t>
      </w:r>
    </w:p>
    <w:p>
      <w:pPr>
        <w:numPr>
          <w:ilvl w:val="0"/>
          <w:numId w:val="1005"/>
        </w:numPr>
        <w:pStyle w:val="Compact"/>
      </w:pPr>
      <w:r>
        <w:rPr>
          <w:bCs/>
          <w:b/>
        </w:rPr>
        <w:t xml:space="preserve">Transport Distance (Average):</w:t>
      </w:r>
      <w:r>
        <w:t xml:space="preserve"> </w:t>
      </w:r>
      <w:r>
        <w:t xml:space="preserve">eyqfkpmqtn (e.g., assumed 1500 km from supplier to factory / factory to distribution center).</w:t>
      </w:r>
    </w:p>
    <w:p>
      <w:pPr>
        <w:numPr>
          <w:ilvl w:val="0"/>
          <w:numId w:val="1005"/>
        </w:numPr>
        <w:pStyle w:val="Compact"/>
      </w:pPr>
      <w:r>
        <w:rPr>
          <w:bCs/>
          <w:b/>
        </w:rPr>
        <w:t xml:space="preserve">Last-Mile Delivery Channel:</w:t>
      </w:r>
      <w:r>
        <w:t xml:space="preserve"> </w:t>
      </w:r>
      <w:r>
        <w:t xml:space="preserve">Delivery Type (e.g., assumed Small Parcel Courier).</w:t>
      </w:r>
    </w:p>
    <w:p>
      <w:pPr>
        <w:numPr>
          <w:ilvl w:val="0"/>
          <w:numId w:val="1005"/>
        </w:numPr>
        <w:pStyle w:val="Compact"/>
      </w:pPr>
      <w:r>
        <w:rPr>
          <w:bCs/>
          <w:b/>
        </w:rPr>
        <w:t xml:space="preserve">Product Weight (Total):</w:t>
      </w:r>
      <w:r>
        <w:t xml:space="preserve"> </w:t>
      </w:r>
      <w:r>
        <w:t xml:space="preserve">~2.0 kg (based on BOM components).</w:t>
      </w:r>
    </w:p>
    <w:p>
      <w:pPr>
        <w:numPr>
          <w:ilvl w:val="0"/>
          <w:numId w:val="1005"/>
        </w:numPr>
        <w:pStyle w:val="Compact"/>
      </w:pPr>
      <w:r>
        <w:rPr>
          <w:bCs/>
          <w:b/>
        </w:rPr>
        <w:t xml:space="preserve">Transport Emission Factor (Road Freight):</w:t>
      </w:r>
      <w:r>
        <w:t xml:space="preserve"> </w:t>
      </w:r>
      <w:r>
        <w:t xml:space="preserve">Assumed 0.1 kg CO2e/tonne-km.</w:t>
      </w:r>
    </w:p>
    <w:p>
      <w:pPr>
        <w:numPr>
          <w:ilvl w:val="0"/>
          <w:numId w:val="1005"/>
        </w:numPr>
        <w:pStyle w:val="Compact"/>
      </w:pPr>
      <w:r>
        <w:rPr>
          <w:bCs/>
          <w:b/>
        </w:rPr>
        <w:t xml:space="preserve">Last-Mile Delivery Emission Factor:</w:t>
      </w:r>
      <w:r>
        <w:t xml:space="preserve"> </w:t>
      </w:r>
      <w:r>
        <w:t xml:space="preserve">Assumed 0.2 kg CO2e/package (includes packaging and short distance).</w:t>
      </w:r>
    </w:p>
    <w:bookmarkEnd w:id="29"/>
    <w:bookmarkStart w:id="30"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ouljhzzqhw (e.g., assumed 5 years)</w:t>
      </w:r>
    </w:p>
    <w:p>
      <w:pPr>
        <w:numPr>
          <w:ilvl w:val="0"/>
          <w:numId w:val="1006"/>
        </w:numPr>
        <w:pStyle w:val="Compact"/>
      </w:pPr>
      <w:r>
        <w:rPr>
          <w:bCs/>
          <w:b/>
        </w:rPr>
        <w:t xml:space="preserve">Energy Consumption in Use:</w:t>
      </w:r>
      <w:r>
        <w:t xml:space="preserve"> </w:t>
      </w:r>
      <w:r>
        <w:t xml:space="preserve">fiyumkygio (e.g., assumed 10 kWh/year)</w:t>
      </w:r>
    </w:p>
    <w:p>
      <w:pPr>
        <w:numPr>
          <w:ilvl w:val="0"/>
          <w:numId w:val="1006"/>
        </w:numPr>
        <w:pStyle w:val="Compact"/>
      </w:pPr>
      <w:r>
        <w:rPr>
          <w:bCs/>
          <w:b/>
        </w:rPr>
        <w:t xml:space="preserve">Electricity Grid Emission Factor (Europe Focused - Average):</w:t>
      </w:r>
      <w:r>
        <w:t xml:space="preserve"> </w:t>
      </w:r>
      <w:r>
        <w:t xml:space="preserve">Assumed 0.3 kg CO2e/kWh (representative average for European grid mix).</w:t>
      </w:r>
    </w:p>
    <w:bookmarkEnd w:id="30"/>
    <w:bookmarkStart w:id="31" w:name="end-of-life-eol-data"/>
    <w:p>
      <w:pPr>
        <w:pStyle w:val="Heading3"/>
      </w:pPr>
      <w:r>
        <w:t xml:space="preserve">3.5. End-of-Life (EoL) Data</w:t>
      </w:r>
    </w:p>
    <w:p>
      <w:pPr>
        <w:numPr>
          <w:ilvl w:val="0"/>
          <w:numId w:val="1007"/>
        </w:numPr>
        <w:pStyle w:val="Compact"/>
      </w:pPr>
      <w:r>
        <w:rPr>
          <w:bCs/>
          <w:b/>
        </w:rPr>
        <w:t xml:space="preserve">Recyclability Percentage:</w:t>
      </w:r>
      <w:r>
        <w:t xml:space="preserve"> </w:t>
      </w:r>
      <w:r>
        <w:t xml:space="preserve">uijqqhqsps (e.g., assumed 70%)</w:t>
      </w:r>
    </w:p>
    <w:p>
      <w:pPr>
        <w:numPr>
          <w:ilvl w:val="0"/>
          <w:numId w:val="1007"/>
        </w:numPr>
        <w:pStyle w:val="Compact"/>
      </w:pPr>
      <w:r>
        <w:rPr>
          <w:bCs/>
          <w:b/>
        </w:rPr>
        <w:t xml:space="preserve">Circular/Take-back Programs:</w:t>
      </w:r>
      <w:r>
        <w:t xml:space="preserve"> </w:t>
      </w:r>
      <w:r>
        <w:t xml:space="preserve">rehwgsyedv (e.g., assumed Yes, established program)</w:t>
      </w:r>
    </w:p>
    <w:p>
      <w:pPr>
        <w:numPr>
          <w:ilvl w:val="0"/>
          <w:numId w:val="1007"/>
        </w:numPr>
        <w:pStyle w:val="Compact"/>
      </w:pPr>
      <w:r>
        <w:rPr>
          <w:bCs/>
          <w:b/>
        </w:rPr>
        <w:t xml:space="preserve">EoL Emission Factors:</w:t>
      </w:r>
      <w:r>
        <w:t xml:space="preserve"> </w:t>
      </w:r>
      <w:r>
        <w:t xml:space="preserve">Varies by material and disposal method (e.g., Landfill: 1.0 kg CO2e/kg, Incineration: 0.5 kg CO2e/kg, Recycling avoided emissions: -0.5 to -2.0 kg CO2e/kg depending on material).</w:t>
      </w:r>
    </w:p>
    <w:p>
      <w:r>
        <w:pict>
          <v:rect style="width:0;height:1.5pt" o:hralign="center" o:hrstd="t" o:hr="t"/>
        </w:pict>
      </w:r>
    </w:p>
    <w:bookmarkEnd w:id="31"/>
    <w:bookmarkEnd w:id="32"/>
    <w:bookmarkStart w:id="40" w:name="X439a6e6dcb43c636bf515ffaf3f59bce0bd6490"/>
    <w:p>
      <w:pPr>
        <w:pStyle w:val="Heading2"/>
      </w:pPr>
      <w:r>
        <w:t xml:space="preserve">4. Emission Calculation (Activity * Emission Factor = CO2e)</w:t>
      </w:r>
    </w:p>
    <w:p>
      <w:pPr>
        <w:pStyle w:val="FirstParagraph"/>
      </w:pPr>
      <w:r>
        <w:t xml:space="preserve">The following calculations provide a breakdown of emissions across each lifecycle stage, categorized by GHG Protocol Scopes.</w:t>
      </w:r>
    </w:p>
    <w:bookmarkStart w:id="33" w:name="Xc30f1e3deb9a671fd9576c6ab55377aec7cd09f"/>
    <w:p>
      <w:pPr>
        <w:pStyle w:val="Heading3"/>
      </w:pPr>
      <w:r>
        <w:t xml:space="preserve">4.1. Scope 3: Material Acquisition &amp; Pre-processing (Upstream)</w:t>
      </w:r>
    </w:p>
    <w:p>
      <w:pPr>
        <w:pStyle w:val="FirstParagraph"/>
      </w:pPr>
      <w:r>
        <w:t xml:space="preserve">This covers the emissions generated from the extraction, processing, and manufacturing of all raw materials and components listed in the BOM.</w:t>
      </w:r>
    </w:p>
    <w:p>
      <w:pPr>
        <w:numPr>
          <w:ilvl w:val="0"/>
          <w:numId w:val="1008"/>
        </w:numPr>
        <w:pStyle w:val="Compact"/>
      </w:pPr>
      <w:r>
        <w:rPr>
          <w:bCs/>
          <w:b/>
        </w:rPr>
        <w:t xml:space="preserve">Total Material Carbon Footprint:</w:t>
      </w:r>
      <w:r>
        <w:t xml:space="preserve"> </w:t>
      </w:r>
      <w:r>
        <w:t xml:space="preserve">23.25 kg CO2e (Sum of "Total Carbon" from BOM table).</w:t>
      </w:r>
    </w:p>
    <w:bookmarkEnd w:id="33"/>
    <w:bookmarkStart w:id="34" w:name="X2c102e2607a552888829fb90d6704fd4f409d68"/>
    <w:p>
      <w:pPr>
        <w:pStyle w:val="Heading3"/>
      </w:pPr>
      <w:r>
        <w:t xml:space="preserve">4.2. Scope 1 &amp; Scope 2: Production Phase (Factory Gate)</w:t>
      </w:r>
    </w:p>
    <w:p>
      <w:pPr>
        <w:pStyle w:val="FirstParagraph"/>
      </w:pPr>
      <w:r>
        <w:t xml:space="preserve">Emissions from the manufacturing process at the production facility in China.</w:t>
      </w:r>
    </w:p>
    <w:p>
      <w:pPr>
        <w:numPr>
          <w:ilvl w:val="0"/>
          <w:numId w:val="1009"/>
        </w:numPr>
        <w:pStyle w:val="Compact"/>
      </w:pPr>
      <w:r>
        <w:rPr>
          <w:bCs/>
          <w:b/>
        </w:rPr>
        <w:t xml:space="preserve">Energy Intensity:</w:t>
      </w:r>
      <w:r>
        <w:t xml:space="preserve"> </w:t>
      </w:r>
      <w:r>
        <w:t xml:space="preserve">5.0 kWh/unit (dpjidszviv)</w:t>
      </w:r>
    </w:p>
    <w:p>
      <w:pPr>
        <w:numPr>
          <w:ilvl w:val="0"/>
          <w:numId w:val="1009"/>
        </w:numPr>
        <w:pStyle w:val="Compact"/>
      </w:pPr>
      <w:r>
        <w:rPr>
          <w:bCs/>
          <w:b/>
        </w:rPr>
        <w:t xml:space="preserve">Renewable Energy Usage:</w:t>
      </w:r>
      <w:r>
        <w:t xml:space="preserve"> </w:t>
      </w:r>
      <w:r>
        <w:t xml:space="preserve">30% (nsqnulkfui)</w:t>
      </w:r>
    </w:p>
    <w:p>
      <w:pPr>
        <w:numPr>
          <w:ilvl w:val="0"/>
          <w:numId w:val="1009"/>
        </w:numPr>
        <w:pStyle w:val="Compact"/>
      </w:pPr>
      <w:r>
        <w:rPr>
          <w:bCs/>
          <w:b/>
        </w:rPr>
        <w:t xml:space="preserve">Non-Renewable Energy Consumption:</w:t>
      </w:r>
      <w:r>
        <w:t xml:space="preserve"> </w:t>
      </w:r>
      <w:r>
        <w:t xml:space="preserve">5.0 kWh * (1 - 0.30) = 3.5 kWh</w:t>
      </w:r>
    </w:p>
    <w:p>
      <w:pPr>
        <w:numPr>
          <w:ilvl w:val="0"/>
          <w:numId w:val="1009"/>
        </w:numPr>
        <w:pStyle w:val="Compact"/>
      </w:pPr>
      <w:r>
        <w:rPr>
          <w:bCs/>
          <w:b/>
        </w:rPr>
        <w:t xml:space="preserve">Renewable Energy Consumption:</w:t>
      </w:r>
      <w:r>
        <w:t xml:space="preserve"> </w:t>
      </w:r>
      <w:r>
        <w:t xml:space="preserve">5.0 kWh * 0.30 = 1.5 kWh</w:t>
      </w:r>
    </w:p>
    <w:p>
      <w:pPr>
        <w:numPr>
          <w:ilvl w:val="0"/>
          <w:numId w:val="1009"/>
        </w:numPr>
        <w:pStyle w:val="Compact"/>
      </w:pPr>
      <w:r>
        <w:rPr>
          <w:bCs/>
          <w:b/>
        </w:rPr>
        <w:t xml:space="preserve">Scope 2 Emissions (Purchased Electricity):</w:t>
      </w:r>
    </w:p>
    <w:p>
      <w:pPr>
        <w:numPr>
          <w:ilvl w:val="1"/>
          <w:numId w:val="1010"/>
        </w:numPr>
        <w:pStyle w:val="Compact"/>
      </w:pPr>
      <w:r>
        <w:t xml:space="preserve">From non-renewable sources: 3.5 kWh * 0.5 kg CO2e/kWh (China Grid EF) = 1.75 kg CO2e</w:t>
      </w:r>
    </w:p>
    <w:p>
      <w:pPr>
        <w:numPr>
          <w:ilvl w:val="1"/>
          <w:numId w:val="1010"/>
        </w:numPr>
        <w:pStyle w:val="Compact"/>
      </w:pPr>
      <w:r>
        <w:t xml:space="preserve">From renewable sources: 1.5 kWh * 0.05 kg CO2e/kWh (Renewable EF) = 0.075 kg CO2e</w:t>
      </w:r>
    </w:p>
    <w:p>
      <w:pPr>
        <w:numPr>
          <w:ilvl w:val="1"/>
          <w:numId w:val="1010"/>
        </w:numPr>
        <w:pStyle w:val="Compact"/>
      </w:pPr>
      <w:r>
        <w:rPr>
          <w:bCs/>
          <w:b/>
        </w:rPr>
        <w:t xml:space="preserve">Total Scope 2 Production Emissions:</w:t>
      </w:r>
      <w:r>
        <w:t xml:space="preserve"> </w:t>
      </w:r>
      <w:r>
        <w:t xml:space="preserve">1.75 + 0.075 = 1.825 kg CO2e</w:t>
      </w:r>
    </w:p>
    <w:p>
      <w:pPr>
        <w:numPr>
          <w:ilvl w:val="0"/>
          <w:numId w:val="1009"/>
        </w:numPr>
        <w:pStyle w:val="Compact"/>
      </w:pPr>
      <w:r>
        <w:rPr>
          <w:bCs/>
          <w:b/>
        </w:rPr>
        <w:t xml:space="preserve">Scope 1 Emissions (Direct Factory Emissions):</w:t>
      </w:r>
      <w:r>
        <w:t xml:space="preserve"> </w:t>
      </w:r>
      <w:r>
        <w:t xml:space="preserve">Assumed negligible for product manufacturing unless specific direct fuel combustion is provided. For this analysis, assumed 0 kg CO2e.</w:t>
      </w:r>
    </w:p>
    <w:bookmarkEnd w:id="34"/>
    <w:bookmarkStart w:id="35" w:name="X5b6fd60b1b808798ae0fb9180edb77b41f7de4a"/>
    <w:p>
      <w:pPr>
        <w:pStyle w:val="Heading3"/>
      </w:pPr>
      <w:r>
        <w:t xml:space="preserve">4.3. Scope 3: Transport &amp; Distribution (Upstream &amp; Downstream)</w:t>
      </w:r>
    </w:p>
    <w:p>
      <w:pPr>
        <w:pStyle w:val="FirstParagraph"/>
      </w:pPr>
      <w:r>
        <w:t xml:space="preserve">Emissions from transporting materials to the factory and finished products to customers.</w:t>
      </w:r>
    </w:p>
    <w:p>
      <w:pPr>
        <w:numPr>
          <w:ilvl w:val="0"/>
          <w:numId w:val="1011"/>
        </w:numPr>
        <w:pStyle w:val="Compact"/>
      </w:pPr>
      <w:r>
        <w:rPr>
          <w:bCs/>
          <w:b/>
        </w:rPr>
        <w:t xml:space="preserve">Upstream Transport (Materials to Factory):</w:t>
      </w:r>
    </w:p>
    <w:p>
      <w:pPr>
        <w:numPr>
          <w:ilvl w:val="1"/>
          <w:numId w:val="1012"/>
        </w:numPr>
        <w:pStyle w:val="Compact"/>
      </w:pPr>
      <w:r>
        <w:t xml:space="preserve">Product Weight: ~2.0 kg (excluding packaging, for material transport)</w:t>
      </w:r>
    </w:p>
    <w:p>
      <w:pPr>
        <w:numPr>
          <w:ilvl w:val="1"/>
          <w:numId w:val="1012"/>
        </w:numPr>
        <w:pStyle w:val="Compact"/>
      </w:pPr>
      <w:r>
        <w:t xml:space="preserve">Distance: 1500 km (eyqfkpmqtn)</w:t>
      </w:r>
    </w:p>
    <w:p>
      <w:pPr>
        <w:numPr>
          <w:ilvl w:val="1"/>
          <w:numId w:val="1012"/>
        </w:numPr>
        <w:pStyle w:val="Compact"/>
      </w:pPr>
      <w:r>
        <w:t xml:space="preserve">Emission Factor (Road Freight): 0.1 kg CO2e/tonne-km</w:t>
      </w:r>
    </w:p>
    <w:p>
      <w:pPr>
        <w:numPr>
          <w:ilvl w:val="1"/>
          <w:numId w:val="1012"/>
        </w:numPr>
        <w:pStyle w:val="Compact"/>
      </w:pPr>
      <w:r>
        <w:t xml:space="preserve">Calculation: (2.0 kg / 1000 kg/tonne) * 1500 km * 0.1 kg CO2e/tonne-km = 0.002 * 1500 * 0.1 = 0.3 kg CO2e</w:t>
      </w:r>
    </w:p>
    <w:p>
      <w:pPr>
        <w:numPr>
          <w:ilvl w:val="0"/>
          <w:numId w:val="1011"/>
        </w:numPr>
        <w:pStyle w:val="Compact"/>
      </w:pPr>
      <w:r>
        <w:rPr>
          <w:bCs/>
          <w:b/>
        </w:rPr>
        <w:t xml:space="preserve">Downstream Transport (Factory to Customer / Distribution):</w:t>
      </w:r>
    </w:p>
    <w:p>
      <w:pPr>
        <w:numPr>
          <w:ilvl w:val="1"/>
          <w:numId w:val="1013"/>
        </w:numPr>
        <w:pStyle w:val="Compact"/>
      </w:pPr>
      <w:r>
        <w:t xml:space="preserve">Total Product Weight (including packaging): ~2.1 kg</w:t>
      </w:r>
    </w:p>
    <w:p>
      <w:pPr>
        <w:numPr>
          <w:ilvl w:val="1"/>
          <w:numId w:val="1013"/>
        </w:numPr>
        <w:pStyle w:val="Compact"/>
      </w:pPr>
      <w:r>
        <w:t xml:space="preserve">Distance: 1500 km (eyqfkpmqtn)</w:t>
      </w:r>
    </w:p>
    <w:p>
      <w:pPr>
        <w:numPr>
          <w:ilvl w:val="1"/>
          <w:numId w:val="1013"/>
        </w:numPr>
        <w:pStyle w:val="Compact"/>
      </w:pPr>
      <w:r>
        <w:t xml:space="preserve">Emission Factor (Road Freight): 0.1 kg CO2e/tonne-km</w:t>
      </w:r>
    </w:p>
    <w:p>
      <w:pPr>
        <w:numPr>
          <w:ilvl w:val="1"/>
          <w:numId w:val="1013"/>
        </w:numPr>
        <w:pStyle w:val="Compact"/>
      </w:pPr>
      <w:r>
        <w:t xml:space="preserve">Calculation: (2.1 kg / 1000 kg/tonne) * 1500 km * 0.1 kg CO2e/tonne-km = 0.0021 * 1500 * 0.1 = 0.315 kg CO2e</w:t>
      </w:r>
    </w:p>
    <w:p>
      <w:pPr>
        <w:numPr>
          <w:ilvl w:val="0"/>
          <w:numId w:val="1011"/>
        </w:numPr>
        <w:pStyle w:val="Compact"/>
      </w:pPr>
      <w:r>
        <w:rPr>
          <w:bCs/>
          <w:b/>
        </w:rPr>
        <w:t xml:space="preserve">Last-Mile Delivery (Delivery Type):</w:t>
      </w:r>
      <w:r>
        <w:t xml:space="preserve"> </w:t>
      </w:r>
      <w:r>
        <w:t xml:space="preserve">Assumed as Small Parcel Courier.</w:t>
      </w:r>
    </w:p>
    <w:p>
      <w:pPr>
        <w:numPr>
          <w:ilvl w:val="1"/>
          <w:numId w:val="1014"/>
        </w:numPr>
        <w:pStyle w:val="Compact"/>
      </w:pPr>
      <w:r>
        <w:t xml:space="preserve">Emission Factor: 0.2 kg CO2e/package</w:t>
      </w:r>
    </w:p>
    <w:p>
      <w:pPr>
        <w:numPr>
          <w:ilvl w:val="1"/>
          <w:numId w:val="1014"/>
        </w:numPr>
        <w:pStyle w:val="Compact"/>
      </w:pPr>
      <w:r>
        <w:t xml:space="preserve">Calculation: 1 unit * 0.2 kg CO2e/unit = 0.2 kg CO2e</w:t>
      </w:r>
    </w:p>
    <w:p>
      <w:pPr>
        <w:numPr>
          <w:ilvl w:val="0"/>
          <w:numId w:val="1011"/>
        </w:numPr>
        <w:pStyle w:val="Compact"/>
      </w:pPr>
      <w:r>
        <w:rPr>
          <w:bCs/>
          <w:b/>
        </w:rPr>
        <w:t xml:space="preserve">Total Transport Emissions:</w:t>
      </w:r>
      <w:r>
        <w:t xml:space="preserve"> </w:t>
      </w:r>
      <w:r>
        <w:t xml:space="preserve">0.3 + 0.315 + 0.2 = 0.815 kg CO2e</w:t>
      </w:r>
    </w:p>
    <w:bookmarkEnd w:id="35"/>
    <w:bookmarkStart w:id="36" w:name="scope-3-use-phase-downstream"/>
    <w:p>
      <w:pPr>
        <w:pStyle w:val="Heading3"/>
      </w:pPr>
      <w:r>
        <w:t xml:space="preserve">4.4. Scope 3: Use Phase (Downstream)</w:t>
      </w:r>
    </w:p>
    <w:p>
      <w:pPr>
        <w:pStyle w:val="FirstParagraph"/>
      </w:pPr>
      <w:r>
        <w:t xml:space="preserve">Emissions from the energy consumed by the product during its operational life.</w:t>
      </w:r>
    </w:p>
    <w:p>
      <w:pPr>
        <w:numPr>
          <w:ilvl w:val="0"/>
          <w:numId w:val="1015"/>
        </w:numPr>
        <w:pStyle w:val="Compact"/>
      </w:pPr>
      <w:r>
        <w:rPr>
          <w:bCs/>
          <w:b/>
        </w:rPr>
        <w:t xml:space="preserve">Product Lifespan:</w:t>
      </w:r>
      <w:r>
        <w:t xml:space="preserve"> </w:t>
      </w:r>
      <w:r>
        <w:t xml:space="preserve">5 years (ouljhzzqhw)</w:t>
      </w:r>
    </w:p>
    <w:p>
      <w:pPr>
        <w:numPr>
          <w:ilvl w:val="0"/>
          <w:numId w:val="1015"/>
        </w:numPr>
        <w:pStyle w:val="Compact"/>
      </w:pPr>
      <w:r>
        <w:rPr>
          <w:bCs/>
          <w:b/>
        </w:rPr>
        <w:t xml:space="preserve">Energy Consumption in Use:</w:t>
      </w:r>
      <w:r>
        <w:t xml:space="preserve"> </w:t>
      </w:r>
      <w:r>
        <w:t xml:space="preserve">10 kWh/year (fiyumkygio)</w:t>
      </w:r>
    </w:p>
    <w:p>
      <w:pPr>
        <w:numPr>
          <w:ilvl w:val="0"/>
          <w:numId w:val="1015"/>
        </w:numPr>
        <w:pStyle w:val="Compact"/>
      </w:pPr>
      <w:r>
        <w:rPr>
          <w:bCs/>
          <w:b/>
        </w:rPr>
        <w:t xml:space="preserve">Electricity Grid Emission Factor (Europe Focused):</w:t>
      </w:r>
      <w:r>
        <w:t xml:space="preserve"> </w:t>
      </w:r>
      <w:r>
        <w:t xml:space="preserve">0.3 kg CO2e/kWh</w:t>
      </w:r>
    </w:p>
    <w:p>
      <w:pPr>
        <w:numPr>
          <w:ilvl w:val="0"/>
          <w:numId w:val="1015"/>
        </w:numPr>
        <w:pStyle w:val="Compact"/>
      </w:pPr>
      <w:r>
        <w:rPr>
          <w:bCs/>
          <w:b/>
        </w:rPr>
        <w:t xml:space="preserve">Calculation:</w:t>
      </w:r>
      <w:r>
        <w:t xml:space="preserve"> </w:t>
      </w:r>
      <w:r>
        <w:t xml:space="preserve">10 kWh/year * 5 years * 0.3 kg CO2e/kWh = 15.0 kg CO2e</w:t>
      </w:r>
    </w:p>
    <w:bookmarkEnd w:id="36"/>
    <w:bookmarkStart w:id="37" w:name="scope-3-end-of-life-downstream"/>
    <w:p>
      <w:pPr>
        <w:pStyle w:val="Heading3"/>
      </w:pPr>
      <w:r>
        <w:t xml:space="preserve">4.5. Scope 3: End-of-Life (Downstream)</w:t>
      </w:r>
    </w:p>
    <w:p>
      <w:pPr>
        <w:pStyle w:val="FirstParagraph"/>
      </w:pPr>
      <w:r>
        <w:t xml:space="preserve">Emissions and avoided emissions associated with the product\'s disposal and circularity. This phase accounts for the recyclability and any circular/take-back programs.</w:t>
      </w:r>
    </w:p>
    <w:p>
      <w:pPr>
        <w:numPr>
          <w:ilvl w:val="0"/>
          <w:numId w:val="1016"/>
        </w:numPr>
        <w:pStyle w:val="Compact"/>
      </w:pPr>
      <w:r>
        <w:rPr>
          <w:bCs/>
          <w:b/>
        </w:rPr>
        <w:t xml:space="preserve">Recyclability Percentage:</w:t>
      </w:r>
      <w:r>
        <w:t xml:space="preserve"> </w:t>
      </w:r>
      <w:r>
        <w:t xml:space="preserve">70% (uijqqhqsps)</w:t>
      </w:r>
    </w:p>
    <w:p>
      <w:pPr>
        <w:numPr>
          <w:ilvl w:val="0"/>
          <w:numId w:val="1016"/>
        </w:numPr>
        <w:pStyle w:val="Compact"/>
      </w:pPr>
      <w:r>
        <w:rPr>
          <w:bCs/>
          <w:b/>
        </w:rPr>
        <w:t xml:space="preserve">Non-Recycled Portion:</w:t>
      </w:r>
      <w:r>
        <w:t xml:space="preserve"> </w:t>
      </w:r>
      <w:r>
        <w:t xml:space="preserve">30%</w:t>
      </w:r>
    </w:p>
    <w:p>
      <w:pPr>
        <w:numPr>
          <w:ilvl w:val="0"/>
          <w:numId w:val="1016"/>
        </w:numPr>
        <w:pStyle w:val="Compact"/>
      </w:pPr>
      <w:r>
        <w:rPr>
          <w:bCs/>
          <w:b/>
        </w:rPr>
        <w:t xml:space="preserve">Product Weight for EoL:</w:t>
      </w:r>
      <w:r>
        <w:t xml:space="preserve"> </w:t>
      </w:r>
      <w:r>
        <w:t xml:space="preserve">~2.1 kg</w:t>
      </w:r>
    </w:p>
    <w:p>
      <w:pPr>
        <w:numPr>
          <w:ilvl w:val="0"/>
          <w:numId w:val="1016"/>
        </w:numPr>
        <w:pStyle w:val="Compact"/>
      </w:pPr>
      <w:r>
        <w:rPr>
          <w:bCs/>
          <w:b/>
        </w:rPr>
        <w:t xml:space="preserve">Assumed Disposal Mix for Non-Recycled (e.g., 50% Landfill, 50% Incineration):</w:t>
      </w:r>
    </w:p>
    <w:p>
      <w:pPr>
        <w:numPr>
          <w:ilvl w:val="1"/>
          <w:numId w:val="1017"/>
        </w:numPr>
        <w:pStyle w:val="Compact"/>
      </w:pPr>
      <w:r>
        <w:t xml:space="preserve">Landfill Emissions: (2.1 kg * 0.30 * 0.50) * 1.0 kg CO2e/kg (landfill EF) = 0.315 kg CO2e</w:t>
      </w:r>
    </w:p>
    <w:p>
      <w:pPr>
        <w:numPr>
          <w:ilvl w:val="1"/>
          <w:numId w:val="1017"/>
        </w:numPr>
        <w:pStyle w:val="Compact"/>
      </w:pPr>
      <w:r>
        <w:t xml:space="preserve">Incineration Emissions: (2.1 kg * 0.30 * 0.50) * 0.5 kg CO2e/kg (incineration EF) = 0.1575 kg CO2e</w:t>
      </w:r>
    </w:p>
    <w:p>
      <w:pPr>
        <w:numPr>
          <w:ilvl w:val="0"/>
          <w:numId w:val="1016"/>
        </w:numPr>
        <w:pStyle w:val="Compact"/>
      </w:pPr>
      <w:r>
        <w:rPr>
          <w:bCs/>
          <w:b/>
        </w:rPr>
        <w:t xml:space="preserve">Avoided Emissions from Recycling:</w:t>
      </w:r>
      <w:r>
        <w:t xml:space="preserve"> </w:t>
      </w:r>
      <w:r>
        <w:t xml:space="preserve">For the 70% recycled portion, assuming an average avoided emission factor of -1.0 kg CO2e/kg.</w:t>
      </w:r>
    </w:p>
    <w:p>
      <w:pPr>
        <w:numPr>
          <w:ilvl w:val="1"/>
          <w:numId w:val="1018"/>
        </w:numPr>
        <w:pStyle w:val="Compact"/>
      </w:pPr>
      <w:r>
        <w:t xml:space="preserve">Calculation: (2.1 kg * 0.70) * -1.0 kg CO2e/kg = -1.47 kg CO2e</w:t>
      </w:r>
    </w:p>
    <w:p>
      <w:pPr>
        <w:numPr>
          <w:ilvl w:val="0"/>
          <w:numId w:val="1016"/>
        </w:numPr>
        <w:pStyle w:val="Compact"/>
      </w:pPr>
      <w:r>
        <w:rPr>
          <w:bCs/>
          <w:b/>
        </w:rPr>
        <w:t xml:space="preserve">Circular/Take-back Programs (rehwgsyedv):</w:t>
      </w:r>
      <w:r>
        <w:t xml:space="preserve"> </w:t>
      </w:r>
      <w:r>
        <w:t xml:space="preserve">"Yes, established program." The existence of these programs contributes to achieving the recyclability percentage and potentially higher material recovery, further optimizing EoL impacts, which is partially reflected in the avoided emissions.</w:t>
      </w:r>
    </w:p>
    <w:p>
      <w:pPr>
        <w:numPr>
          <w:ilvl w:val="0"/>
          <w:numId w:val="1016"/>
        </w:numPr>
        <w:pStyle w:val="Compact"/>
      </w:pPr>
      <w:r>
        <w:rPr>
          <w:bCs/>
          <w:b/>
        </w:rPr>
        <w:t xml:space="preserve">Total End-of-Life Emissions:</w:t>
      </w:r>
      <w:r>
        <w:t xml:space="preserve"> </w:t>
      </w:r>
      <w:r>
        <w:t xml:space="preserve">0.315 + 0.1575 - 1.47 = -0.9975 kg CO2e (net carbon sink due to recycling benefits).</w:t>
      </w:r>
    </w:p>
    <w:bookmarkEnd w:id="37"/>
    <w:bookmarkStart w:id="38" w:name="X7a3c91ea1acee132d1fc9adc99704c7a9c199d5"/>
    <w:p>
      <w:pPr>
        <w:pStyle w:val="Heading3"/>
      </w:pPr>
      <w:r>
        <w:t xml:space="preserve">4.6. Summary of Emissions by Lifecycle Stage and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23.25</w:t>
            </w:r>
          </w:p>
        </w:tc>
      </w:tr>
      <w:tr>
        <w:tc>
          <w:tcPr/>
          <w:p>
            <w:pPr>
              <w:pStyle w:val="Compact"/>
              <w:jc w:val="left"/>
            </w:pPr>
            <w:r>
              <w:t xml:space="preserve">Production (Electricity)</w:t>
            </w:r>
          </w:p>
        </w:tc>
        <w:tc>
          <w:tcPr/>
          <w:p>
            <w:pPr>
              <w:pStyle w:val="Compact"/>
              <w:jc w:val="left"/>
            </w:pPr>
            <w:r>
              <w:t xml:space="preserve">Scope 2</w:t>
            </w:r>
          </w:p>
        </w:tc>
        <w:tc>
          <w:tcPr/>
          <w:p>
            <w:pPr>
              <w:pStyle w:val="Compact"/>
              <w:jc w:val="left"/>
            </w:pPr>
            <w:r>
              <w:t xml:space="preserve">1.825</w:t>
            </w:r>
          </w:p>
        </w:tc>
      </w:tr>
      <w:tr>
        <w:tc>
          <w:tcPr/>
          <w:p>
            <w:pPr>
              <w:pStyle w:val="Compact"/>
              <w:jc w:val="left"/>
            </w:pPr>
            <w:r>
              <w:t xml:space="preserve">Production (Direct)</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Transport &amp; Distribution</w:t>
            </w:r>
          </w:p>
        </w:tc>
        <w:tc>
          <w:tcPr/>
          <w:p>
            <w:pPr>
              <w:pStyle w:val="Compact"/>
              <w:jc w:val="left"/>
            </w:pPr>
            <w:r>
              <w:t xml:space="preserve">Scope 3 (Upstream &amp; Downstream)</w:t>
            </w:r>
          </w:p>
        </w:tc>
        <w:tc>
          <w:tcPr/>
          <w:p>
            <w:pPr>
              <w:pStyle w:val="Compact"/>
              <w:jc w:val="left"/>
            </w:pPr>
            <w:r>
              <w:t xml:space="preserve">0.815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-0.9975</w:t>
            </w:r>
          </w:p>
        </w:tc>
      </w:tr>
      <w:tr>
        <w:tc>
          <w:tcPr>
            <w:gridSpan w:val="2"/>
          </w:tcPr>
          <w:p>
            <w:pPr>
              <w:pStyle w:val="Compact"/>
              <w:jc w:val="right"/>
            </w:pPr>
            <w:r>
              <w:rPr>
                <w:bCs/>
                <w:b/>
              </w:rPr>
              <w:t xml:space="preserve">TOTAL PRODUCT CARBON FOOTPRINT (per 1.0 unit of heldfsnihm):</w:t>
            </w:r>
          </w:p>
        </w:tc>
        <w:tc>
          <w:tcPr/>
          <w:p>
            <w:pPr>
              <w:pStyle w:val="Compact"/>
              <w:jc w:val="left"/>
            </w:pPr>
            <w:r>
              <w:rPr>
                <w:bCs/>
                <w:b/>
              </w:rPr>
              <w:t xml:space="preserve">39.8925 kg CO2e</w:t>
            </w:r>
          </w:p>
        </w:tc>
      </w:tr>
    </w:tbl>
    <w:p>
      <w:pPr>
        <w:pStyle w:val="BodyText"/>
      </w:pPr>
      <w:r>
        <w:t xml:space="preserve">Note: The total carbon footprint calculated is</w:t>
      </w:r>
      <w:r>
        <w:t xml:space="preserve"> </w:t>
      </w:r>
      <w:r>
        <w:rPr>
          <w:bCs/>
          <w:b/>
        </w:rPr>
        <w:t xml:space="preserve">39.8925 kg CO2e</w:t>
      </w:r>
      <w:r>
        <w:t xml:space="preserve">, not 48.95 kg CO2e as mentioned in the Executive Summary. This discrepancy arises from placeholder assumptions. For consistency with the detailed breakdown, the executive summary should reflect this calculated value. Let\'s recalculate the Executive Summary\'s total to match.</w:t>
      </w:r>
    </w:p>
    <w:p>
      <w:pPr>
        <w:pStyle w:val="BodyText"/>
      </w:pPr>
      <w:r>
        <w:rPr>
          <w:bCs/>
          <w:b/>
        </w:rPr>
        <w:t xml:space="preserve">Recalculated Total Product Carbon Footprint:</w:t>
      </w:r>
      <w:r>
        <w:t xml:space="preserve"> </w:t>
      </w:r>
      <w:r>
        <w:t xml:space="preserve">23.25 (Materials) + 1.825 (Production) + 0.815 (Transport) + 15.00 (Use Phase) - 0.9975 (EoL) =</w:t>
      </w:r>
      <w:r>
        <w:t xml:space="preserve"> </w:t>
      </w:r>
      <w:r>
        <w:rPr>
          <w:bCs/>
          <w:b/>
        </w:rPr>
        <w:t xml:space="preserve">39.8925 kg CO2e</w:t>
      </w:r>
      <w:r>
        <w:t xml:space="preserve">.</w:t>
      </w:r>
    </w:p>
    <w:p>
      <w:pPr>
        <w:pStyle w:val="BodyText"/>
      </w:pPr>
      <w:r>
        <w:rPr>
          <w:bCs/>
          <w:b/>
        </w:rPr>
        <w:t xml:space="preserve">GHG Protocol Scopes Breakdown:</w:t>
      </w:r>
    </w:p>
    <w:p>
      <w:pPr>
        <w:numPr>
          <w:ilvl w:val="0"/>
          <w:numId w:val="1019"/>
        </w:numPr>
        <w:pStyle w:val="Compact"/>
      </w:pPr>
      <w:r>
        <w:rPr>
          <w:bCs/>
          <w:b/>
        </w:rPr>
        <w:t xml:space="preserve">Scope 1 Emissions:</w:t>
      </w:r>
      <w:r>
        <w:t xml:space="preserve"> </w:t>
      </w:r>
      <w:r>
        <w:t xml:space="preserve">0.00 kg CO2e</w:t>
      </w:r>
    </w:p>
    <w:p>
      <w:pPr>
        <w:numPr>
          <w:ilvl w:val="0"/>
          <w:numId w:val="1019"/>
        </w:numPr>
        <w:pStyle w:val="Compact"/>
      </w:pPr>
      <w:r>
        <w:rPr>
          <w:bCs/>
          <w:b/>
        </w:rPr>
        <w:t xml:space="preserve">Scope 2 Emissions:</w:t>
      </w:r>
      <w:r>
        <w:t xml:space="preserve"> </w:t>
      </w:r>
      <w:r>
        <w:t xml:space="preserve">1.825 kg CO2e</w:t>
      </w:r>
    </w:p>
    <w:p>
      <w:pPr>
        <w:numPr>
          <w:ilvl w:val="0"/>
          <w:numId w:val="1019"/>
        </w:numPr>
        <w:pStyle w:val="Compact"/>
      </w:pPr>
      <w:r>
        <w:rPr>
          <w:bCs/>
          <w:b/>
        </w:rPr>
        <w:t xml:space="preserve">Scope 3 Emissions:</w:t>
      </w:r>
      <w:r>
        <w:t xml:space="preserve"> </w:t>
      </w:r>
      <w:r>
        <w:t xml:space="preserve">23.25 (Materials) + 0.815 (Transport) + 15.00 (Use Phase) - 0.9975 (EoL) = 38.0675 kg CO2e</w:t>
      </w:r>
    </w:p>
    <w:p>
      <w:pPr>
        <w:numPr>
          <w:ilvl w:val="0"/>
          <w:numId w:val="1019"/>
        </w:numPr>
        <w:pStyle w:val="Compact"/>
      </w:pPr>
      <w:r>
        <w:rPr>
          <w:bCs/>
          <w:b/>
        </w:rPr>
        <w:t xml:space="preserve">Total PCF:</w:t>
      </w:r>
      <w:r>
        <w:t xml:space="preserve"> </w:t>
      </w:r>
      <w:r>
        <w:t xml:space="preserve">0.00 (Scope 1) + 1.825 (Scope 2) + 38.0675 (Scope 3) = 39.8925 kg CO2e</w:t>
      </w:r>
    </w:p>
    <w:bookmarkEnd w:id="38"/>
    <w:bookmarkStart w:id="39" w:name="lsr-update-considerations"/>
    <w:p>
      <w:pPr>
        <w:pStyle w:val="Heading3"/>
      </w:pPr>
      <w:r>
        <w:t xml:space="preserve">4.7. 2026 LSR Update Considerations</w:t>
      </w:r>
    </w:p>
    <w:p>
      <w:pPr>
        <w:pStyle w:val="FirstParagraph"/>
      </w:pPr>
      <w:r>
        <w:t xml:space="preserve">The 2026 Land Sector and Removals (LSR) Standard requires specific accounting for land use change and carbon removals. While direct data for LSR application was not provided in the parameters (e.g., origin of bio-based materials, land-use change associated with material sourcing), it is acknowledged that this would be integrated for a full compliance report. For instance, any bio-based components in the BOM would undergo assessment for their land-use impacts and potential carbon sequestration or emissions from land-use change. The negative value in EoL already accounts for a form of carbon removal through avoided primary material production.</w:t>
      </w:r>
    </w:p>
    <w:p>
      <w:r>
        <w:pict>
          <v:rect style="width:0;height:1.5pt" o:hralign="center" o:hrstd="t" o:hr="t"/>
        </w:pict>
      </w:r>
    </w:p>
    <w:bookmarkEnd w:id="39"/>
    <w:bookmarkEnd w:id="40"/>
    <w:bookmarkStart w:id="44" w:name="review-report"/>
    <w:p>
      <w:pPr>
        <w:pStyle w:val="Heading2"/>
      </w:pPr>
      <w:r>
        <w:t xml:space="preserve">5. Review &amp; Report</w:t>
      </w:r>
    </w:p>
    <w:bookmarkStart w:id="41" w:name="hotspot-identification"/>
    <w:p>
      <w:pPr>
        <w:pStyle w:val="Heading3"/>
      </w:pPr>
      <w:r>
        <w:t xml:space="preserve">5.1. Hotspot Identification</w:t>
      </w:r>
    </w:p>
    <w:p>
      <w:pPr>
        <w:pStyle w:val="FirstParagraph"/>
      </w:pPr>
      <w:r>
        <w:t xml:space="preserve">Based on the calculations, the primary carbon hotspots for heldfsnihm are:</w:t>
      </w:r>
    </w:p>
    <w:p>
      <w:pPr>
        <w:numPr>
          <w:ilvl w:val="0"/>
          <w:numId w:val="1020"/>
        </w:numPr>
        <w:pStyle w:val="Compact"/>
      </w:pPr>
      <w:r>
        <w:rPr>
          <w:bCs/>
          <w:b/>
        </w:rPr>
        <w:t xml:space="preserve">Material Acquisition &amp; Pre-processing (Scope 3 Upstream):</w:t>
      </w:r>
      <w:r>
        <w:t xml:space="preserve"> </w:t>
      </w:r>
      <w:r>
        <w:t xml:space="preserve">Accounting for 23.25 kg CO2e (58.3% of total), this phase is the most significant contributor due to energy-intensive material production processes, particularly for the Li-ion battery and aluminum components.</w:t>
      </w:r>
    </w:p>
    <w:p>
      <w:pPr>
        <w:numPr>
          <w:ilvl w:val="0"/>
          <w:numId w:val="1020"/>
        </w:numPr>
        <w:pStyle w:val="Compact"/>
      </w:pPr>
      <w:r>
        <w:rPr>
          <w:bCs/>
          <w:b/>
        </w:rPr>
        <w:t xml:space="preserve">Use Phase (Scope 3 Downstream):</w:t>
      </w:r>
      <w:r>
        <w:t xml:space="preserve"> </w:t>
      </w:r>
      <w:r>
        <w:t xml:space="preserve">Contributing 15.00 kg CO2e (37.6% of total), the energy consumption during the product\'s lifespan represents the second major hotspot, particularly given the assumed average European grid mix.</w:t>
      </w:r>
    </w:p>
    <w:bookmarkEnd w:id="41"/>
    <w:bookmarkStart w:id="42" w:name="reliability-and-limitations"/>
    <w:p>
      <w:pPr>
        <w:pStyle w:val="Heading3"/>
      </w:pPr>
      <w:r>
        <w:t xml:space="preserve">5.2. Reliability and Limitations</w:t>
      </w:r>
    </w:p>
    <w:p>
      <w:pPr>
        <w:pStyle w:val="FirstParagraph"/>
      </w:pPr>
      <w:r>
        <w:t xml:space="preserve">The reliability of this PCF analysis is contingent upon the accuracy and completeness of the provided data, including the detailed BOM, energy consumption figures, and logistic parameters. Where specific data was not provided (e.g., exact emission factors for each material process, specific transport modes, or detailed EoL pathways), industry-standard emission factors (e.g., from Ecoinvent/DEFRA equivalents) and reasonable assumptions were applied to ensure a robust analysis.</w:t>
      </w:r>
    </w:p>
    <w:p>
      <w:pPr>
        <w:numPr>
          <w:ilvl w:val="0"/>
          <w:numId w:val="1021"/>
        </w:numPr>
        <w:pStyle w:val="Compact"/>
      </w:pPr>
      <w:r>
        <w:rPr>
          <w:bCs/>
          <w:b/>
        </w:rPr>
        <w:t xml:space="preserve">Data Gaps:</w:t>
      </w:r>
      <w:r>
        <w:t xml:space="preserve"> </w:t>
      </w:r>
      <w:r>
        <w:t xml:space="preserve">Precise, primary data for all upstream supply chain activities (e.g., specific manufacturing sites of raw materials, exact transport routes and modes) would enhance accuracy.</w:t>
      </w:r>
    </w:p>
    <w:p>
      <w:pPr>
        <w:numPr>
          <w:ilvl w:val="0"/>
          <w:numId w:val="1021"/>
        </w:numPr>
        <w:pStyle w:val="Compact"/>
      </w:pPr>
      <w:r>
        <w:rPr>
          <w:bCs/>
          <w:b/>
        </w:rPr>
        <w:t xml:space="preserve">Scope 3 Coverage:</w:t>
      </w:r>
      <w:r>
        <w:t xml:space="preserve"> </w:t>
      </w:r>
      <w:r>
        <w:t xml:space="preserve">While targeting 95% Scope 3 coverage, the use of generalized emission factors for certain activities implies a reliance on secondary data. Continued efforts to collect primary data from suppliers are recommended.</w:t>
      </w:r>
    </w:p>
    <w:p>
      <w:pPr>
        <w:numPr>
          <w:ilvl w:val="0"/>
          <w:numId w:val="1021"/>
        </w:numPr>
        <w:pStyle w:val="Compact"/>
      </w:pPr>
      <w:r>
        <w:rPr>
          <w:bCs/>
          <w:b/>
        </w:rPr>
        <w:t xml:space="preserve">LSR Standard:</w:t>
      </w:r>
      <w:r>
        <w:t xml:space="preserve"> </w:t>
      </w:r>
      <w:r>
        <w:t xml:space="preserve">Full integration of the 2026 LSR Standard would require more granular data on the land-use implications of raw material sourcing.</w:t>
      </w:r>
    </w:p>
    <w:bookmarkEnd w:id="42"/>
    <w:bookmarkStart w:id="43" w:name="recommendations-for-emission-reduction"/>
    <w:p>
      <w:pPr>
        <w:pStyle w:val="Heading3"/>
      </w:pPr>
      <w:r>
        <w:t xml:space="preserve">5.3. Recommendations for Emission Reduction</w:t>
      </w:r>
    </w:p>
    <w:p>
      <w:pPr>
        <w:numPr>
          <w:ilvl w:val="0"/>
          <w:numId w:val="1022"/>
        </w:numPr>
        <w:pStyle w:val="Compact"/>
      </w:pPr>
      <w:r>
        <w:rPr>
          <w:bCs/>
          <w:b/>
        </w:rPr>
        <w:t xml:space="preserve">Material Optimization:</w:t>
      </w:r>
      <w:r>
        <w:t xml:space="preserve"> </w:t>
      </w:r>
      <w:r>
        <w:t xml:space="preserve">Investigate alternative, lower-carbon materials or explore design changes to reduce the quantity of high-impact materials (e.g., battery and aluminum components). Engage with suppliers to source materials with certified lower carbon footprints.</w:t>
      </w:r>
    </w:p>
    <w:p>
      <w:pPr>
        <w:numPr>
          <w:ilvl w:val="0"/>
          <w:numId w:val="1022"/>
        </w:numPr>
        <w:pStyle w:val="Compact"/>
      </w:pPr>
      <w:r>
        <w:rPr>
          <w:bCs/>
          <w:b/>
        </w:rPr>
        <w:t xml:space="preserve">Renewable Energy Integration (Production):</w:t>
      </w:r>
      <w:r>
        <w:t xml:space="preserve"> </w:t>
      </w:r>
      <w:r>
        <w:t xml:space="preserve">Increase the percentage of renewable energy usage (nsqnulkfui) at the production facility beyond the current 30% to significantly reduce Scope 2 emissions.</w:t>
      </w:r>
    </w:p>
    <w:p>
      <w:pPr>
        <w:numPr>
          <w:ilvl w:val="0"/>
          <w:numId w:val="1022"/>
        </w:numPr>
        <w:pStyle w:val="Compact"/>
      </w:pPr>
      <w:r>
        <w:rPr>
          <w:bCs/>
          <w:b/>
        </w:rPr>
        <w:t xml:space="preserve">Energy Efficiency in Use Phase:</w:t>
      </w:r>
      <w:r>
        <w:t xml:space="preserve"> </w:t>
      </w:r>
      <w:r>
        <w:t xml:space="preserve">Design heldfsnihm for greater energy efficiency during its operational lifespan to minimize downstream Scope 3 emissions. Explore smart energy features or standby modes.</w:t>
      </w:r>
    </w:p>
    <w:p>
      <w:pPr>
        <w:numPr>
          <w:ilvl w:val="0"/>
          <w:numId w:val="1022"/>
        </w:numPr>
        <w:pStyle w:val="Compact"/>
      </w:pPr>
      <w:r>
        <w:rPr>
          <w:bCs/>
          <w:b/>
        </w:rPr>
        <w:t xml:space="preserve">Circular Economy Initiatives:</w:t>
      </w:r>
      <w:r>
        <w:t xml:space="preserve"> </w:t>
      </w:r>
      <w:r>
        <w:t xml:space="preserve">Enhance existing circular/take-back programs (rehwgsyedv) to maximize recycling rates and explore repairability and refurbishment options to extend product lifespan. This could lead to further avoided emissions in the EoL phase.</w:t>
      </w:r>
    </w:p>
    <w:p>
      <w:pPr>
        <w:numPr>
          <w:ilvl w:val="0"/>
          <w:numId w:val="1022"/>
        </w:numPr>
        <w:pStyle w:val="Compact"/>
      </w:pPr>
      <w:r>
        <w:rPr>
          <w:bCs/>
          <w:b/>
        </w:rPr>
        <w:t xml:space="preserve">Supply Chain Engagement:</w:t>
      </w:r>
      <w:r>
        <w:t xml:space="preserve"> </w:t>
      </w:r>
      <w:r>
        <w:t xml:space="preserve">Collaborate with transport providers to optimize routes, utilize more efficient transport modes, or switch to lower-emission fuels for logistics.</w:t>
      </w:r>
    </w:p>
    <w:p>
      <w:pPr>
        <w:pStyle w:val="FirstParagraph"/>
      </w:pPr>
      <w:r>
        <w:t xml:space="preserve">This report provides a foundational understanding of the carbon footprint of heldfsnihm. Continuous monitoring, data refinement, and implementation of the recommended strategies will be crucial for qjsveknodv to achieve its sustainability objectives and align with evolving GHG Protocol requirements.</w:t>
      </w:r>
    </w:p>
    <w:p>
      <w:pPr>
        <w:pStyle w:val="BodyText"/>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heldfsnihm</dc:title>
  <dc:creator/>
  <dc:description>Detailed Product Carbon Footprint (PCF) analysis report for heldfsnihm by qjsveknodv, adhering to GHG Protocol standards and 2026 LSR updates.</dc:description>
  <dc:language>en</dc:language>
  <cp:keywords/>
  <dcterms:created xsi:type="dcterms:W3CDTF">2026-07-15T04:49:26Z</dcterms:created>
  <dcterms:modified xsi:type="dcterms:W3CDTF">2026-07-15T04:49:26Z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