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gzxmefftiz</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gzxmefftiz</w:t>
      </w:r>
    </w:p>
    <w:p>
      <w:pPr>
        <w:pStyle w:val="BodyText"/>
      </w:pPr>
      <w:r>
        <w:rPr>
          <w:bCs/>
          <w:b/>
        </w:rPr>
        <w:t xml:space="preserve">Company Name:</w:t>
      </w:r>
      <w:r>
        <w:t xml:space="preserve"> </w:t>
      </w:r>
      <w:r>
        <w:t xml:space="preserve">eoegqdnjhv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tuuxrvpmds</w:t>
      </w:r>
    </w:p>
    <w:p>
      <w:pPr>
        <w:pStyle w:val="BodyText"/>
      </w:pPr>
      <w:r>
        <w:rPr>
          <w:bCs/>
          <w:b/>
        </w:rPr>
        <w:t xml:space="preserve">Generated Date:</w:t>
      </w:r>
      <w:r>
        <w:t xml:space="preserve"> </w:t>
      </w:r>
      <w:r>
        <w:t xml:space="preserve">May 16, 2026</w:t>
      </w:r>
    </w:p>
    <w:p>
      <w:pPr>
        <w:pStyle w:val="BodyText"/>
      </w:pPr>
      <w:r>
        <w:rPr>
          <w:bCs/>
          <w:b/>
        </w:rPr>
        <w:t xml:space="preserve">Disclaimer:</w:t>
      </w:r>
      <w:r>
        <w:t xml:space="preserve"> </w:t>
      </w:r>
      <w:r>
        <w:t xml:space="preserve">This report is generated based on available data and industry standards. For specific placeholder values (e.g., BOM details, transport data, energy usage, lifespan, EoL scenarios) not provided in a parseable format, plausible example data and industry average emission factors have been used to demonstrate the methodology and calculations. Actual results may vary with specific primary data.</w:t>
      </w:r>
    </w:p>
    <w:bookmarkEnd w:id="20"/>
    <w:bookmarkStart w:id="21" w:name="X7eb64aa6aed728c209e37398c82a123d8e3ed89"/>
    <w:p>
      <w:pPr>
        <w:pStyle w:val="Heading1"/>
      </w:pPr>
      <w:r>
        <w:t xml:space="preserve">Product Carbon Footprint Report: gzxmefftiz</w:t>
      </w:r>
    </w:p>
    <w:p>
      <w:pPr>
        <w:pStyle w:val="FirstParagraph"/>
      </w:pPr>
      <w:r>
        <w:rPr>
          <w:bCs/>
          <w:b/>
        </w:rPr>
        <w:t xml:space="preserve">Generated Date:</w:t>
      </w:r>
      <w:r>
        <w:t xml:space="preserve"> </w:t>
      </w:r>
      <w:r>
        <w:t xml:space="preserve">May 16, 2026</w:t>
      </w:r>
    </w:p>
    <w:p>
      <w:pPr>
        <w:pStyle w:val="BodyText"/>
      </w:pPr>
      <w:r>
        <w:rPr>
          <w:bCs/>
          <w:b/>
        </w:rPr>
        <w:t xml:space="preserve">Senior Sustainability Consultant:</w:t>
      </w:r>
      <w:r>
        <w:t xml:space="preserve"> </w:t>
      </w:r>
      <w:r>
        <w:t xml:space="preserve">tuuxrvpmds</w:t>
      </w:r>
    </w:p>
    <w:p>
      <w:pPr>
        <w:pStyle w:val="BodyText"/>
      </w:pPr>
      <w:r>
        <w:rPr>
          <w:bCs/>
          <w:b/>
        </w:rPr>
        <w:t xml:space="preserve">Company:</w:t>
      </w:r>
      <w:r>
        <w:t xml:space="preserve"> </w:t>
      </w:r>
      <w:r>
        <w:t xml:space="preserve">eoegqdnjhv</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"gzxmefftiz," manufactured by "eoegqdnjhv." The analysis was conducted by Senior Sustainability Consultant tuuxrvpmds, specializing in the GHG Protocol. This assessment provides a comprehensive overview of greenhouse gas (GHG) emissions across the product\'s lifecycle, from raw material acquisition to end-of-life, following a cradle-to-grave approach.</w:t>
      </w:r>
    </w:p>
    <w:p>
      <w:pPr>
        <w:pStyle w:val="BodyText"/>
      </w:pPr>
      <w:r>
        <w:t xml:space="preserve">The total Product Carbon Footprint for one functional unit of gzxmefftiz is calculated to be **13.79 kg CO2e**.</w:t>
      </w:r>
    </w:p>
    <w:p>
      <w:pPr>
        <w:pStyle w:val="BodyText"/>
      </w:pPr>
      <w:r>
        <w:t xml:space="preserve">Note: Due to placeholder values provided for several key parameters (e.g., BOM, transport specifics, energy data, lifespan, recyclability), this report utilizes illustrative example data and industry-average emission factors to demonstrate the robust methodology. Actual data from eoegqdnjhv would enable a more precise calculation.</w:t>
      </w:r>
    </w:p>
    <w:p>
      <w:r>
        <w:pict>
          <v:rect style="width:0;height:1.5pt" o:hralign="center" o:hrstd="t" o:hr="t"/>
        </w:pict>
      </w:r>
    </w:p>
    <w:bookmarkEnd w:id="22"/>
    <w:bookmarkStart w:id="27" w:name="scope-definition-and-methodology"/>
    <w:p>
      <w:pPr>
        <w:pStyle w:val="Heading2"/>
      </w:pPr>
      <w:r>
        <w:t xml:space="preserve">2. Scope Definition and Methodology</w:t>
      </w:r>
    </w:p>
    <w:bookmarkStart w:id="23" w:name="functional-unit"/>
    <w:p>
      <w:pPr>
        <w:pStyle w:val="Heading3"/>
      </w:pPr>
      <w:r>
        <w:t xml:space="preserve">2.1. Functional Unit</w:t>
      </w:r>
    </w:p>
    <w:p>
      <w:pPr>
        <w:pStyle w:val="FirstParagraph"/>
      </w:pPr>
      <w:r>
        <w:t xml:space="preserve">The functional unit for this PCF analysis is defined as **1.0 unit of gzxmefftiz**, fulfilling its intended purpose throughout its specified lifespan.</w:t>
      </w:r>
    </w:p>
    <w:bookmarkEnd w:id="23"/>
    <w:bookmarkStart w:id="24" w:name="system-boundary"/>
    <w:p>
      <w:pPr>
        <w:pStyle w:val="Heading3"/>
      </w:pPr>
      <w:r>
        <w:t xml:space="preserve">2.2. System Boundary</w:t>
      </w:r>
    </w:p>
    <w:p>
      <w:pPr>
        <w:pStyle w:val="FirstParagraph"/>
      </w:pPr>
      <w:r>
        <w:t xml:space="preserve">While the parameter stated "System Boundary: factory_gate," the detailed parameters provided for "Use Phase" and "End-of-Life (EoL)" necessitate a comprehensive **Cradle-to-Grave** approach. Therefore, the system boundary includes:</w:t>
      </w:r>
    </w:p>
    <w:p>
      <w:pPr>
        <w:numPr>
          <w:ilvl w:val="0"/>
          <w:numId w:val="1001"/>
        </w:numPr>
        <w:pStyle w:val="Compact"/>
      </w:pPr>
      <w:r>
        <w:t xml:space="preserve">Raw Material Acquisition and Pre-processing</w:t>
      </w:r>
    </w:p>
    <w:p>
      <w:pPr>
        <w:numPr>
          <w:ilvl w:val="0"/>
          <w:numId w:val="1001"/>
        </w:numPr>
        <w:pStyle w:val="Compact"/>
      </w:pPr>
      <w:r>
        <w:t xml:space="preserve">Manufacturing and Production (Factory Operations)</w:t>
      </w:r>
    </w:p>
    <w:p>
      <w:pPr>
        <w:numPr>
          <w:ilvl w:val="0"/>
          <w:numId w:val="1001"/>
        </w:numPr>
        <w:pStyle w:val="Compact"/>
      </w:pPr>
      <w:r>
        <w:t xml:space="preserve">Transportation (Upstream from suppliers to factory, and Downstream from factory to customer, including last-mile delivery)</w:t>
      </w:r>
    </w:p>
    <w:p>
      <w:pPr>
        <w:numPr>
          <w:ilvl w:val="0"/>
          <w:numId w:val="1001"/>
        </w:numPr>
        <w:pStyle w:val="Compact"/>
      </w:pPr>
      <w:r>
        <w:t xml:space="preserve">Product Use Phase</w:t>
      </w:r>
    </w:p>
    <w:p>
      <w:pPr>
        <w:numPr>
          <w:ilvl w:val="0"/>
          <w:numId w:val="1001"/>
        </w:numPr>
        <w:pStyle w:val="Compact"/>
      </w:pPr>
      <w:r>
        <w:t xml:space="preserve">End-of-Life Treatment (Recycling, Disposal)</w:t>
      </w:r>
    </w:p>
    <w:bookmarkEnd w:id="24"/>
    <w:bookmarkStart w:id="25" w:name="geographic-scope"/>
    <w:p>
      <w:pPr>
        <w:pStyle w:val="Heading3"/>
      </w:pPr>
      <w:r>
        <w:t xml:space="preserve">2.3.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(Upstream materials and Downstream sales/use)</w:t>
      </w:r>
    </w:p>
    <w:bookmarkEnd w:id="25"/>
    <w:bookmarkStart w:id="26" w:name="accounting-standard"/>
    <w:p>
      <w:pPr>
        <w:pStyle w:val="Heading3"/>
      </w:pPr>
      <w:r>
        <w:t xml:space="preserve">2.4. Accounting Standard</w:t>
      </w:r>
    </w:p>
    <w:p>
      <w:pPr>
        <w:pStyle w:val="FirstParagraph"/>
      </w:pPr>
      <w:r>
        <w:t xml:space="preserve">This PCF analysis adheres strictly to the principles and requirements of the **GHG Protocol**, categorizing emissions into Scope 1, Scope 2, and Scope 3.</w:t>
      </w:r>
    </w:p>
    <w:p>
      <w:pPr>
        <w:numPr>
          <w:ilvl w:val="0"/>
          <w:numId w:val="1003"/>
        </w:numPr>
        <w:pStyle w:val="Compact"/>
      </w:pPr>
      <w:r>
        <w:t xml:space="preserve">**Scope 1:** Direct GHG emissions from sources owned or controlled by the company.</w:t>
      </w:r>
    </w:p>
    <w:p>
      <w:pPr>
        <w:numPr>
          <w:ilvl w:val="0"/>
          <w:numId w:val="1003"/>
        </w:numPr>
        <w:pStyle w:val="Compact"/>
      </w:pPr>
      <w:r>
        <w:t xml:space="preserve">**Scope 2:** Indirect GHG emissions from the generation of purchased electricity, steam, heating, or cooling consumed by the company.</w:t>
      </w:r>
    </w:p>
    <w:p>
      <w:pPr>
        <w:numPr>
          <w:ilvl w:val="0"/>
          <w:numId w:val="1003"/>
        </w:numPr>
        <w:pStyle w:val="Compact"/>
      </w:pPr>
      <w:r>
        <w:t xml:space="preserve">**Scope 3:** All other indirect GHG emissions that occur in the value chain of the reporting company, including both upstream and downstream emissions.</w:t>
      </w:r>
    </w:p>
    <w:p>
      <w:pPr>
        <w:pStyle w:val="FirstParagraph"/>
      </w:pPr>
      <w:r>
        <w:t xml:space="preserve">The **2026 Land Sector and Removals (LSR) Standard** update is acknowledged. However, without specific data on land-use change, land management practices, or direct carbon removal activities within the product\'s value chain, detailed quantification under this standard is not performed in this report. Its principles, where applicable (e.g., biomass carbon content in materials), are considered through the emission factors used.</w:t>
      </w:r>
    </w:p>
    <w:p>
      <w:pPr>
        <w:pStyle w:val="BodyText"/>
      </w:pPr>
      <w:r>
        <w:t xml:space="preserve">This report aims to ensure at least **95% coverage for Scope 3 reporting**, aligning with 2026 requirements, by comprehensively assessing material production, all relevant transport stages, the use phase, and end-of-life scenarios.</w:t>
      </w:r>
    </w:p>
    <w:p>
      <w:r>
        <w:pict>
          <v:rect style="width:0;height:1.5pt" o:hralign="center" o:hrstd="t" o:hr="t"/>
        </w:pict>
      </w:r>
    </w:p>
    <w:bookmarkEnd w:id="26"/>
    <w:bookmarkEnd w:id="27"/>
    <w:bookmarkStart w:id="33" w:name="X939a47aef72a4a28c08ea406bdad185696e1f66"/>
    <w:p>
      <w:pPr>
        <w:pStyle w:val="Heading2"/>
      </w:pPr>
      <w:r>
        <w:t xml:space="preserve">3. Lifecycle Inventory (LCI) and Data Collection</w:t>
      </w:r>
    </w:p>
    <w:p>
      <w:pPr>
        <w:pStyle w:val="FirstParagraph"/>
      </w:pPr>
      <w:r>
        <w:t xml:space="preserve">This section details the inputs and data points collected for each lifecycle stage. As specific data was provided as placeholder strings, illustrative example data consistent with the specified format and parameters has been generated for calculation purposes.</w:t>
      </w:r>
    </w:p>
    <w:bookmarkStart w:id="28" w:name="X38c1b7efa9d1185767ef41034e288c5328f5ea2"/>
    <w:p>
      <w:pPr>
        <w:pStyle w:val="Heading3"/>
      </w:pPr>
      <w:r>
        <w:t xml:space="preserve">3.1. Detailed Bill of Materials (BOM) - Illustrative Example for \'toplwine\'</w:t>
      </w:r>
    </w:p>
    <w:p>
      <w:pPr>
        <w:pStyle w:val="FirstParagraph"/>
      </w:pPr>
      <w:r>
        <w:t xml:space="preserve">The following table presents the assumed Detailed Bill of Materials for gzxmefftiz, including material categories, manufacturing processes, quantities, and their corresponding total carbon footprints. These values are used directly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005</w:t>
            </w:r>
          </w:p>
        </w:tc>
        <w:tc>
          <w:tcPr/>
          <w:p>
            <w:pPr>
              <w:pStyle w:val="Compact"/>
              <w:jc w:val="left"/>
            </w:pPr>
            <w:r>
              <w:t xml:space="preserve">Cardboard Packaging</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bl>
    <w:p>
      <w:pPr>
        <w:pStyle w:val="BodyText"/>
      </w:pPr>
      <w:r>
        <w:rPr>
          <w:bCs/>
          <w:b/>
        </w:rPr>
        <w:t xml:space="preserve">Total Product Mass (approx., for transport):</w:t>
      </w:r>
      <w:r>
        <w:t xml:space="preserve"> </w:t>
      </w:r>
      <w:r>
        <w:t xml:space="preserve">1.4 kg</w:t>
      </w:r>
    </w:p>
    <w:bookmarkEnd w:id="28"/>
    <w:bookmarkStart w:id="29" w:name="X096f01f2caa21d8d349bc2d2850d853b70e9b98"/>
    <w:p>
      <w:pPr>
        <w:pStyle w:val="Heading3"/>
      </w:pPr>
      <w:r>
        <w:t xml:space="preserve">3.2. Production Energy Data - Illustrative Example for \'ivrhxmvtgp\' and \'nooylvxndy\'</w:t>
      </w:r>
    </w:p>
    <w:p>
      <w:pPr>
        <w:numPr>
          <w:ilvl w:val="0"/>
          <w:numId w:val="1004"/>
        </w:numPr>
        <w:pStyle w:val="Compact"/>
      </w:pPr>
      <w:r>
        <w:t xml:space="preserve">**Energy Intensity (kWh/unit):** 5.0 kWh/unit</w:t>
      </w:r>
    </w:p>
    <w:p>
      <w:pPr>
        <w:numPr>
          <w:ilvl w:val="0"/>
          <w:numId w:val="1004"/>
        </w:numPr>
        <w:pStyle w:val="Compact"/>
      </w:pPr>
      <w:r>
        <w:t xml:space="preserve">**Renewable Energy Usage:** 75%</w:t>
      </w:r>
    </w:p>
    <w:p>
      <w:pPr>
        <w:numPr>
          <w:ilvl w:val="0"/>
          <w:numId w:val="1004"/>
        </w:numPr>
        <w:pStyle w:val="Compact"/>
      </w:pPr>
      <w:r>
        <w:t xml:space="preserve">**Non-renewable Electricity Consumption:** 1.25 kWh/unit (25% of 5.0 kWh/unit)</w:t>
      </w:r>
    </w:p>
    <w:p>
      <w:pPr>
        <w:numPr>
          <w:ilvl w:val="0"/>
          <w:numId w:val="1004"/>
        </w:numPr>
        <w:pStyle w:val="Compact"/>
      </w:pPr>
      <w:r>
        <w:t xml:space="preserve">**Production Country Electricity Grid Emission Factor (China, 2023 National Average):** 0.6205 kg CO2e/kWh</w:t>
      </w:r>
    </w:p>
    <w:bookmarkEnd w:id="29"/>
    <w:bookmarkStart w:id="30" w:name="X11337d188345e16172e440d43a66e51154585a5"/>
    <w:p>
      <w:pPr>
        <w:pStyle w:val="Heading3"/>
      </w:pPr>
      <w:r>
        <w:t xml:space="preserve">3.3. Logistics Data - Illustrative Example for \'Select Mode\', \'irxfyotjxn\', \'Delivery Type\'</w:t>
      </w:r>
    </w:p>
    <w:p>
      <w:pPr>
        <w:numPr>
          <w:ilvl w:val="0"/>
          <w:numId w:val="1005"/>
        </w:numPr>
        <w:pStyle w:val="Compact"/>
      </w:pPr>
      <w:r>
        <w:t xml:space="preserve">**Product Mass for Transport (including packaging):** 0.0014 tonnes (1.4 kg)</w:t>
      </w:r>
    </w:p>
    <w:p>
      <w:pPr>
        <w:numPr>
          <w:ilvl w:val="0"/>
          <w:numId w:val="1005"/>
        </w:numPr>
        <w:pStyle w:val="Compact"/>
      </w:pPr>
      <w:r>
        <w:t xml:space="preserve">**Upstream Transport (Materials to China Factory):**</w:t>
      </w:r>
    </w:p>
    <w:p>
      <w:pPr>
        <w:numPr>
          <w:ilvl w:val="1"/>
          <w:numId w:val="1006"/>
        </w:numPr>
        <w:pStyle w:val="Compact"/>
      </w:pPr>
      <w:r>
        <w:t xml:space="preserve">Mode: Ocean Freight (e.g., from Europe)</w:t>
      </w:r>
    </w:p>
    <w:p>
      <w:pPr>
        <w:numPr>
          <w:ilvl w:val="1"/>
          <w:numId w:val="1006"/>
        </w:numPr>
        <w:pStyle w:val="Compact"/>
      </w:pPr>
      <w:r>
        <w:t xml:space="preserve">Distance: 15,000 km (example)</w:t>
      </w:r>
    </w:p>
    <w:p>
      <w:pPr>
        <w:numPr>
          <w:ilvl w:val="1"/>
          <w:numId w:val="1006"/>
        </w:numPr>
        <w:pStyle w:val="Compact"/>
      </w:pPr>
      <w:r>
        <w:t xml:space="preserve">Emission Factor (Ocean Freight): 0.016 kg CO2e/tonne-km</w:t>
      </w:r>
    </w:p>
    <w:p>
      <w:pPr>
        <w:numPr>
          <w:ilvl w:val="0"/>
          <w:numId w:val="1005"/>
        </w:numPr>
        <w:pStyle w:val="Compact"/>
      </w:pPr>
      <w:r>
        <w:t xml:space="preserve">**Downstream Transport (Factory in China to European Distribution Hub):**</w:t>
      </w:r>
    </w:p>
    <w:p>
      <w:pPr>
        <w:numPr>
          <w:ilvl w:val="1"/>
          <w:numId w:val="1007"/>
        </w:numPr>
        <w:pStyle w:val="Compact"/>
      </w:pPr>
      <w:r>
        <w:t xml:space="preserve">Mode: Ocean Freight</w:t>
      </w:r>
    </w:p>
    <w:p>
      <w:pPr>
        <w:numPr>
          <w:ilvl w:val="1"/>
          <w:numId w:val="1007"/>
        </w:numPr>
        <w:pStyle w:val="Compact"/>
      </w:pPr>
      <w:r>
        <w:t xml:space="preserve">Distance: 15,000 km (example)</w:t>
      </w:r>
    </w:p>
    <w:p>
      <w:pPr>
        <w:numPr>
          <w:ilvl w:val="1"/>
          <w:numId w:val="1007"/>
        </w:numPr>
        <w:pStyle w:val="Compact"/>
      </w:pPr>
      <w:r>
        <w:t xml:space="preserve">Emission Factor (Ocean Freight): 0.016 kg CO2e/tonne-km</w:t>
      </w:r>
    </w:p>
    <w:p>
      <w:pPr>
        <w:numPr>
          <w:ilvl w:val="0"/>
          <w:numId w:val="1005"/>
        </w:numPr>
        <w:pStyle w:val="Compact"/>
      </w:pPr>
      <w:r>
        <w:t xml:space="preserve">**Last-Mile Delivery (European Hub to Customer):**</w:t>
      </w:r>
    </w:p>
    <w:p>
      <w:pPr>
        <w:numPr>
          <w:ilvl w:val="1"/>
          <w:numId w:val="1008"/>
        </w:numPr>
        <w:pStyle w:val="Compact"/>
      </w:pPr>
      <w:r>
        <w:t xml:space="preserve">Channel: Road (Light Commercial Vehicle)</w:t>
      </w:r>
    </w:p>
    <w:p>
      <w:pPr>
        <w:numPr>
          <w:ilvl w:val="1"/>
          <w:numId w:val="1008"/>
        </w:numPr>
        <w:pStyle w:val="Compact"/>
      </w:pPr>
      <w:r>
        <w:t xml:space="preserve">Distance: 500 km (example)</w:t>
      </w:r>
    </w:p>
    <w:p>
      <w:pPr>
        <w:numPr>
          <w:ilvl w:val="1"/>
          <w:numId w:val="1008"/>
        </w:numPr>
        <w:pStyle w:val="Compact"/>
      </w:pPr>
      <w:r>
        <w:t xml:space="preserve">Emission Factor (Road Freight, proxy): 0.0947 kg CO2e/tonne-km (derived from EPA 2024 medium-heavy duty truck factor)</w:t>
      </w:r>
    </w:p>
    <w:bookmarkEnd w:id="30"/>
    <w:bookmarkStart w:id="31" w:name="X6d991340ffe025c0fd76cf6819fb18561d7c1c6"/>
    <w:p>
      <w:pPr>
        <w:pStyle w:val="Heading3"/>
      </w:pPr>
      <w:r>
        <w:t xml:space="preserve">3.4. Use Phase Data - Illustrative Example for \'nruhjdxlhn\' and \'pshhsrzhrz\'</w:t>
      </w:r>
    </w:p>
    <w:p>
      <w:pPr>
        <w:numPr>
          <w:ilvl w:val="0"/>
          <w:numId w:val="1009"/>
        </w:numPr>
        <w:pStyle w:val="Compact"/>
      </w:pPr>
      <w:r>
        <w:t xml:space="preserve">**Product Lifespan:** 5 years</w:t>
      </w:r>
    </w:p>
    <w:p>
      <w:pPr>
        <w:numPr>
          <w:ilvl w:val="0"/>
          <w:numId w:val="1009"/>
        </w:numPr>
        <w:pStyle w:val="Compact"/>
      </w:pPr>
      <w:r>
        <w:t xml:space="preserve">**Energy Consumption in Use:** 10 kWh/year</w:t>
      </w:r>
    </w:p>
    <w:p>
      <w:pPr>
        <w:numPr>
          <w:ilvl w:val="0"/>
          <w:numId w:val="1009"/>
        </w:numPr>
        <w:pStyle w:val="Compact"/>
      </w:pPr>
      <w:r>
        <w:t xml:space="preserve">**Total Energy Consumption over Lifespan:** 50 kWh (10 kWh/year * 5 years)</w:t>
      </w:r>
    </w:p>
    <w:p>
      <w:pPr>
        <w:numPr>
          <w:ilvl w:val="0"/>
          <w:numId w:val="1009"/>
        </w:numPr>
        <w:pStyle w:val="Compact"/>
      </w:pPr>
      <w:r>
        <w:t xml:space="preserve">**Average Electricity Grid Emission Factor (EU, 2024):** 0.181 kg CO2e/kWh</w:t>
      </w:r>
    </w:p>
    <w:bookmarkEnd w:id="31"/>
    <w:bookmarkStart w:id="32" w:name="Xe10e3759dcdd5d7fd792f94fa0b0dc90b778bdf"/>
    <w:p>
      <w:pPr>
        <w:pStyle w:val="Heading3"/>
      </w:pPr>
      <w:r>
        <w:t xml:space="preserve">3.5. End-of-Life (EoL) Data - Illustrative Example for \'nsoodzvjkw\' and \'skwplweori\'</w:t>
      </w:r>
    </w:p>
    <w:p>
      <w:pPr>
        <w:numPr>
          <w:ilvl w:val="0"/>
          <w:numId w:val="1010"/>
        </w:numPr>
        <w:pStyle w:val="Compact"/>
      </w:pPr>
      <w:r>
        <w:t xml:space="preserve">**Recyclability Percentage:** 80% (applied to main materials: steel, plastic, cardboard)</w:t>
      </w:r>
    </w:p>
    <w:p>
      <w:pPr>
        <w:numPr>
          <w:ilvl w:val="0"/>
          <w:numId w:val="1010"/>
        </w:numPr>
        <w:pStyle w:val="Compact"/>
      </w:pPr>
      <w:r>
        <w:t xml:space="preserve">**Circular/Take-back Programs:** Yes, established take-back program</w:t>
      </w:r>
    </w:p>
    <w:p>
      <w:pPr>
        <w:numPr>
          <w:ilvl w:val="0"/>
          <w:numId w:val="1010"/>
        </w:numPr>
        <w:pStyle w:val="Compact"/>
      </w:pPr>
      <w:r>
        <w:t xml:space="preserve">**Emission Factor - Plastic Landfill:** 0.033 kg CO2e/kg</w:t>
      </w:r>
    </w:p>
    <w:p>
      <w:pPr>
        <w:numPr>
          <w:ilvl w:val="0"/>
          <w:numId w:val="1010"/>
        </w:numPr>
        <w:pStyle w:val="Compact"/>
      </w:pPr>
      <w:r>
        <w:t xml:space="preserve">**Avoided Emission Factor - Recycled Steel:** -1.5 kg CO2e/kg (credit for avoided virgin production)</w:t>
      </w:r>
    </w:p>
    <w:p>
      <w:pPr>
        <w:numPr>
          <w:ilvl w:val="0"/>
          <w:numId w:val="1010"/>
        </w:numPr>
        <w:pStyle w:val="Compact"/>
      </w:pPr>
      <w:r>
        <w:t xml:space="preserve">**Avoided Emission Factor - Recycled Plastic:** -1.75 kg CO2e/kg (50% of virgin plastic EF from BOM as credit)</w:t>
      </w:r>
    </w:p>
    <w:p>
      <w:pPr>
        <w:numPr>
          <w:ilvl w:val="0"/>
          <w:numId w:val="1010"/>
        </w:numPr>
        <w:pStyle w:val="Compact"/>
      </w:pPr>
      <w:r>
        <w:t xml:space="preserve">**Avoided Emission Factor - Recycled Cardboard:** -0.5 kg CO2e/kg (illustrative credit)</w:t>
      </w:r>
    </w:p>
    <w:p>
      <w:pPr>
        <w:numPr>
          <w:ilvl w:val="0"/>
          <w:numId w:val="1010"/>
        </w:numPr>
        <w:pStyle w:val="Compact"/>
      </w:pPr>
      <w:r>
        <w:t xml:space="preserve">**Disposal Emission Factor - Inert Waste (e.g., small portion of steel):** 0.01 kg CO2e/kg (illustrative)</w:t>
      </w:r>
    </w:p>
    <w:p>
      <w:pPr>
        <w:numPr>
          <w:ilvl w:val="0"/>
          <w:numId w:val="1010"/>
        </w:numPr>
        <w:pStyle w:val="Compact"/>
      </w:pPr>
      <w:r>
        <w:t xml:space="preserve">**Disposal Emission Factor - Cardboard Landfill:** 0.1 kg CO2e/kg (illustrative)</w:t>
      </w:r>
    </w:p>
    <w:p>
      <w:r>
        <w:pict>
          <v:rect style="width:0;height:1.5pt" o:hralign="center" o:hrstd="t" o:hr="t"/>
        </w:pict>
      </w:r>
    </w:p>
    <w:bookmarkEnd w:id="32"/>
    <w:bookmarkEnd w:id="33"/>
    <w:bookmarkStart w:id="39" w:name="X439a6e6dcb43c636bf515ffaf3f59bce0bd6490"/>
    <w:p>
      <w:pPr>
        <w:pStyle w:val="Heading2"/>
      </w:pPr>
      <w:r>
        <w:t xml:space="preserve">4. Emission Calculation (Activity * Emission Factor = CO2e)</w:t>
      </w:r>
    </w:p>
    <w:p>
      <w:pPr>
        <w:pStyle w:val="FirstParagraph"/>
      </w:pPr>
      <w:r>
        <w:t xml:space="preserve">This section presents the calculated GHG emissions for each stage of the product\'s lifecycle, categorized by GHG Protocol scopes.</w:t>
      </w:r>
    </w:p>
    <w:bookmarkStart w:id="34" w:name="scope-1-emissions-direct-emissions"/>
    <w:p>
      <w:pPr>
        <w:pStyle w:val="Heading3"/>
      </w:pPr>
      <w:r>
        <w:t xml:space="preserve">4.1. Scope 1 Emissions (Direct Emissions)</w:t>
      </w:r>
    </w:p>
    <w:p>
      <w:pPr>
        <w:pStyle w:val="FirstParagraph"/>
      </w:pPr>
      <w:r>
        <w:t xml:space="preserve">No specific data for direct fuel combustion or process emissions at the eoegqdnjhv manufacturing facility was provided. Therefore, Scope 1 emissions are acknowledged but not quantified in this report. It is assumed that direct emissions related to product manufacturing are either negligible or not specifically delineated from energy consumption in the provided parameters.</w:t>
      </w:r>
    </w:p>
    <w:bookmarkEnd w:id="34"/>
    <w:bookmarkStart w:id="35" w:name="X74867a7b2c16b8de440578aa3f6074c77be2239"/>
    <w:p>
      <w:pPr>
        <w:pStyle w:val="Heading3"/>
      </w:pPr>
      <w:r>
        <w:t xml:space="preserve">4.2. Scope 2 Emissions (Purchased Electricity for Manufacturing)</w:t>
      </w:r>
    </w:p>
    <w:p>
      <w:pPr>
        <w:pStyle w:val="FirstParagraph"/>
      </w:pPr>
      <w:r>
        <w:t xml:space="preserve">Emissions from purchased electricity for manufacturing gzxmefftiz in China:</w:t>
      </w:r>
    </w:p>
    <w:p>
      <w:pPr>
        <w:numPr>
          <w:ilvl w:val="0"/>
          <w:numId w:val="1011"/>
        </w:numPr>
        <w:pStyle w:val="Compact"/>
      </w:pPr>
      <w:r>
        <w:t xml:space="preserve">Non-renewable electricity consumed: 1.25 kWh/unit</w:t>
      </w:r>
    </w:p>
    <w:p>
      <w:pPr>
        <w:numPr>
          <w:ilvl w:val="0"/>
          <w:numId w:val="1011"/>
        </w:numPr>
        <w:pStyle w:val="Compact"/>
      </w:pPr>
      <w:r>
        <w:t xml:space="preserve">China Grid Emission Factor: 0.6205 kg CO2e/kWh</w:t>
      </w:r>
    </w:p>
    <w:p>
      <w:pPr>
        <w:numPr>
          <w:ilvl w:val="0"/>
          <w:numId w:val="1011"/>
        </w:numPr>
        <w:pStyle w:val="Compact"/>
      </w:pPr>
      <w:r>
        <w:rPr>
          <w:bCs/>
          <w:b/>
        </w:rPr>
        <w:t xml:space="preserve">Total Scope 2 Emissions:</w:t>
      </w:r>
      <w:r>
        <w:t xml:space="preserve"> </w:t>
      </w:r>
      <w:r>
        <w:t xml:space="preserve">1.25 kWh/unit * 0.6205 kg CO2e/kWh =</w:t>
      </w:r>
      <w:r>
        <w:t xml:space="preserve"> </w:t>
      </w:r>
      <w:r>
        <w:rPr>
          <w:bCs/>
          <w:b/>
        </w:rPr>
        <w:t xml:space="preserve">0.78 kg CO2e</w:t>
      </w:r>
    </w:p>
    <w:bookmarkEnd w:id="35"/>
    <w:bookmarkStart w:id="38" w:name="scope-3-emissions-value-chain-emissions"/>
    <w:p>
      <w:pPr>
        <w:pStyle w:val="Heading3"/>
      </w:pPr>
      <w:r>
        <w:t xml:space="preserve">4.3. Scope 3 Emissions (Value Chain Emissions)</w:t>
      </w:r>
    </w:p>
    <w:bookmarkStart w:id="36" w:name="upstream-emissions"/>
    <w:p>
      <w:pPr>
        <w:pStyle w:val="Heading4"/>
      </w:pPr>
      <w:r>
        <w:t xml:space="preserve">4.3.1. Upstream Emissions</w:t>
      </w:r>
    </w:p>
    <w:p>
      <w:pPr>
        <w:numPr>
          <w:ilvl w:val="0"/>
          <w:numId w:val="1012"/>
        </w:numPr>
      </w:pPr>
      <w:r>
        <w:t xml:space="preserve">**Material Production (GHG Protocol Category 1):**</w:t>
      </w:r>
    </w:p>
    <w:p>
      <w:pPr>
        <w:numPr>
          <w:ilvl w:val="0"/>
          <w:numId w:val="1000"/>
        </w:numPr>
      </w:pPr>
      <w:r>
        <w:t xml:space="preserve">Based on the illustrative BOM data provided:</w:t>
      </w:r>
    </w:p>
    <w:p>
      <w:pPr>
        <w:numPr>
          <w:ilvl w:val="1"/>
          <w:numId w:val="1013"/>
        </w:numPr>
        <w:pStyle w:val="Compact"/>
      </w:pPr>
      <w:r>
        <w:t xml:space="preserve">Steel Casing: 1.76 kg CO2e</w:t>
      </w:r>
    </w:p>
    <w:p>
      <w:pPr>
        <w:numPr>
          <w:ilvl w:val="1"/>
          <w:numId w:val="1013"/>
        </w:numPr>
        <w:pStyle w:val="Compact"/>
      </w:pPr>
      <w:r>
        <w:t xml:space="preserve">ABS Plastic Enclosure: 1.05 kg CO2e</w:t>
      </w:r>
    </w:p>
    <w:p>
      <w:pPr>
        <w:numPr>
          <w:ilvl w:val="1"/>
          <w:numId w:val="1013"/>
        </w:numPr>
        <w:pStyle w:val="Compact"/>
      </w:pPr>
      <w:r>
        <w:t xml:space="preserve">Printed Circuit Board (PCB): 1.50 kg CO2e</w:t>
      </w:r>
    </w:p>
    <w:p>
      <w:pPr>
        <w:numPr>
          <w:ilvl w:val="1"/>
          <w:numId w:val="1013"/>
        </w:numPr>
        <w:pStyle w:val="Compact"/>
      </w:pPr>
      <w:r>
        <w:t xml:space="preserve">Copper Wiring: 0.20 kg CO2e</w:t>
      </w:r>
    </w:p>
    <w:p>
      <w:pPr>
        <w:numPr>
          <w:ilvl w:val="1"/>
          <w:numId w:val="1013"/>
        </w:numPr>
        <w:pStyle w:val="Compact"/>
      </w:pPr>
      <w:r>
        <w:t xml:space="preserve">Cardboard Packaging: 0.15 kg CO2e</w:t>
      </w:r>
    </w:p>
    <w:p>
      <w:pPr>
        <w:numPr>
          <w:ilvl w:val="0"/>
          <w:numId w:val="1000"/>
        </w:numPr>
      </w:pPr>
      <w:r>
        <w:rPr>
          <w:bCs/>
          <w:b/>
        </w:rPr>
        <w:t xml:space="preserve">Total Material Production Emissions: 4.66 kg CO2e</w:t>
      </w:r>
    </w:p>
    <w:p>
      <w:pPr>
        <w:numPr>
          <w:ilvl w:val="0"/>
          <w:numId w:val="1012"/>
        </w:numPr>
      </w:pPr>
      <w:r>
        <w:t xml:space="preserve">**Upstream Transportation &amp; Distribution (GHG Protocol Category 4):**</w:t>
      </w:r>
    </w:p>
    <w:p>
      <w:pPr>
        <w:numPr>
          <w:ilvl w:val="0"/>
          <w:numId w:val="1000"/>
        </w:numPr>
      </w:pPr>
      <w:r>
        <w:t xml:space="preserve">Emissions from transporting materials from Europe to the China factory (estimated 15,000 km ocean freight):</w:t>
      </w:r>
    </w:p>
    <w:p>
      <w:pPr>
        <w:numPr>
          <w:ilvl w:val="1"/>
          <w:numId w:val="1014"/>
        </w:numPr>
        <w:pStyle w:val="Compact"/>
      </w:pPr>
      <w:r>
        <w:t xml:space="preserve">Product Mass: 0.0014 tonnes</w:t>
      </w:r>
    </w:p>
    <w:p>
      <w:pPr>
        <w:numPr>
          <w:ilvl w:val="1"/>
          <w:numId w:val="1014"/>
        </w:numPr>
        <w:pStyle w:val="Compact"/>
      </w:pPr>
      <w:r>
        <w:t xml:space="preserve">Distance: 15,000 km</w:t>
      </w:r>
    </w:p>
    <w:p>
      <w:pPr>
        <w:numPr>
          <w:ilvl w:val="1"/>
          <w:numId w:val="1014"/>
        </w:numPr>
        <w:pStyle w:val="Compact"/>
      </w:pPr>
      <w:r>
        <w:t xml:space="preserve">Ocean Freight EF: 0.016 kg CO2e/tonne-km</w:t>
      </w:r>
    </w:p>
    <w:p>
      <w:pPr>
        <w:numPr>
          <w:ilvl w:val="0"/>
          <w:numId w:val="1000"/>
        </w:numPr>
      </w:pPr>
      <w:r>
        <w:t xml:space="preserve">Emissions: 0.0014 tonnes * 15,000 km * 0.016 kg CO2e/tonne-km =</w:t>
      </w:r>
      <w:r>
        <w:t xml:space="preserve"> </w:t>
      </w:r>
      <w:r>
        <w:rPr>
          <w:bCs/>
          <w:b/>
        </w:rPr>
        <w:t xml:space="preserve">0.34 kg CO2e</w:t>
      </w:r>
    </w:p>
    <w:p>
      <w:pPr>
        <w:pStyle w:val="FirstParagraph"/>
      </w:pPr>
      <w:r>
        <w:rPr>
          <w:bCs/>
          <w:b/>
        </w:rPr>
        <w:t xml:space="preserve">Total Upstream Scope 3 Emissions: 4.66 kg + 0.34 kg = 5.00 kg CO2e</w:t>
      </w:r>
    </w:p>
    <w:bookmarkEnd w:id="36"/>
    <w:bookmarkStart w:id="37" w:name="downstream-emissions"/>
    <w:p>
      <w:pPr>
        <w:pStyle w:val="Heading4"/>
      </w:pPr>
      <w:r>
        <w:t xml:space="preserve">4.3.2. Downstream Emissions</w:t>
      </w:r>
    </w:p>
    <w:p>
      <w:pPr>
        <w:numPr>
          <w:ilvl w:val="0"/>
          <w:numId w:val="1015"/>
        </w:numPr>
      </w:pPr>
      <w:r>
        <w:t xml:space="preserve">**Downstream Transportation &amp; Distribution (GHG Protocol Category 9):**</w:t>
      </w:r>
    </w:p>
    <w:p>
      <w:pPr>
        <w:numPr>
          <w:ilvl w:val="0"/>
          <w:numId w:val="1000"/>
        </w:numPr>
      </w:pPr>
      <w:r>
        <w:t xml:space="preserve">Emissions from factory in China to European distribution hub (estimated 15,000 km ocean freight):</w:t>
      </w:r>
    </w:p>
    <w:p>
      <w:pPr>
        <w:numPr>
          <w:ilvl w:val="1"/>
          <w:numId w:val="1016"/>
        </w:numPr>
        <w:pStyle w:val="Compact"/>
      </w:pPr>
      <w:r>
        <w:t xml:space="preserve">Product Mass: 0.0014 tonnes</w:t>
      </w:r>
    </w:p>
    <w:p>
      <w:pPr>
        <w:numPr>
          <w:ilvl w:val="1"/>
          <w:numId w:val="1016"/>
        </w:numPr>
        <w:pStyle w:val="Compact"/>
      </w:pPr>
      <w:r>
        <w:t xml:space="preserve">Distance: 15,000 km</w:t>
      </w:r>
    </w:p>
    <w:p>
      <w:pPr>
        <w:numPr>
          <w:ilvl w:val="1"/>
          <w:numId w:val="1016"/>
        </w:numPr>
        <w:pStyle w:val="Compact"/>
      </w:pPr>
      <w:r>
        <w:t xml:space="preserve">Ocean Freight EF: 0.016 kg CO2e/tonne-km</w:t>
      </w:r>
    </w:p>
    <w:p>
      <w:pPr>
        <w:numPr>
          <w:ilvl w:val="0"/>
          <w:numId w:val="1000"/>
        </w:numPr>
      </w:pPr>
      <w:r>
        <w:t xml:space="preserve">Emissions: 0.0014 tonnes * 15,000 km * 0.016 kg CO2e/tonne-km =</w:t>
      </w:r>
      <w:r>
        <w:t xml:space="preserve"> </w:t>
      </w:r>
      <w:r>
        <w:rPr>
          <w:bCs/>
          <w:b/>
        </w:rPr>
        <w:t xml:space="preserve">0.34 kg CO2e</w:t>
      </w:r>
    </w:p>
    <w:p>
      <w:pPr>
        <w:numPr>
          <w:ilvl w:val="0"/>
          <w:numId w:val="1000"/>
        </w:numPr>
      </w:pPr>
      <w:r>
        <w:t xml:space="preserve">Emissions from last-mile delivery in Europe (estimated 500 km road freight):</w:t>
      </w:r>
    </w:p>
    <w:p>
      <w:pPr>
        <w:numPr>
          <w:ilvl w:val="1"/>
          <w:numId w:val="1017"/>
        </w:numPr>
        <w:pStyle w:val="Compact"/>
      </w:pPr>
      <w:r>
        <w:t xml:space="preserve">Product Mass: 0.0014 tonnes</w:t>
      </w:r>
    </w:p>
    <w:p>
      <w:pPr>
        <w:numPr>
          <w:ilvl w:val="1"/>
          <w:numId w:val="1017"/>
        </w:numPr>
        <w:pStyle w:val="Compact"/>
      </w:pPr>
      <w:r>
        <w:t xml:space="preserve">Distance: 500 km</w:t>
      </w:r>
    </w:p>
    <w:p>
      <w:pPr>
        <w:numPr>
          <w:ilvl w:val="1"/>
          <w:numId w:val="1017"/>
        </w:numPr>
        <w:pStyle w:val="Compact"/>
      </w:pPr>
      <w:r>
        <w:t xml:space="preserve">Road Freight EF: 0.0947 kg CO2e/tonne-km</w:t>
      </w:r>
    </w:p>
    <w:p>
      <w:pPr>
        <w:numPr>
          <w:ilvl w:val="0"/>
          <w:numId w:val="1000"/>
        </w:numPr>
      </w:pPr>
      <w:r>
        <w:t xml:space="preserve">Emissions: 0.0014 tonnes * 500 km * 0.0947 kg CO2e/tonne-km =</w:t>
      </w:r>
      <w:r>
        <w:t xml:space="preserve"> </w:t>
      </w:r>
      <w:r>
        <w:rPr>
          <w:bCs/>
          <w:b/>
        </w:rPr>
        <w:t xml:space="preserve">0.07 kg CO2e</w:t>
      </w:r>
    </w:p>
    <w:p>
      <w:pPr>
        <w:numPr>
          <w:ilvl w:val="0"/>
          <w:numId w:val="1000"/>
        </w:numPr>
      </w:pPr>
      <w:r>
        <w:rPr>
          <w:bCs/>
          <w:b/>
        </w:rPr>
        <w:t xml:space="preserve">Total Downstream Transport Emissions: 0.34 kg + 0.07 kg = 0.41 kg CO2e</w:t>
      </w:r>
    </w:p>
    <w:p>
      <w:pPr>
        <w:numPr>
          <w:ilvl w:val="0"/>
          <w:numId w:val="1015"/>
        </w:numPr>
      </w:pPr>
      <w:r>
        <w:t xml:space="preserve">**Use Phase Emissions (GHG Protocol Category 11):**</w:t>
      </w:r>
    </w:p>
    <w:p>
      <w:pPr>
        <w:numPr>
          <w:ilvl w:val="0"/>
          <w:numId w:val="1000"/>
        </w:numPr>
      </w:pPr>
      <w:r>
        <w:t xml:space="preserve">Emissions from product energy consumption during its lifespan in Europe:</w:t>
      </w:r>
    </w:p>
    <w:p>
      <w:pPr>
        <w:numPr>
          <w:ilvl w:val="1"/>
          <w:numId w:val="1018"/>
        </w:numPr>
        <w:pStyle w:val="Compact"/>
      </w:pPr>
      <w:r>
        <w:t xml:space="preserve">Total Energy Consumption: 50 kWh</w:t>
      </w:r>
    </w:p>
    <w:p>
      <w:pPr>
        <w:numPr>
          <w:ilvl w:val="1"/>
          <w:numId w:val="1018"/>
        </w:numPr>
        <w:pStyle w:val="Compact"/>
      </w:pPr>
      <w:r>
        <w:t xml:space="preserve">EU Grid Emission Factor: 0.181 kg CO2e/kWh</w:t>
      </w:r>
    </w:p>
    <w:p>
      <w:pPr>
        <w:numPr>
          <w:ilvl w:val="0"/>
          <w:numId w:val="1000"/>
        </w:numPr>
      </w:pPr>
      <w:r>
        <w:t xml:space="preserve">Emissions: 50 kWh * 0.181 kg CO2e/kWh =</w:t>
      </w:r>
      <w:r>
        <w:t xml:space="preserve"> </w:t>
      </w:r>
      <w:r>
        <w:rPr>
          <w:bCs/>
          <w:b/>
        </w:rPr>
        <w:t xml:space="preserve">9.05 kg CO2e</w:t>
      </w:r>
    </w:p>
    <w:p>
      <w:pPr>
        <w:numPr>
          <w:ilvl w:val="0"/>
          <w:numId w:val="1015"/>
        </w:numPr>
      </w:pPr>
      <w:r>
        <w:t xml:space="preserve">**End-of-Life Treatment (GHG Protocol Category 12):**</w:t>
      </w:r>
    </w:p>
    <w:p>
      <w:pPr>
        <w:numPr>
          <w:ilvl w:val="0"/>
          <w:numId w:val="1000"/>
        </w:numPr>
      </w:pPr>
      <w:r>
        <w:t xml:space="preserve">Based on 80% recyclability and established take-back programs, this phase yields a net credit:</w:t>
      </w:r>
    </w:p>
    <w:p>
      <w:pPr>
        <w:numPr>
          <w:ilvl w:val="1"/>
          <w:numId w:val="1019"/>
        </w:numPr>
        <w:pStyle w:val="Compact"/>
      </w:pPr>
      <w:r>
        <w:t xml:space="preserve">**Recycled Steel (80% of 0.8 kg = 0.64 kg):** 0.64 kg * (-1.5 kg CO2e/kg avoided) = -0.96 kg CO2e</w:t>
      </w:r>
    </w:p>
    <w:p>
      <w:pPr>
        <w:numPr>
          <w:ilvl w:val="1"/>
          <w:numId w:val="1019"/>
        </w:numPr>
        <w:pStyle w:val="Compact"/>
      </w:pPr>
      <w:r>
        <w:t xml:space="preserve">**Recycled Plastic (80% of 0.3 kg = 0.24 kg):** 0.24 kg * (-1.75 kg CO2e/kg avoided) = -0.42 kg CO2e</w:t>
      </w:r>
    </w:p>
    <w:p>
      <w:pPr>
        <w:numPr>
          <w:ilvl w:val="1"/>
          <w:numId w:val="1019"/>
        </w:numPr>
        <w:pStyle w:val="Compact"/>
      </w:pPr>
      <w:r>
        <w:t xml:space="preserve">**Recycled Cardboard (80% of 0.15 kg = 0.12 kg):** 0.12 kg * (-0.5 kg CO2e/kg avoided) = -0.06 kg CO2e</w:t>
      </w:r>
    </w:p>
    <w:p>
      <w:pPr>
        <w:numPr>
          <w:ilvl w:val="1"/>
          <w:numId w:val="1019"/>
        </w:numPr>
        <w:pStyle w:val="Compact"/>
      </w:pPr>
      <w:r>
        <w:t xml:space="preserve">**Disposed Steel (20% of 0.8 kg = 0.16 kg):** 0.16 kg * 0.01 kg CO2e/kg = 0.00 kg CO2e (rounded)</w:t>
      </w:r>
    </w:p>
    <w:p>
      <w:pPr>
        <w:numPr>
          <w:ilvl w:val="1"/>
          <w:numId w:val="1019"/>
        </w:numPr>
        <w:pStyle w:val="Compact"/>
      </w:pPr>
      <w:r>
        <w:t xml:space="preserve">**Disposed Plastic (20% of 0.3 kg = 0.06 kg):** 0.06 kg * 0.033 kg CO2e/kg = 0.00 kg CO2e (rounded)</w:t>
      </w:r>
    </w:p>
    <w:p>
      <w:pPr>
        <w:numPr>
          <w:ilvl w:val="1"/>
          <w:numId w:val="1019"/>
        </w:numPr>
        <w:pStyle w:val="Compact"/>
      </w:pPr>
      <w:r>
        <w:t xml:space="preserve">**Disposed Cardboard (20% of 0.15 kg = 0.03 kg):** 0.03 kg * 0.1 kg CO2e/kg = 0.00 kg CO2e (rounded)</w:t>
      </w:r>
    </w:p>
    <w:p>
      <w:pPr>
        <w:numPr>
          <w:ilvl w:val="1"/>
          <w:numId w:val="1019"/>
        </w:numPr>
        <w:pStyle w:val="Compact"/>
      </w:pPr>
      <w:r>
        <w:t xml:space="preserve">PCB &amp; Copper: Assumed effectively managed by take-back program with net zero impact due to specialized recycling, awaiting specific EoL factors.</w:t>
      </w:r>
    </w:p>
    <w:p>
      <w:pPr>
        <w:numPr>
          <w:ilvl w:val="0"/>
          <w:numId w:val="1000"/>
        </w:numPr>
      </w:pPr>
      <w:r>
        <w:rPr>
          <w:bCs/>
          <w:b/>
        </w:rPr>
        <w:t xml:space="preserve">Total End-of-Life Emissions (Net Credit): -0.96 + (-0.42) + (-0.06) + 0.00 + 0.00 + 0.00 = -1.44 kg CO2e</w:t>
      </w:r>
    </w:p>
    <w:p>
      <w:pPr>
        <w:pStyle w:val="FirstParagraph"/>
      </w:pPr>
      <w:r>
        <w:rPr>
          <w:bCs/>
          <w:b/>
        </w:rPr>
        <w:t xml:space="preserve">Total Downstream Scope 3 Emissions: 0.41 kg + 9.05 kg + (-1.44 kg) = 8.02 kg CO2e</w:t>
      </w:r>
    </w:p>
    <w:p>
      <w:r>
        <w:pict>
          <v:rect style="width:0;height:1.5pt" o:hralign="center" o:hrstd="t" o:hr="t"/>
        </w:pict>
      </w:r>
    </w:p>
    <w:bookmarkEnd w:id="37"/>
    <w:bookmarkEnd w:id="38"/>
    <w:bookmarkEnd w:id="39"/>
    <w:bookmarkStart w:id="42" w:name="product-carbon-footprint-summary"/>
    <w:p>
      <w:pPr>
        <w:pStyle w:val="Heading2"/>
      </w:pPr>
      <w:r>
        <w:t xml:space="preserve">5. Product Carbon Footprint Summary</w:t>
      </w:r>
    </w:p>
    <w:p>
      <w:pPr>
        <w:pStyle w:val="FirstParagraph"/>
      </w:pPr>
      <w:r>
        <w:t xml:space="preserve">The total Product Carbon Footprint for one functional unit of gzxmefftiz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**Material Acquisition &amp; Production**</w:t>
            </w:r>
          </w:p>
        </w:tc>
        <w:tc>
          <w:tcPr/>
          <w:p>
            <w:pPr>
              <w:pStyle w:val="Compact"/>
              <w:jc w:val="left"/>
            </w:pPr>
            <w:r>
              <w:t xml:space="preserve">Scope 3 (Upstream)</w:t>
            </w:r>
          </w:p>
        </w:tc>
        <w:tc>
          <w:tcPr/>
          <w:p>
            <w:pPr>
              <w:pStyle w:val="Compact"/>
              <w:jc w:val="left"/>
            </w:pPr>
            <w:r>
              <w:t xml:space="preserve">4.66</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0.34</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0.78</w:t>
            </w:r>
          </w:p>
        </w:tc>
      </w:tr>
      <w:tr>
        <w:tc>
          <w:tcPr/>
          <w:p>
            <w:pPr>
              <w:pStyle w:val="Compact"/>
              <w:jc w:val="left"/>
            </w:pPr>
            <w:r>
              <w:t xml:space="preserve">**Downstream Transportation &amp; Last-Mile Delivery**</w:t>
            </w:r>
          </w:p>
        </w:tc>
        <w:tc>
          <w:tcPr/>
          <w:p>
            <w:pPr>
              <w:pStyle w:val="Compact"/>
              <w:jc w:val="left"/>
            </w:pPr>
            <w:r>
              <w:t xml:space="preserve">Scope 3 (Downstream)</w:t>
            </w:r>
          </w:p>
        </w:tc>
        <w:tc>
          <w:tcPr/>
          <w:p>
            <w:pPr>
              <w:pStyle w:val="Compact"/>
              <w:jc w:val="left"/>
            </w:pPr>
            <w:r>
              <w:t xml:space="preserve">0.41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9.05</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-1.44</w:t>
            </w:r>
          </w:p>
        </w:tc>
      </w:tr>
      <w:tr>
        <w:tc>
          <w:tcPr>
            <w:gridSpan w:val="2"/>
          </w:tcPr>
          <w:p>
            <w:pPr>
              <w:pStyle w:val="Compact"/>
              <w:jc w:val="left"/>
            </w:pPr>
            <w:r>
              <w:t xml:space="preserve">**Total Product Carbon Footprint (Cradle-to-Grave)**</w:t>
            </w:r>
          </w:p>
        </w:tc>
        <w:tc>
          <w:tcPr/>
          <w:p>
            <w:pPr>
              <w:pStyle w:val="Compact"/>
              <w:jc w:val="left"/>
            </w:pPr>
            <w:r>
              <w:rPr>
                <w:bCs/>
                <w:b/>
              </w:rPr>
              <w:t xml:space="preserve">13.79</w:t>
            </w:r>
          </w:p>
        </w:tc>
      </w:tr>
    </w:tbl>
    <w:bookmarkStart w:id="40" w:name="hotspots-and-reliability"/>
    <w:p>
      <w:pPr>
        <w:pStyle w:val="Heading3"/>
      </w:pPr>
      <w:r>
        <w:t xml:space="preserve">5.1. Hotspots and Reliability</w:t>
      </w:r>
    </w:p>
    <w:p>
      <w:pPr>
        <w:numPr>
          <w:ilvl w:val="0"/>
          <w:numId w:val="1020"/>
        </w:numPr>
        <w:pStyle w:val="Compact"/>
      </w:pPr>
      <w:r>
        <w:t xml:space="preserve">**Use Phase:** The Use Phase is identified as the most significant contributor to the overall PCF (9.05 kg CO2e), primarily due to electricity consumption over the product\'s lifespan. Strategies to reduce energy consumption during use or encourage renewable energy adoption by end-users would yield substantial reductions.</w:t>
      </w:r>
    </w:p>
    <w:p>
      <w:pPr>
        <w:numPr>
          <w:ilvl w:val="0"/>
          <w:numId w:val="1020"/>
        </w:numPr>
        <w:pStyle w:val="Compact"/>
      </w:pPr>
      <w:r>
        <w:t xml:space="preserve">**Material Production:** Raw material acquisition and processing account for a considerable portion of upstream emissions (4.66 kg CO2e). Optimizing material choices, increasing recycled content beyond current levels, and working with low-carbon suppliers are key areas for improvement.</w:t>
      </w:r>
    </w:p>
    <w:p>
      <w:pPr>
        <w:numPr>
          <w:ilvl w:val="0"/>
          <w:numId w:val="1020"/>
        </w:numPr>
        <w:pStyle w:val="Compact"/>
      </w:pPr>
      <w:r>
        <w:t xml:space="preserve">**End-of-Life (EoL) Net Credit:** The significant recyclability percentage (80%) and the presence of a take-back program result in a net negative emission (credit) for the End-of-Life phase, highlighting the benefits of circular economy initiatives.</w:t>
      </w:r>
    </w:p>
    <w:p>
      <w:pPr>
        <w:numPr>
          <w:ilvl w:val="0"/>
          <w:numId w:val="1020"/>
        </w:numPr>
        <w:pStyle w:val="Compact"/>
      </w:pPr>
      <w:r>
        <w:t xml:space="preserve">**Data Reliability:** The reliability of this report is directly dependent on the accuracy of the underlying data. For this illustrative analysis, placeholder values were used and supplemented with current industry-average emission factors from reputable sources (e.g., Ecoinvent/DEFRA equivalents, IEA, EPA, Climatiq, Terrascope). Future analyses should prioritize collecting primary, product-specific data for enhanced accuracy.</w:t>
      </w:r>
    </w:p>
    <w:p>
      <w:pPr>
        <w:numPr>
          <w:ilvl w:val="0"/>
          <w:numId w:val="1020"/>
        </w:numPr>
        <w:pStyle w:val="Compact"/>
      </w:pPr>
      <w:r>
        <w:t xml:space="preserve">**Scope 3 Coverage:** By addressing material production, all relevant transport categories (upstream and downstream), the use phase, and end-of-life, this analysis achieves comprehensive Scope 3 coverage, aligned with the 95% requirement.</w:t>
      </w:r>
    </w:p>
    <w:bookmarkEnd w:id="40"/>
    <w:bookmarkStart w:id="41" w:name="recommendations"/>
    <w:p>
      <w:pPr>
        <w:pStyle w:val="Heading3"/>
      </w:pPr>
      <w:r>
        <w:t xml:space="preserve">5.2. Recommendations</w:t>
      </w:r>
    </w:p>
    <w:p>
      <w:pPr>
        <w:pStyle w:val="FirstParagraph"/>
      </w:pPr>
      <w:r>
        <w:t xml:space="preserve">To further reduce the carbon footprint of gzxmefftiz, eoegqdnjhv should consider:</w:t>
      </w:r>
    </w:p>
    <w:p>
      <w:pPr>
        <w:numPr>
          <w:ilvl w:val="0"/>
          <w:numId w:val="1021"/>
        </w:numPr>
        <w:pStyle w:val="Compact"/>
      </w:pPr>
      <w:r>
        <w:t xml:space="preserve">**Energy Efficiency in Use:** Explore design improvements for lower energy consumption during the product\'s lifespan and promote the use of renewable energy by customers.</w:t>
      </w:r>
    </w:p>
    <w:p>
      <w:pPr>
        <w:numPr>
          <w:ilvl w:val="0"/>
          <w:numId w:val="1021"/>
        </w:numPr>
        <w:pStyle w:val="Compact"/>
      </w:pPr>
      <w:r>
        <w:t xml:space="preserve">**Sustainable Materials:** Investigate alternative, lower-carbon materials or increase the recycled content in components, particularly for plastic and steel.</w:t>
      </w:r>
    </w:p>
    <w:p>
      <w:pPr>
        <w:numPr>
          <w:ilvl w:val="0"/>
          <w:numId w:val="1021"/>
        </w:numPr>
        <w:pStyle w:val="Compact"/>
      </w:pPr>
      <w:r>
        <w:t xml:space="preserve">**Supply Chain Optimization:** Work with suppliers to reduce their emissions, especially for energy-intensive components like PCBs. Optimize transport routes and modes where feasible.</w:t>
      </w:r>
    </w:p>
    <w:p>
      <w:pPr>
        <w:numPr>
          <w:ilvl w:val="0"/>
          <w:numId w:val="1021"/>
        </w:numPr>
        <w:pStyle w:val="Compact"/>
      </w:pPr>
      <w:r>
        <w:t xml:space="preserve">**Enhance Circularity:** Continuously strengthen take-back and recycling programs, ensuring high recovery rates and exploring innovative closed-loop recycling solutions for all components, including electronics.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gzxmefftiz</dc:title>
  <dc:creator/>
  <dc:description>High-detail Product Carbon Footprint (PCF) analysis report for gzxmefftiz, conducted by Senior Sustainability Consultant tuuxrvpmds for eoegqdnjhv, adhering to GHG Protocol and 2026 LSR Update requirements.</dc:description>
  <dc:language>en</dc:language>
  <cp:keywords/>
  <dcterms:created xsi:type="dcterms:W3CDTF">2026-07-15T18:01:37Z</dcterms:created>
  <dcterms:modified xsi:type="dcterms:W3CDTF">2026-07-15T18:01:37Z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