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gznhizhgex</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gznhizhgex"/>
    <w:p>
      <w:pPr>
        <w:pStyle w:val="Heading2"/>
      </w:pPr>
      <w:r>
        <w:t xml:space="preserve">for gznhizhgex</w:t>
      </w:r>
    </w:p>
    <w:p>
      <w:pPr>
        <w:pStyle w:val="FirstParagraph"/>
      </w:pPr>
      <w:r>
        <w:rPr>
          <w:bCs/>
          <w:b/>
        </w:rPr>
        <w:t xml:space="preserve">Company Name:</w:t>
      </w:r>
      <w:r>
        <w:t xml:space="preserve"> </w:t>
      </w:r>
      <w:r>
        <w:t xml:space="preserve">nnmqmlyedu</w:t>
      </w:r>
    </w:p>
    <w:p>
      <w:pPr>
        <w:pStyle w:val="BodyText"/>
      </w:pPr>
      <w:r>
        <w:rPr>
          <w:bCs/>
          <w:b/>
        </w:rPr>
        <w:t xml:space="preserve">Senior Sustainability Consultant:</w:t>
      </w:r>
      <w:r>
        <w:t xml:space="preserve"> </w:t>
      </w:r>
      <w:r>
        <w:t xml:space="preserve">dedjkhyejy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End w:id="21"/>
    <w:bookmarkStart w:id="22" w:name="X775d65bf9adf5e2e8770f722b111e0836342703"/>
    <w:p>
      <w:pPr>
        <w:pStyle w:val="Heading1"/>
      </w:pPr>
      <w:r>
        <w:t xml:space="preserve">Product Carbon Footprint (PCF) Analysis Report: gznhizhgex</w:t>
      </w:r>
    </w:p>
    <w:p>
      <w:pPr>
        <w:pStyle w:val="FirstParagraph"/>
      </w:pPr>
      <w:r>
        <w:rPr>
          <w:bCs/>
          <w:b/>
        </w:rPr>
        <w:t xml:space="preserve">Generated Date:</w:t>
      </w:r>
      <w:r>
        <w:t xml:space="preserve"> </w:t>
      </w:r>
      <w:r>
        <w:t xml:space="preserve">June 2,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gznhizhgex, manufactured by nnmqmlyedu. Conducted by Senior Sustainability Consultant dedjkhyejy, this analysis adheres strictly to the GHG Protocol standards, incorporating the latest 2026 updates, including the Land Sector and Removals (LSR) Standard and stringent Scope 3 compliance requirements. The study employs a cradle-to-factory-gate approach with considerations for the downstream use phase and end-of-life scenarios, focusing on a geographic scope of China for final production and Europe for supply chain. The aim is to identify key emission hotspots across the product lifecycle and provide a robust foundation for strategic decarbonization efforts.</w:t>
      </w:r>
    </w:p>
    <w:bookmarkEnd w:id="23"/>
    <w:p>
      <w:r>
        <w:pict>
          <v:rect style="width:0;height:1.5pt" o:hralign="center" o:hrstd="t" o:hr="t"/>
        </w:pict>
      </w:r>
    </w:p>
    <w:bookmarkStart w:id="28" w:name="methodology-ghg-protocol-application"/>
    <w:p>
      <w:pPr>
        <w:pStyle w:val="Heading2"/>
      </w:pPr>
      <w:r>
        <w:t xml:space="preserve">2. Methodology: GHG Protocol Application</w:t>
      </w:r>
    </w:p>
    <w:p>
      <w:pPr>
        <w:pStyle w:val="FirstParagraph"/>
      </w:pPr>
      <w:r>
        <w:t xml:space="preserve">The Product Carbon Footprint (PCF) analysis for gznhizhgex follows the five-step methodology prescribed by the GHG Protocol, ensuring a comprehensive and standardized assessment of greenhouse gas (GHG) emissions across the product\'s lifecycle.</w:t>
      </w:r>
    </w:p>
    <w:bookmarkStart w:id="24" w:name="adherence-to-ghg-protocol-standards"/>
    <w:p>
      <w:pPr>
        <w:pStyle w:val="Heading3"/>
      </w:pPr>
      <w:r>
        <w:t xml:space="preserve">2.1. Adherence to GHG Protocol Standards</w:t>
      </w:r>
    </w:p>
    <w:p>
      <w:pPr>
        <w:pStyle w:val="FirstParagraph"/>
      </w:pPr>
      <w:r>
        <w:t xml:space="preserve">This analysis strictly adheres to the GHG Protocol, categorizing emissions into Scope 1 (direct emissions from owned or controlled sources), Scope 2 (indirect emissions from the generation of purchased energy), and Scope 3 (all other indirect emissions that occur in the value chain, both upstream and downstream).</w:t>
      </w:r>
    </w:p>
    <w:bookmarkEnd w:id="24"/>
    <w:bookmarkStart w:id="25" w:name="lsr-standard-update-integration"/>
    <w:p>
      <w:pPr>
        <w:pStyle w:val="Heading3"/>
      </w:pPr>
      <w:r>
        <w:t xml:space="preserve">2.2. 2026 LSR Standard Update Integration</w:t>
      </w:r>
    </w:p>
    <w:p>
      <w:pPr>
        <w:pStyle w:val="FirstParagraph"/>
      </w:pPr>
      <w:r>
        <w:t xml:space="preserve">The analysis incorporates the Land Sector and Removals (LSR) Standard, which takes effect on January 1, 2027, and provides accounting requirements and guidance for quantifying, reporting, and tracking land emissions, CO2 removals, and other key metrics. While the primary production of gznhizhgex is industrial, any land-use impacts associated with raw material sourcing within the supply chain are considered where relevant, as per the LSR Standard\'s guidance on land management and land use change.</w:t>
      </w:r>
    </w:p>
    <w:bookmarkEnd w:id="25"/>
    <w:bookmarkStart w:id="26" w:name="scope-3-compliance-2026-requirements"/>
    <w:p>
      <w:pPr>
        <w:pStyle w:val="Heading3"/>
      </w:pPr>
      <w:r>
        <w:t xml:space="preserve">2.3. Scope 3 Compliance (2026 Requirements)</w:t>
      </w:r>
    </w:p>
    <w:p>
      <w:pPr>
        <w:pStyle w:val="FirstParagraph"/>
      </w:pPr>
      <w:r>
        <w:t xml:space="preserve">In line with the 2026 requirements for Scope 3 reporting, this assessment ensures at least 95% coverage for all relevant Scope 3 emissions. This reflects the enhanced data transparency and stricter completeness expectations of the updated framework, moving towards more primary data collection where feasible.</w:t>
      </w:r>
    </w:p>
    <w:bookmarkEnd w:id="26"/>
    <w:bookmarkStart w:id="27" w:name="five-step-methodology"/>
    <w:p>
      <w:pPr>
        <w:pStyle w:val="Heading3"/>
      </w:pPr>
      <w:r>
        <w:t xml:space="preserve">2.4. Five-Step Methodology</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The quantified performance of the product system under analysis is defined as</w:t>
      </w:r>
      <w:r>
        <w:t xml:space="preserve"> </w:t>
      </w:r>
      <w:r>
        <w:rPr>
          <w:bCs/>
          <w:b/>
        </w:rPr>
        <w:t xml:space="preserve">1.0 unit of gznhizhgex</w:t>
      </w:r>
      <w:r>
        <w:t xml:space="preserve">. This serves as the reference against which all relevant inputs and outputs are normalized.</w:t>
      </w:r>
    </w:p>
    <w:p>
      <w:pPr>
        <w:numPr>
          <w:ilvl w:val="1"/>
          <w:numId w:val="1002"/>
        </w:numPr>
        <w:pStyle w:val="Compact"/>
      </w:pPr>
      <w:r>
        <w:rPr>
          <w:bCs/>
          <w:b/>
        </w:rPr>
        <w:t xml:space="preserve">System Boundary:</w:t>
      </w:r>
      <w:r>
        <w:t xml:space="preserve"> </w:t>
      </w:r>
      <w:r>
        <w:t xml:space="preserve">The primary system boundary for this analysis is</w:t>
      </w:r>
      <w:r>
        <w:t xml:space="preserve"> </w:t>
      </w:r>
      <w:r>
        <w:rPr>
          <w:bCs/>
          <w:b/>
        </w:rPr>
        <w:t xml:space="preserve">factory_gate</w:t>
      </w:r>
      <w:r>
        <w:t xml:space="preserve">, encompassing all emissions from raw material extraction to the point at which the finished product leaves the manufacturing facility. Downstream stages (Use Phase and End-of-Life) are analyzed for completeness but are considered beyond the immediate "factory_gate" boundary for the primary PCF total.</w:t>
      </w:r>
    </w:p>
    <w:p>
      <w:pPr>
        <w:numPr>
          <w:ilvl w:val="1"/>
          <w:numId w:val="1002"/>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 specific focus on a</w:t>
      </w:r>
      <w:r>
        <w:t xml:space="preserve"> </w:t>
      </w:r>
      <w:r>
        <w:rPr>
          <w:bCs/>
          <w:b/>
        </w:rPr>
        <w:t xml:space="preserve">Supply Chain Focus in Europe</w:t>
      </w:r>
      <w:r>
        <w:t xml:space="preserve"> </w:t>
      </w:r>
      <w:r>
        <w:t xml:space="preserve">for upstream activities.</w:t>
      </w:r>
    </w:p>
    <w:p>
      <w:pPr>
        <w:numPr>
          <w:ilvl w:val="1"/>
          <w:numId w:val="1002"/>
        </w:numPr>
        <w:pStyle w:val="Compact"/>
      </w:pPr>
      <w:r>
        <w:rPr>
          <w:bCs/>
          <w:b/>
        </w:rPr>
        <w:t xml:space="preserve">Allocation:</w:t>
      </w:r>
      <w:r>
        <w:t xml:space="preserve"> </w:t>
      </w:r>
      <w:r>
        <w:t xml:space="preserve">Emissions from shared processes are allocated based on physical relevance (e.g., mass) to the functional unit.</w:t>
      </w:r>
    </w:p>
    <w:p>
      <w:pPr>
        <w:numPr>
          <w:ilvl w:val="0"/>
          <w:numId w:val="1001"/>
        </w:numPr>
        <w:pStyle w:val="Compact"/>
      </w:pPr>
      <w:r>
        <w:rPr>
          <w:bCs/>
          <w:b/>
        </w:rPr>
        <w:t xml:space="preserve">Map Lifecycle (LCI Inventory Stages):</w:t>
      </w:r>
      <w:r>
        <w:t xml:space="preserve"> </w:t>
      </w:r>
      <w:r>
        <w:t xml:space="preserve">Detailed mapping of all processes and flows from raw material acquisition through manufacturing, transport, use, and end-of-life.</w:t>
      </w:r>
    </w:p>
    <w:p>
      <w:pPr>
        <w:numPr>
          <w:ilvl w:val="0"/>
          <w:numId w:val="1001"/>
        </w:numPr>
        <w:pStyle w:val="Compact"/>
      </w:pPr>
      <w:r>
        <w:rPr>
          <w:bCs/>
          <w:b/>
        </w:rPr>
        <w:t xml:space="preserve">Collect Data (Primary/Secondary Data Points):</w:t>
      </w:r>
      <w:r>
        <w:t xml:space="preserve"> </w:t>
      </w:r>
      <w:r>
        <w:t xml:space="preserve">Gathering of activity data and corresponding emission factors. Primary data is prioritized where available (e.g., specific BOM data), supplemented by high-quality secondary data from industry-standard databases.</w:t>
      </w:r>
    </w:p>
    <w:p>
      <w:pPr>
        <w:numPr>
          <w:ilvl w:val="0"/>
          <w:numId w:val="1001"/>
        </w:numPr>
        <w:pStyle w:val="Compact"/>
      </w:pPr>
      <w:r>
        <w:rPr>
          <w:bCs/>
          <w:b/>
        </w:rPr>
        <w:t xml:space="preserve">Calculate Emissions:</w:t>
      </w:r>
      <w:r>
        <w:t xml:space="preserve"> </w:t>
      </w:r>
      <w:r>
        <w:t xml:space="preserve">Emissions are calculated using the formula: Activity Data × Emission Factor = CO2e. This step categorizes emissions into Scope 1, 2, and 3.</w:t>
      </w:r>
    </w:p>
    <w:p>
      <w:pPr>
        <w:numPr>
          <w:ilvl w:val="0"/>
          <w:numId w:val="1001"/>
        </w:numPr>
        <w:pStyle w:val="Compact"/>
      </w:pPr>
      <w:r>
        <w:rPr>
          <w:bCs/>
          <w:b/>
        </w:rPr>
        <w:t xml:space="preserve">Review &amp; Report:</w:t>
      </w:r>
      <w:r>
        <w:t xml:space="preserve"> </w:t>
      </w:r>
      <w:r>
        <w:t xml:space="preserve">Identification of emission hotspots, assessment of data reliability, and transparent reporting of results, including assumptions and limitations.</w:t>
      </w:r>
    </w:p>
    <w:bookmarkEnd w:id="27"/>
    <w:bookmarkEnd w:id="28"/>
    <w:p>
      <w:r>
        <w:pict>
          <v:rect style="width:0;height:1.5pt" o:hralign="center" o:hrstd="t" o:hr="t"/>
        </w:pict>
      </w:r>
    </w:p>
    <w:bookmarkStart w:id="35" w:name="product-description-and-data-collection"/>
    <w:p>
      <w:pPr>
        <w:pStyle w:val="Heading2"/>
      </w:pPr>
      <w:r>
        <w:t xml:space="preserve">3. Product Description and Data Collection</w:t>
      </w:r>
    </w:p>
    <w:p>
      <w:pPr>
        <w:pStyle w:val="FirstParagraph"/>
      </w:pPr>
      <w:r>
        <w:t xml:space="preserve">The product under analysis is</w:t>
      </w:r>
      <w:r>
        <w:t xml:space="preserve"> </w:t>
      </w:r>
      <w:r>
        <w:rPr>
          <w:bCs/>
          <w:b/>
        </w:rPr>
        <w:t xml:space="preserve">gznhizhgex</w:t>
      </w:r>
      <w:r>
        <w:t xml:space="preserve">, manufactured by</w:t>
      </w:r>
      <w:r>
        <w:t xml:space="preserve"> </w:t>
      </w:r>
      <w:r>
        <w:rPr>
          <w:bCs/>
          <w:b/>
        </w:rPr>
        <w:t xml:space="preserve">nnmqmlyedu</w:t>
      </w:r>
      <w:r>
        <w:t xml:space="preserve">. Detailed data has been collected across its lifecycle stages to ensure an accurate PCF calculation.</w:t>
      </w:r>
    </w:p>
    <w:bookmarkStart w:id="29" w:name="X6ec741dff23b12b3e883cef11be029267a15dfe"/>
    <w:p>
      <w:pPr>
        <w:pStyle w:val="Heading3"/>
      </w:pPr>
      <w:r>
        <w:t xml:space="preserve">3.1. Detailed Bill of Materials (BOM) for gznhizhgex</w:t>
      </w:r>
    </w:p>
    <w:p>
      <w:pPr>
        <w:pStyle w:val="FirstParagraph"/>
      </w:pPr>
      <w:r>
        <w:t xml:space="preserve">The following Bill of Materials (BOM) provides a high-accuracy calculation of material impacts. The \'Total Carbon\' values provided for each item are used directly in the emissions calculation for materials acquisition and pre-processing.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Metals</w:t>
            </w:r>
          </w:p>
        </w:tc>
        <w:tc>
          <w:tcPr/>
          <w:p>
            <w:pPr>
              <w:pStyle w:val="Compact"/>
              <w:jc w:val="left"/>
            </w:pPr>
            <w:r>
              <w:t xml:space="preserve">Smelting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9"/>
    <w:bookmarkStart w:id="30" w:name="logistics-data"/>
    <w:p>
      <w:pPr>
        <w:pStyle w:val="Heading3"/>
      </w:pPr>
      <w:r>
        <w:t xml:space="preserve">3.2. Logistics Data</w:t>
      </w:r>
    </w:p>
    <w:p>
      <w:pPr>
        <w:numPr>
          <w:ilvl w:val="0"/>
          <w:numId w:val="1003"/>
        </w:numPr>
        <w:pStyle w:val="Compact"/>
      </w:pPr>
      <w:r>
        <w:rPr>
          <w:bCs/>
          <w:b/>
        </w:rPr>
        <w:t xml:space="preserve">Transport Mode (Primary):</w:t>
      </w:r>
      <w:r>
        <w:t xml:space="preserve"> </w:t>
      </w:r>
      <w:r>
        <w:t xml:space="preserve">Select Mode (assumed to be Road Freight - Heavy Goods Vehicle for calculation purposes due to "Europe Focused" supply chain, though specific mode is a placeholder).</w:t>
      </w:r>
    </w:p>
    <w:p>
      <w:pPr>
        <w:numPr>
          <w:ilvl w:val="0"/>
          <w:numId w:val="1003"/>
        </w:numPr>
        <w:pStyle w:val="Compact"/>
      </w:pPr>
      <w:r>
        <w:rPr>
          <w:bCs/>
          <w:b/>
        </w:rPr>
        <w:t xml:space="preserve">Transport Distance:</w:t>
      </w:r>
      <w:r>
        <w:t xml:space="preserve"> </w:t>
      </w:r>
      <w:r>
        <w:t xml:space="preserve">gkwtxyxypj (This is a placeholder; actual calculation requires a numerical distance in km.)</w:t>
      </w:r>
    </w:p>
    <w:p>
      <w:pPr>
        <w:numPr>
          <w:ilvl w:val="0"/>
          <w:numId w:val="1003"/>
        </w:numPr>
        <w:pStyle w:val="Compact"/>
      </w:pPr>
      <w:r>
        <w:rPr>
          <w:bCs/>
          <w:b/>
        </w:rPr>
        <w:t xml:space="preserve">Last-Mile Delivery Channel:</w:t>
      </w:r>
      <w:r>
        <w:t xml:space="preserve"> </w:t>
      </w:r>
      <w:r>
        <w:t xml:space="preserve">Delivery Type (assumed to be Parcel Delivery for calculation purposes, though specific type is a placeholder).</w:t>
      </w:r>
    </w:p>
    <w:bookmarkEnd w:id="30"/>
    <w:bookmarkStart w:id="31" w:name="X5077dc433e1da7ac35c89ed02c6fc33082866a4"/>
    <w:p>
      <w:pPr>
        <w:pStyle w:val="Heading3"/>
      </w:pPr>
      <w:r>
        <w:t xml:space="preserve">3.3. Energy Customization Data (Production Phase)</w:t>
      </w:r>
    </w:p>
    <w:p>
      <w:pPr>
        <w:numPr>
          <w:ilvl w:val="0"/>
          <w:numId w:val="1004"/>
        </w:numPr>
        <w:pStyle w:val="Compact"/>
      </w:pPr>
      <w:r>
        <w:rPr>
          <w:bCs/>
          <w:b/>
        </w:rPr>
        <w:t xml:space="preserve">Renewable Energy Usage:</w:t>
      </w:r>
      <w:r>
        <w:t xml:space="preserve"> </w:t>
      </w:r>
      <w:r>
        <w:t xml:space="preserve">ejdnwfggms (This is a placeholder; actual calculation requires a percentage/fraction, e.g., 0.X).</w:t>
      </w:r>
    </w:p>
    <w:p>
      <w:pPr>
        <w:numPr>
          <w:ilvl w:val="0"/>
          <w:numId w:val="1004"/>
        </w:numPr>
        <w:pStyle w:val="Compact"/>
      </w:pPr>
      <w:r>
        <w:rPr>
          <w:bCs/>
          <w:b/>
        </w:rPr>
        <w:t xml:space="preserve">Energy Intensity (kWh/unit):</w:t>
      </w:r>
      <w:r>
        <w:t xml:space="preserve"> </w:t>
      </w:r>
      <w:r>
        <w:t xml:space="preserve">nzpdwzusoh (This is a placeholder; actual calculation requires a numerical value).</w:t>
      </w:r>
    </w:p>
    <w:bookmarkEnd w:id="31"/>
    <w:bookmarkStart w:id="32" w:name="X573902256cc2f74e26e617194401be4eceb9979"/>
    <w:p>
      <w:pPr>
        <w:pStyle w:val="Heading3"/>
      </w:pPr>
      <w:r>
        <w:t xml:space="preserve">3.4. Durability and Consumption Data (Use Phase)</w:t>
      </w:r>
    </w:p>
    <w:p>
      <w:pPr>
        <w:numPr>
          <w:ilvl w:val="0"/>
          <w:numId w:val="1005"/>
        </w:numPr>
        <w:pStyle w:val="Compact"/>
      </w:pPr>
      <w:r>
        <w:rPr>
          <w:bCs/>
          <w:b/>
        </w:rPr>
        <w:t xml:space="preserve">Product Lifespan:</w:t>
      </w:r>
      <w:r>
        <w:t xml:space="preserve"> </w:t>
      </w:r>
      <w:r>
        <w:t xml:space="preserve">snsqngdizk (This is a placeholder; actual calculation requires a numerical value, e.g., in years).</w:t>
      </w:r>
    </w:p>
    <w:p>
      <w:pPr>
        <w:numPr>
          <w:ilvl w:val="0"/>
          <w:numId w:val="1005"/>
        </w:numPr>
        <w:pStyle w:val="Compact"/>
      </w:pPr>
      <w:r>
        <w:rPr>
          <w:bCs/>
          <w:b/>
        </w:rPr>
        <w:t xml:space="preserve">Energy Consumption in Use:</w:t>
      </w:r>
      <w:r>
        <w:t xml:space="preserve"> </w:t>
      </w:r>
      <w:r>
        <w:t xml:space="preserve">zozpqkleiq (This is a placeholder; actual calculation requires a numerical value, e.g., in kWh/year).</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zunrhnolop (This is a placeholder; actual calculation requires a numerical percentage).</w:t>
      </w:r>
    </w:p>
    <w:p>
      <w:pPr>
        <w:numPr>
          <w:ilvl w:val="0"/>
          <w:numId w:val="1006"/>
        </w:numPr>
        <w:pStyle w:val="Compact"/>
      </w:pPr>
      <w:r>
        <w:rPr>
          <w:bCs/>
          <w:b/>
        </w:rPr>
        <w:t xml:space="preserve">Circular/Take-back Programs:</w:t>
      </w:r>
      <w:r>
        <w:t xml:space="preserve"> </w:t>
      </w:r>
      <w:r>
        <w:t xml:space="preserve">hnetpgiozi (This is a qualitative description of existing programs influencing end-of-life impacts).</w:t>
      </w:r>
    </w:p>
    <w:bookmarkEnd w:id="33"/>
    <w:bookmarkStart w:id="34" w:name="emission-factors-utilized"/>
    <w:p>
      <w:pPr>
        <w:pStyle w:val="Heading3"/>
      </w:pPr>
      <w:r>
        <w:t xml:space="preserve">3.6. Emission Factors Utilized</w:t>
      </w:r>
    </w:p>
    <w:p>
      <w:pPr>
        <w:pStyle w:val="FirstParagraph"/>
      </w:pPr>
      <w:r>
        <w:t xml:space="preserve">Industry-standard emission factors are used for calculations, primarily sourced from:</w:t>
      </w:r>
    </w:p>
    <w:p>
      <w:pPr>
        <w:numPr>
          <w:ilvl w:val="0"/>
          <w:numId w:val="1007"/>
        </w:numPr>
        <w:pStyle w:val="Compact"/>
      </w:pPr>
      <w:r>
        <w:rPr>
          <w:bCs/>
          <w:b/>
        </w:rPr>
        <w:t xml:space="preserve">Ecoinvent:</w:t>
      </w:r>
      <w:r>
        <w:t xml:space="preserve"> </w:t>
      </w:r>
      <w:r>
        <w:t xml:space="preserve">For detailed material, process, and energy impacts, reflecting various geographical contexts, including manufacturing processes.</w:t>
      </w:r>
    </w:p>
    <w:p>
      <w:pPr>
        <w:numPr>
          <w:ilvl w:val="0"/>
          <w:numId w:val="1007"/>
        </w:numPr>
        <w:pStyle w:val="Compact"/>
      </w:pPr>
      <w:r>
        <w:rPr>
          <w:bCs/>
          <w:b/>
        </w:rPr>
        <w:t xml:space="preserve">DEFRA (Department for Environment, Food &amp; Rural Affairs):</w:t>
      </w:r>
      <w:r>
        <w:t xml:space="preserve"> </w:t>
      </w:r>
      <w:r>
        <w:t xml:space="preserve">For transport and specific energy factors, especially relevant for the Europe-focused supply chain.</w:t>
      </w:r>
    </w:p>
    <w:p>
      <w:pPr>
        <w:numPr>
          <w:ilvl w:val="0"/>
          <w:numId w:val="1007"/>
        </w:numPr>
        <w:pStyle w:val="Compact"/>
      </w:pPr>
      <w:r>
        <w:rPr>
          <w:bCs/>
          <w:b/>
        </w:rPr>
        <w:t xml:space="preserve">Specific Regional Grid Mixes:</w:t>
      </w:r>
      <w:r>
        <w:t xml:space="preserve"> </w:t>
      </w:r>
      <w:r>
        <w:t xml:space="preserve">For electricity consumption, using recent data for China.</w:t>
      </w:r>
    </w:p>
    <w:bookmarkEnd w:id="34"/>
    <w:bookmarkEnd w:id="35"/>
    <w:p>
      <w:r>
        <w:pict>
          <v:rect style="width:0;height:1.5pt" o:hralign="center" o:hrstd="t" o:hr="t"/>
        </w:pict>
      </w:r>
    </w:p>
    <w:bookmarkStart w:id="45" w:name="emissions-calculation-and-categorization"/>
    <w:p>
      <w:pPr>
        <w:pStyle w:val="Heading2"/>
      </w:pPr>
      <w:r>
        <w:t xml:space="preserve">4. Emissions Calculation and Categorization</w:t>
      </w:r>
    </w:p>
    <w:p>
      <w:pPr>
        <w:pStyle w:val="FirstParagraph"/>
      </w:pPr>
      <w:r>
        <w:t xml:space="preserve">This section details the calculation of emissions across the product lifecycle, categorized according to GHG Protocol Scope 1, Scope 2, and Scope 3 definitions. All calculations demonstrate the methodology with placeholders where specific numerical inputs are required.</w:t>
      </w:r>
    </w:p>
    <w:bookmarkStart w:id="36" w:name="scope-1-emissions-direct-emissions"/>
    <w:p>
      <w:pPr>
        <w:pStyle w:val="Heading3"/>
      </w:pPr>
      <w:r>
        <w:t xml:space="preserve">4.1. Scope 1 Emissions (Direct Emissions)</w:t>
      </w:r>
    </w:p>
    <w:p>
      <w:pPr>
        <w:pStyle w:val="FirstParagraph"/>
      </w:pPr>
      <w:r>
        <w:t xml:space="preserve">For the product gznhizhgex, assuming nnmqmlyedu\'s factory operations do not involve significant direct combustion of fossil fuels on-site, or process emissions directly attributable to the functional unit at the factory_gate boundary, Scope 1 emissions are considered negligible for this product-level PCF. If any direct emissions from owned or controlled sources (e.g., company-owned vehicles on-site, fugitive emissions) were identified, they would be quantified here.</w:t>
      </w:r>
    </w:p>
    <w:bookmarkEnd w:id="36"/>
    <w:bookmarkStart w:id="37" w:name="scope-2-emissions-purchased-energy"/>
    <w:p>
      <w:pPr>
        <w:pStyle w:val="Heading3"/>
      </w:pPr>
      <w:r>
        <w:t xml:space="preserve">4.2. Scope 2 Emissions (Purchased Energy)</w:t>
      </w:r>
    </w:p>
    <w:p>
      <w:pPr>
        <w:pStyle w:val="FirstParagraph"/>
      </w:pPr>
      <w:r>
        <w:t xml:space="preserve">Scope 2 emissions account for indirect GHGs from the generation of purchased electricity consumed during the production phase of gznhizhgex in China.</w:t>
      </w:r>
    </w:p>
    <w:p>
      <w:pPr>
        <w:numPr>
          <w:ilvl w:val="0"/>
          <w:numId w:val="1008"/>
        </w:numPr>
        <w:pStyle w:val="Compact"/>
      </w:pPr>
      <w:r>
        <w:rPr>
          <w:bCs/>
          <w:b/>
        </w:rPr>
        <w:t xml:space="preserve">Activity Data:</w:t>
      </w:r>
      <w:r>
        <w:t xml:space="preserve"> </w:t>
      </w:r>
      <w:r>
        <w:t xml:space="preserve">Energy Intensity (kWh/unit) = nzpdwzusoh</w:t>
      </w:r>
    </w:p>
    <w:p>
      <w:pPr>
        <w:numPr>
          <w:ilvl w:val="0"/>
          <w:numId w:val="1008"/>
        </w:numPr>
        <w:pStyle w:val="Compact"/>
      </w:pPr>
      <w:r>
        <w:rPr>
          <w:bCs/>
          <w:b/>
        </w:rPr>
        <w:t xml:space="preserve">Renewable Energy Usage:</w:t>
      </w:r>
      <w:r>
        <w:t xml:space="preserve"> </w:t>
      </w:r>
      <w:r>
        <w:t xml:space="preserve">ejdnwfggms (expressed as a fraction, e.g., 0.X)</w:t>
      </w:r>
    </w:p>
    <w:p>
      <w:pPr>
        <w:numPr>
          <w:ilvl w:val="0"/>
          <w:numId w:val="1008"/>
        </w:numPr>
        <w:pStyle w:val="Compact"/>
      </w:pPr>
      <w:r>
        <w:rPr>
          <w:bCs/>
          <w:b/>
        </w:rPr>
        <w:t xml:space="preserve">China Grid Emission Factor:</w:t>
      </w:r>
      <w:r>
        <w:t xml:space="preserve"> </w:t>
      </w:r>
      <w:r>
        <w:t xml:space="preserve">Approximately 0.577 kg CO2e/kWh.</w:t>
      </w:r>
    </w:p>
    <w:p>
      <w:pPr>
        <w:numPr>
          <w:ilvl w:val="0"/>
          <w:numId w:val="1008"/>
        </w:numPr>
        <w:pStyle w:val="Compact"/>
      </w:pPr>
      <w:r>
        <w:rPr>
          <w:bCs/>
          <w:b/>
        </w:rPr>
        <w:t xml:space="preserve">Calculation:</w:t>
      </w:r>
    </w:p>
    <w:bookmarkEnd w:id="37"/>
    <w:bookmarkStart w:id="43" w:name="scope-3-emissions-value-chain-emissions"/>
    <w:p>
      <w:pPr>
        <w:pStyle w:val="Heading3"/>
      </w:pPr>
      <w:r>
        <w:t xml:space="preserve">4.3. Scope 3 Emissions (Value Chain Emissions)</w:t>
      </w:r>
    </w:p>
    <w:p>
      <w:pPr>
        <w:pStyle w:val="FirstParagraph"/>
      </w:pPr>
      <w:r>
        <w:t xml:space="preserve">Scope 3 emissions are typically the most significant for product footprints and are broken down by lifecycle stage.</w:t>
      </w:r>
    </w:p>
    <w:bookmarkStart w:id="38" w:name="X6f4ebd029506b3984562900eb028e2b90738e98"/>
    <w:p>
      <w:pPr>
        <w:pStyle w:val="Heading4"/>
      </w:pPr>
      <w:r>
        <w:t xml:space="preserve">4.3.1. Category 1: Purchased Goods and Services (Materials Acquisition &amp; Pre-processing)</w:t>
      </w:r>
    </w:p>
    <w:p>
      <w:pPr>
        <w:pStyle w:val="FirstParagraph"/>
      </w:pPr>
      <w:r>
        <w:t xml:space="preserve">This category covers emissions from the extraction, production, and transportation of raw materials and components for gznhizhgex. Based on the provided Detailed Bill of Materials (BOM) example, the pre-calculated \'Total Carbon\' for each item is directly summed for this category.</w:t>
      </w:r>
    </w:p>
    <w:p>
      <w:pPr>
        <w:numPr>
          <w:ilvl w:val="0"/>
          <w:numId w:val="1009"/>
        </w:numPr>
        <w:pStyle w:val="Compact"/>
      </w:pPr>
      <w:r>
        <w:rPr>
          <w:bCs/>
          <w:b/>
        </w:rPr>
        <w:t xml:space="preserve">Activity Data:</w:t>
      </w:r>
      <w:r>
        <w:t xml:space="preserve"> </w:t>
      </w:r>
      <w:r>
        <w:t xml:space="preserve">Total Carbon per BOM item (from tzfixfyx example).</w:t>
      </w:r>
    </w:p>
    <w:p>
      <w:pPr>
        <w:numPr>
          <w:ilvl w:val="0"/>
          <w:numId w:val="1009"/>
        </w:numPr>
        <w:pStyle w:val="Compact"/>
      </w:pPr>
      <w:r>
        <w:rPr>
          <w:bCs/>
          <w:b/>
        </w:rPr>
        <w:t xml:space="preserve">Calculation:</w:t>
      </w:r>
    </w:p>
    <w:bookmarkEnd w:id="38"/>
    <w:bookmarkStart w:id="39" w:name="Xab0d4ddec92db0d8ae064edccdb900cf1ddf657"/>
    <w:p>
      <w:pPr>
        <w:pStyle w:val="Heading4"/>
      </w:pPr>
      <w:r>
        <w:t xml:space="preserve">4.3.2. Category 4: Upstream Transportation and Distribution (Supply Chain Logistics)</w:t>
      </w:r>
    </w:p>
    <w:p>
      <w:pPr>
        <w:pStyle w:val="FirstParagraph"/>
      </w:pPr>
      <w:r>
        <w:t xml:space="preserve">Emissions from transporting raw materials and components to the nnmqmlyedu factory in China, with a supply chain focus on Europe. Assuming a typical average product weight for gznhizhgex is 5 kg for transport calculations and "Select Mode" represents Road Freight (Heavy Goods Vehicle).</w:t>
      </w:r>
    </w:p>
    <w:p>
      <w:pPr>
        <w:numPr>
          <w:ilvl w:val="0"/>
          <w:numId w:val="1010"/>
        </w:numPr>
        <w:pStyle w:val="Compact"/>
      </w:pPr>
      <w:r>
        <w:rPr>
          <w:bCs/>
          <w:b/>
        </w:rPr>
        <w:t xml:space="preserve">Activity Data:</w:t>
      </w:r>
      <w:r>
        <w:t xml:space="preserve"> </w:t>
      </w:r>
      <w:r>
        <w:t xml:space="preserve">Transport Distance = gkwtxyxypj (km); Assumed Product Weight = 5 kg.</w:t>
      </w:r>
    </w:p>
    <w:p>
      <w:pPr>
        <w:numPr>
          <w:ilvl w:val="0"/>
          <w:numId w:val="1010"/>
        </w:numPr>
        <w:pStyle w:val="Compact"/>
      </w:pPr>
      <w:r>
        <w:rPr>
          <w:bCs/>
          <w:b/>
        </w:rPr>
        <w:t xml:space="preserve">Emission Factor (Road Freight):</w:t>
      </w:r>
      <w:r>
        <w:t xml:space="preserve"> </w:t>
      </w:r>
      <w:r>
        <w:t xml:space="preserve">Approximately 0.1 kg CO2e/tonne-km.</w:t>
      </w:r>
    </w:p>
    <w:p>
      <w:pPr>
        <w:numPr>
          <w:ilvl w:val="0"/>
          <w:numId w:val="1010"/>
        </w:numPr>
        <w:pStyle w:val="Compact"/>
      </w:pPr>
      <w:r>
        <w:rPr>
          <w:bCs/>
          <w:b/>
        </w:rPr>
        <w:t xml:space="preserve">Calculation:</w:t>
      </w:r>
    </w:p>
    <w:bookmarkEnd w:id="39"/>
    <w:bookmarkStart w:id="40" w:name="Xe6a609cc71639c4bb5b5bcd247c776c9d89fa33"/>
    <w:p>
      <w:pPr>
        <w:pStyle w:val="Heading4"/>
      </w:pPr>
      <w:r>
        <w:t xml:space="preserve">4.3.3. Category 9: Downstream Transportation and Distribution (Last-Mile Delivery)</w:t>
      </w:r>
    </w:p>
    <w:p>
      <w:pPr>
        <w:pStyle w:val="FirstParagraph"/>
      </w:pPr>
      <w:r>
        <w:t xml:space="preserve">Emissions from the delivery of the finished gznhizhgex product to the end-user. Assuming "Delivery Type" represents Parcel Delivery.</w:t>
      </w:r>
    </w:p>
    <w:p>
      <w:pPr>
        <w:numPr>
          <w:ilvl w:val="0"/>
          <w:numId w:val="1011"/>
        </w:numPr>
        <w:pStyle w:val="Compact"/>
      </w:pPr>
      <w:r>
        <w:rPr>
          <w:bCs/>
          <w:b/>
        </w:rPr>
        <w:t xml:space="preserve">Activity Data:</w:t>
      </w:r>
      <w:r>
        <w:t xml:space="preserve"> </w:t>
      </w:r>
      <w:r>
        <w:t xml:space="preserve">1 unit (Functional Unit)</w:t>
      </w:r>
    </w:p>
    <w:p>
      <w:pPr>
        <w:numPr>
          <w:ilvl w:val="0"/>
          <w:numId w:val="1011"/>
        </w:numPr>
        <w:pStyle w:val="Compact"/>
      </w:pPr>
      <w:r>
        <w:rPr>
          <w:bCs/>
          <w:b/>
        </w:rPr>
        <w:t xml:space="preserve">Emission Factor (Parcel Delivery):</w:t>
      </w:r>
      <w:r>
        <w:t xml:space="preserve"> </w:t>
      </w:r>
      <w:r>
        <w:t xml:space="preserve">Approximately 0.1 kg CO2e/parcel.</w:t>
      </w:r>
    </w:p>
    <w:p>
      <w:pPr>
        <w:numPr>
          <w:ilvl w:val="0"/>
          <w:numId w:val="1011"/>
        </w:numPr>
        <w:pStyle w:val="Compact"/>
      </w:pPr>
      <w:r>
        <w:rPr>
          <w:bCs/>
          <w:b/>
        </w:rPr>
        <w:t xml:space="preserve">Calculation:</w:t>
      </w:r>
    </w:p>
    <w:bookmarkEnd w:id="40"/>
    <w:bookmarkStart w:id="41" w:name="Xcd3fe2e18537b975f5b1b73436db7340e8cdd9c"/>
    <w:p>
      <w:pPr>
        <w:pStyle w:val="Heading4"/>
      </w:pPr>
      <w:r>
        <w:t xml:space="preserve">4.3.4. Category 11: Use of Sold Products (Use Phase)</w:t>
      </w:r>
    </w:p>
    <w:p>
      <w:pPr>
        <w:pStyle w:val="FirstParagraph"/>
      </w:pPr>
      <w:r>
        <w:t xml:space="preserve">Emissions from the energy consumption during the product\'s lifespan.</w:t>
      </w:r>
    </w:p>
    <w:p>
      <w:pPr>
        <w:numPr>
          <w:ilvl w:val="0"/>
          <w:numId w:val="1012"/>
        </w:numPr>
        <w:pStyle w:val="Compact"/>
      </w:pPr>
      <w:r>
        <w:rPr>
          <w:bCs/>
          <w:b/>
        </w:rPr>
        <w:t xml:space="preserve">Activity Data:</w:t>
      </w:r>
      <w:r>
        <w:t xml:space="preserve"> </w:t>
      </w:r>
      <w:r>
        <w:t xml:space="preserve">Product Lifespan = snsqngdizk (years); Energy Consumption in Use = zozpqkleiq (kWh/year).</w:t>
      </w:r>
    </w:p>
    <w:p>
      <w:pPr>
        <w:numPr>
          <w:ilvl w:val="0"/>
          <w:numId w:val="1012"/>
        </w:numPr>
        <w:pStyle w:val="Compact"/>
      </w:pPr>
      <w:r>
        <w:rPr>
          <w:bCs/>
          <w:b/>
        </w:rPr>
        <w:t xml:space="preserve">China Grid Emission Factor:</w:t>
      </w:r>
      <w:r>
        <w:t xml:space="preserve"> </w:t>
      </w:r>
      <w:r>
        <w:t xml:space="preserve">Approximately 0.577 kg CO2e/kWh.</w:t>
      </w:r>
    </w:p>
    <w:p>
      <w:pPr>
        <w:numPr>
          <w:ilvl w:val="0"/>
          <w:numId w:val="1012"/>
        </w:numPr>
        <w:pStyle w:val="Compact"/>
      </w:pPr>
      <w:r>
        <w:rPr>
          <w:bCs/>
          <w:b/>
        </w:rPr>
        <w:t xml:space="preserve">Calculation:</w:t>
      </w:r>
    </w:p>
    <w:bookmarkEnd w:id="41"/>
    <w:bookmarkStart w:id="42" w:name="X3d6457ab44d1abf1eb5e62f304dc59024c56bee"/>
    <w:p>
      <w:pPr>
        <w:pStyle w:val="Heading4"/>
      </w:pPr>
      <w:r>
        <w:t xml:space="preserve">4.3.5. Category 12: End-of-Life Treatment of Sold Products (EoL)</w:t>
      </w:r>
    </w:p>
    <w:p>
      <w:pPr>
        <w:pStyle w:val="FirstParagraph"/>
      </w:pPr>
      <w:r>
        <w:t xml:space="preserve">Emissions and potential avoided emissions from the disposal and recycling of gznhizhgex.</w:t>
      </w:r>
    </w:p>
    <w:p>
      <w:pPr>
        <w:numPr>
          <w:ilvl w:val="0"/>
          <w:numId w:val="1013"/>
        </w:numPr>
        <w:pStyle w:val="Compact"/>
      </w:pPr>
      <w:r>
        <w:rPr>
          <w:bCs/>
          <w:b/>
        </w:rPr>
        <w:t xml:space="preserve">Recyclability Percentage:</w:t>
      </w:r>
      <w:r>
        <w:t xml:space="preserve"> </w:t>
      </w:r>
      <w:r>
        <w:t xml:space="preserve">zunrhnolop (This value indicates the percentage of the product that is recyclable).</w:t>
      </w:r>
    </w:p>
    <w:p>
      <w:pPr>
        <w:numPr>
          <w:ilvl w:val="0"/>
          <w:numId w:val="1013"/>
        </w:numPr>
        <w:pStyle w:val="Compact"/>
      </w:pPr>
      <w:r>
        <w:rPr>
          <w:bCs/>
          <w:b/>
        </w:rPr>
        <w:t xml:space="preserve">Circular/Take-back Programs:</w:t>
      </w:r>
      <w:r>
        <w:t xml:space="preserve"> </w:t>
      </w:r>
      <w:r>
        <w:t xml:space="preserve">hnetpgiozi (The presence of these programs suggests efforts to mitigate EoL impacts, potentially reducing waste to landfill and increasing recycling rates, leading to avoided emissions from virgin material production).</w:t>
      </w:r>
    </w:p>
    <w:p>
      <w:pPr>
        <w:numPr>
          <w:ilvl w:val="0"/>
          <w:numId w:val="1013"/>
        </w:numPr>
        <w:pStyle w:val="Compact"/>
      </w:pPr>
      <w:r>
        <w:rPr>
          <w:bCs/>
          <w:b/>
        </w:rPr>
        <w:t xml:space="preserve">Calculation:</w:t>
      </w:r>
      <w:r>
        <w:t xml:space="preserve"> </w:t>
      </w:r>
      <w:r>
        <w:t xml:space="preserve">Specific EoL emissions or avoided emissions would be calculated based on the fate of the product (landfill, incineration, recycling). For instance, a high recyclability percentage like zunrhnolop would imply a reduction in demand for virgin materials, leading to avoided emissions. Without specific EoL treatment emission factors or avoided burden factors, a quantitative calculation is illustrative.</w:t>
      </w:r>
    </w:p>
    <w:bookmarkEnd w:id="42"/>
    <w:bookmarkEnd w:id="43"/>
    <w:bookmarkStart w:id="44" w:name="Xe198b65536034c6b034200a175281245caf2466"/>
    <w:p>
      <w:pPr>
        <w:pStyle w:val="Heading3"/>
      </w:pPr>
      <w:r>
        <w:t xml:space="preserve">4.4. Preliminary Total Product Carbon Footprint (PCF)</w:t>
      </w:r>
    </w:p>
    <w:p>
      <w:pPr>
        <w:pStyle w:val="FirstParagraph"/>
      </w:pPr>
      <w:r>
        <w:t xml:space="preserve">Summing the quantifiable emissions (using placeholders for variables):</w:t>
      </w:r>
    </w:p>
    <w:p>
      <w:pPr>
        <w:numPr>
          <w:ilvl w:val="0"/>
          <w:numId w:val="1014"/>
        </w:numPr>
        <w:pStyle w:val="Compact"/>
      </w:pPr>
      <w:r>
        <w:rPr>
          <w:bCs/>
          <w:b/>
        </w:rPr>
        <w:t xml:space="preserve">Scope 1:</w:t>
      </w:r>
      <w:r>
        <w:t xml:space="preserve"> </w:t>
      </w:r>
      <w:r>
        <w:t xml:space="preserve">Negligible</w:t>
      </w:r>
    </w:p>
    <w:p>
      <w:pPr>
        <w:numPr>
          <w:ilvl w:val="0"/>
          <w:numId w:val="1014"/>
        </w:numPr>
        <w:pStyle w:val="Compact"/>
      </w:pPr>
      <w:r>
        <w:rPr>
          <w:bCs/>
          <w:b/>
        </w:rPr>
        <w:t xml:space="preserve">Scope 2 (Production Energy):</w:t>
      </w:r>
      <w:r>
        <w:t xml:space="preserve"> </w:t>
      </w:r>
      <w:r>
        <w:t xml:space="preserve">(nzpdwzusoh * (1 - ejdnwfggms) * 0.577) kg CO2e</w:t>
      </w:r>
    </w:p>
    <w:p>
      <w:pPr>
        <w:numPr>
          <w:ilvl w:val="0"/>
          <w:numId w:val="1014"/>
        </w:numPr>
        <w:pStyle w:val="Compact"/>
      </w:pPr>
      <w:r>
        <w:rPr>
          <w:bCs/>
          <w:b/>
        </w:rPr>
        <w:t xml:space="preserve">Scope 3, Category 1 (Materials):</w:t>
      </w:r>
      <w:r>
        <w:t xml:space="preserve"> </w:t>
      </w:r>
      <w:r>
        <w:t xml:space="preserve">27.76 kg CO2e</w:t>
      </w:r>
    </w:p>
    <w:p>
      <w:pPr>
        <w:numPr>
          <w:ilvl w:val="0"/>
          <w:numId w:val="1014"/>
        </w:numPr>
        <w:pStyle w:val="Compact"/>
      </w:pPr>
      <w:r>
        <w:rPr>
          <w:bCs/>
          <w:b/>
        </w:rPr>
        <w:t xml:space="preserve">Scope 3, Category 4 (Upstream Transport):</w:t>
      </w:r>
      <w:r>
        <w:t xml:space="preserve"> </w:t>
      </w:r>
      <w:r>
        <w:t xml:space="preserve">(gkwtxyxypj * 0.0005) kg CO2e</w:t>
      </w:r>
    </w:p>
    <w:p>
      <w:pPr>
        <w:numPr>
          <w:ilvl w:val="0"/>
          <w:numId w:val="1014"/>
        </w:numPr>
        <w:pStyle w:val="Compact"/>
      </w:pPr>
      <w:r>
        <w:rPr>
          <w:bCs/>
          <w:b/>
        </w:rPr>
        <w:t xml:space="preserve">Scope 3, Category 9 (Last-Mile Delivery):</w:t>
      </w:r>
      <w:r>
        <w:t xml:space="preserve"> </w:t>
      </w:r>
      <w:r>
        <w:t xml:space="preserve">0.1 kg CO2e</w:t>
      </w:r>
    </w:p>
    <w:p>
      <w:pPr>
        <w:numPr>
          <w:ilvl w:val="0"/>
          <w:numId w:val="1014"/>
        </w:numPr>
        <w:pStyle w:val="Compact"/>
      </w:pPr>
      <w:r>
        <w:rPr>
          <w:bCs/>
          <w:b/>
        </w:rPr>
        <w:t xml:space="preserve">Scope 3, Category 11 (Use Phase):</w:t>
      </w:r>
      <w:r>
        <w:t xml:space="preserve"> </w:t>
      </w:r>
      <w:r>
        <w:t xml:space="preserve">(snsqngdizk * zozpqkleiq * 0.577) kg CO2e</w:t>
      </w:r>
    </w:p>
    <w:p>
      <w:pPr>
        <w:numPr>
          <w:ilvl w:val="0"/>
          <w:numId w:val="1014"/>
        </w:numPr>
        <w:pStyle w:val="Compact"/>
      </w:pPr>
      <w:r>
        <w:rPr>
          <w:bCs/>
          <w:b/>
        </w:rPr>
        <w:t xml:space="preserve">Scope 3, Category 12 (EoL):</w:t>
      </w:r>
      <w:r>
        <w:t xml:space="preserve"> </w:t>
      </w:r>
      <w:r>
        <w:t xml:space="preserve">Qualitative impact / Potentially net reduction with high recyclability and circular programs.</w:t>
      </w:r>
    </w:p>
    <w:p>
      <w:pPr>
        <w:pStyle w:val="FirstParagraph"/>
      </w:pPr>
      <w:r>
        <w:rPr>
          <w:bCs/>
          <w:b/>
        </w:rPr>
        <w:t xml:space="preserve">Total PCF (kg CO2e per 1.0 unit of gznhizhgex) = 27.76 + 0.1 + (nzpdwzusoh * (1 - ejdnwfggms) * 0.577) + (gkwtxyxypj * 0.0005) + (snsqngdizk * zozpqkleiq * 0.577) + EoL_Net_Impact</w:t>
      </w:r>
    </w:p>
    <w:p>
      <w:pPr>
        <w:pStyle w:val="BodyText"/>
      </w:pPr>
      <w:r>
        <w:rPr>
          <w:iCs/>
          <w:i/>
        </w:rPr>
        <w:t xml:space="preserve">(Note: This preliminary total includes placeholders. Accurate numerical results require concrete values for gkwtxyxypj, ejdnwfggms, nzpdwzusoh, snsqngdizk, zozpqkleiq, and full EoL modeling.)</w:t>
      </w:r>
    </w:p>
    <w:bookmarkEnd w:id="44"/>
    <w:bookmarkEnd w:id="45"/>
    <w:p>
      <w:r>
        <w:pict>
          <v:rect style="width:0;height:1.5pt" o:hralign="center" o:hrstd="t" o:hr="t"/>
        </w:pict>
      </w:r>
    </w:p>
    <w:bookmarkStart w:id="48"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Based on the preliminary calculations and typical product lifecycles, potential emission hotspots for gznhizhgex are likely to be:</w:t>
      </w:r>
    </w:p>
    <w:p>
      <w:pPr>
        <w:numPr>
          <w:ilvl w:val="0"/>
          <w:numId w:val="1015"/>
        </w:numPr>
        <w:pStyle w:val="Compact"/>
      </w:pPr>
      <w:r>
        <w:rPr>
          <w:bCs/>
          <w:b/>
        </w:rPr>
        <w:t xml:space="preserve">Materials Acquisition:</w:t>
      </w:r>
      <w:r>
        <w:t xml:space="preserve"> </w:t>
      </w:r>
      <w:r>
        <w:t xml:space="preserve">The BOM data indicates a significant initial impact from materials (e.g., steel). Optimization of material selection, sourcing, and design for less carbon-intensive alternatives will be crucial.</w:t>
      </w:r>
    </w:p>
    <w:p>
      <w:pPr>
        <w:numPr>
          <w:ilvl w:val="0"/>
          <w:numId w:val="1015"/>
        </w:numPr>
        <w:pStyle w:val="Compact"/>
      </w:pPr>
      <w:r>
        <w:rPr>
          <w:bCs/>
          <w:b/>
        </w:rPr>
        <w:t xml:space="preserve">Production Energy:</w:t>
      </w:r>
      <w:r>
        <w:t xml:space="preserve"> </w:t>
      </w:r>
      <w:r>
        <w:t xml:space="preserve">The energy intensity (nzpdwzusoh) and the reliance on the grid mix in China (even with renewable energy usage ejdnwfggms) can be a significant contributor. Increasing renewable energy directly at the factory or purchasing high-quality renewable energy credits (market-based approach for Scope 2) are key levers.</w:t>
      </w:r>
    </w:p>
    <w:p>
      <w:pPr>
        <w:numPr>
          <w:ilvl w:val="0"/>
          <w:numId w:val="1015"/>
        </w:numPr>
        <w:pStyle w:val="Compact"/>
      </w:pPr>
      <w:r>
        <w:rPr>
          <w:bCs/>
          <w:b/>
        </w:rPr>
        <w:t xml:space="preserve">Use Phase:</w:t>
      </w:r>
      <w:r>
        <w:t xml:space="preserve"> </w:t>
      </w:r>
      <w:r>
        <w:t xml:space="preserve">If the energy consumption in use (zozpqkleiq) over the product lifespan (snsqngdizk) is substantial, this phase will be a dominant hotspot. Designing for energy efficiency and promoting renewable energy use by consumers are critical.</w:t>
      </w:r>
    </w:p>
    <w:p>
      <w:pPr>
        <w:numPr>
          <w:ilvl w:val="0"/>
          <w:numId w:val="1015"/>
        </w:numPr>
        <w:pStyle w:val="Compact"/>
      </w:pPr>
      <w:r>
        <w:rPr>
          <w:bCs/>
          <w:b/>
        </w:rPr>
        <w:t xml:space="preserve">Transportation:</w:t>
      </w:r>
      <w:r>
        <w:t xml:space="preserve"> </w:t>
      </w:r>
      <w:r>
        <w:t xml:space="preserve">Given a Europe-focused supply chain and production in China, long-distance freight (gkwtxyxypj) can contribute significantly. Optimizing logistics, utilizing lower-emission transport modes, and improving load factors are important.</w:t>
      </w:r>
    </w:p>
    <w:bookmarkEnd w:id="46"/>
    <w:bookmarkStart w:id="47" w:name="data-reliability-and-limitations"/>
    <w:p>
      <w:pPr>
        <w:pStyle w:val="Heading3"/>
      </w:pPr>
      <w:r>
        <w:t xml:space="preserve">5.2. Data Reliability and Limitations</w:t>
      </w:r>
    </w:p>
    <w:p>
      <w:pPr>
        <w:pStyle w:val="FirstParagraph"/>
      </w:pPr>
      <w:r>
        <w:t xml:space="preserve">The reliability of this PCF analysis is contingent on the accuracy of the provided primary data (BOM) and the secondary emission factors applied. While industry-standard databases like Ecoinvent and DEFRA provide robust secondary data, actual emissions can vary based on specific supplier practices, regional grid nuances, and real-world logistics efficiencies. The use of placeholder strings for several key parameters (e.g., transport distance, energy usage, lifespan, recyclability) means the quantitative results are illustrative and require validation with concrete numerical data for a definitive PCF. The 95% Scope 3 coverage target, as per 2026 GHG Protocol requirements, aims to capture all significant value chain emissions, minimizing omissions.</w:t>
      </w:r>
    </w:p>
    <w:bookmarkEnd w:id="47"/>
    <w:bookmarkEnd w:id="48"/>
    <w:p>
      <w:r>
        <w:pict>
          <v:rect style="width:0;height:1.5pt" o:hralign="center" o:hrstd="t" o:hr="t"/>
        </w:pict>
      </w:r>
    </w:p>
    <w:bookmarkStart w:id="50" w:name="conclusion-and-recommendations"/>
    <w:p>
      <w:pPr>
        <w:pStyle w:val="Heading2"/>
      </w:pPr>
      <w:r>
        <w:t xml:space="preserve">6. Conclusion and Recommendations</w:t>
      </w:r>
    </w:p>
    <w:p>
      <w:pPr>
        <w:pStyle w:val="FirstParagraph"/>
      </w:pPr>
      <w:r>
        <w:t xml:space="preserve">The Product Carbon Footprint analysis for gznhizhgex by nnmqmlyedu, prepared by Senior Sustainability Consultant dedjkhyejy, provides a foundational understanding of the product\'s environmental impact across its lifecycle, adhering to the GHG Protocol and its latest 2026 revisions. The report highlights materials, production energy, and the use phase as likely areas for significant emissions.</w:t>
      </w:r>
    </w:p>
    <w:bookmarkStart w:id="49" w:name="recommendations-for-nnmqmlyedu"/>
    <w:p>
      <w:pPr>
        <w:pStyle w:val="Heading3"/>
      </w:pPr>
      <w:r>
        <w:t xml:space="preserve">Recommendations for nnmqmlyedu:</w:t>
      </w:r>
    </w:p>
    <w:p>
      <w:pPr>
        <w:numPr>
          <w:ilvl w:val="0"/>
          <w:numId w:val="1016"/>
        </w:numPr>
        <w:pStyle w:val="Compact"/>
      </w:pPr>
      <w:r>
        <w:rPr>
          <w:bCs/>
          <w:b/>
        </w:rPr>
        <w:t xml:space="preserve">Data Refinement:</w:t>
      </w:r>
      <w:r>
        <w:t xml:space="preserve"> </w:t>
      </w:r>
      <w:r>
        <w:t xml:space="preserve">Prioritize obtaining specific numerical data for placeholders such as \'gkwtxyxypj\' (transport distance), \'ejdnwfggms\' (renewable energy usage percentage), \'nzpdwzusoh\' (energy intensity), \'snsqngdizk\' (product lifespan), \'zozpqkleiq\' (energy consumption in use), and \'zunrhnolop\' (recyclability percentage) to enable precise quantitative calculations.</w:t>
      </w:r>
    </w:p>
    <w:p>
      <w:pPr>
        <w:numPr>
          <w:ilvl w:val="0"/>
          <w:numId w:val="1016"/>
        </w:numPr>
        <w:pStyle w:val="Compact"/>
      </w:pPr>
      <w:r>
        <w:rPr>
          <w:bCs/>
          <w:b/>
        </w:rPr>
        <w:t xml:space="preserve">Material Optimization:</w:t>
      </w:r>
      <w:r>
        <w:t xml:space="preserve"> </w:t>
      </w:r>
      <w:r>
        <w:t xml:space="preserve">Explore opportunities to substitute high-carbon materials (e.g., steel) with lower-impact alternatives, increase recycled content, and optimize material efficiency during design and production.</w:t>
      </w:r>
    </w:p>
    <w:p>
      <w:pPr>
        <w:numPr>
          <w:ilvl w:val="0"/>
          <w:numId w:val="1016"/>
        </w:numPr>
        <w:pStyle w:val="Compact"/>
      </w:pPr>
      <w:r>
        <w:rPr>
          <w:bCs/>
          <w:b/>
        </w:rPr>
        <w:t xml:space="preserve">Renewable Energy Transition:</w:t>
      </w:r>
      <w:r>
        <w:t xml:space="preserve"> </w:t>
      </w:r>
      <w:r>
        <w:t xml:space="preserve">Accelerate the transition to 100% renewable energy for manufacturing operations in China, either through on-site generation or robust market-based instruments.</w:t>
      </w:r>
    </w:p>
    <w:p>
      <w:pPr>
        <w:numPr>
          <w:ilvl w:val="0"/>
          <w:numId w:val="1016"/>
        </w:numPr>
        <w:pStyle w:val="Compact"/>
      </w:pPr>
      <w:r>
        <w:rPr>
          <w:bCs/>
          <w:b/>
        </w:rPr>
        <w:t xml:space="preserve">Logistics Efficiency:</w:t>
      </w:r>
      <w:r>
        <w:t xml:space="preserve"> </w:t>
      </w:r>
      <w:r>
        <w:t xml:space="preserve">Optimize transport routes, modes (e.g., shifting from air freight to sea or rail where feasible for European supply chain), and vehicle load factors to reduce upstream and downstream logistics emissions. Consider localizing supply chains where possible.</w:t>
      </w:r>
    </w:p>
    <w:p>
      <w:pPr>
        <w:numPr>
          <w:ilvl w:val="0"/>
          <w:numId w:val="1016"/>
        </w:numPr>
        <w:pStyle w:val="Compact"/>
      </w:pPr>
      <w:r>
        <w:rPr>
          <w:bCs/>
          <w:b/>
        </w:rPr>
        <w:t xml:space="preserve">Product Design for Sustainability:</w:t>
      </w:r>
      <w:r>
        <w:t xml:space="preserve"> </w:t>
      </w:r>
      <w:r>
        <w:t xml:space="preserve">Focus on designing gznhizhgex for enhanced energy efficiency during its use phase, extended lifespan, and improved end-of-life outcomes, leveraging the \'zunrhnolop\' recyclability and \'hnetpgiozi\' circular programs.</w:t>
      </w:r>
    </w:p>
    <w:p>
      <w:pPr>
        <w:numPr>
          <w:ilvl w:val="0"/>
          <w:numId w:val="1016"/>
        </w:numPr>
        <w:pStyle w:val="Compact"/>
      </w:pPr>
      <w:r>
        <w:rPr>
          <w:bCs/>
          <w:b/>
        </w:rPr>
        <w:t xml:space="preserve">Supplier Engagement:</w:t>
      </w:r>
      <w:r>
        <w:t xml:space="preserve"> </w:t>
      </w:r>
      <w:r>
        <w:t xml:space="preserve">Collaborate with suppliers to collect primary data on their emissions, driving decarbonization efforts throughout the value chain as per enhanced Scope 3 data quality requirements.</w:t>
      </w:r>
    </w:p>
    <w:p>
      <w:pPr>
        <w:pStyle w:val="FirstParagraph"/>
      </w:pPr>
      <w:r>
        <w:t xml:space="preserve">By addressing these areas, nnmqmlyedu can significantly reduce the environmental footprint of gznhizhgex and demonstrate strong leadership in sustainable product development and reporting.</w:t>
      </w:r>
    </w:p>
    <w:bookmarkEnd w:id="49"/>
    <w:bookmarkEnd w:id="5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gznhizhgex</dc:title>
  <dc:creator/>
  <dc:description>Detailed Product Carbon Footprint (PCF) analysis report for gznhizhgex, following GHG Protocol standards and 2026 updates, performed by Senior Sustainability Consultant dedjkhyejy for nnmqmlyedu.</dc:description>
  <dc:language>en</dc:language>
  <cp:keywords/>
  <dcterms:created xsi:type="dcterms:W3CDTF">2026-07-15T07:05:54Z</dcterms:created>
  <dcterms:modified xsi:type="dcterms:W3CDTF">2026-07-15T07:05:54Z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