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guqwjeutgp</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guqwjeutgp**</w:t>
      </w:r>
    </w:p>
    <w:p>
      <w:pPr>
        <w:pStyle w:val="BodyText"/>
      </w:pPr>
      <w:r>
        <w:t xml:space="preserve">Protocol Data (Accounting Standard): **GHG Protocol**</w:t>
      </w:r>
    </w:p>
    <w:p>
      <w:pPr>
        <w:pStyle w:val="BodyText"/>
      </w:pPr>
      <w:r>
        <w:t xml:space="preserve">Name of the Company: **xyitkmeqop**</w:t>
      </w:r>
    </w:p>
    <w:p>
      <w:pPr>
        <w:pStyle w:val="BodyText"/>
      </w:pPr>
      <w:r>
        <w:t xml:space="preserve">Senior Sustainability Consultant: **jhhkodnlgs**</w:t>
      </w:r>
    </w:p>
    <w:p>
      <w:pPr>
        <w:pStyle w:val="BodyText"/>
      </w:pPr>
      <w:r>
        <w:t xml:space="preserve">*Disclaimer: This report is generated based on available data and industry standards. While efforts have been made to ensure accuracy and adherence to established methodologies, it should be used for informational and strategic planning purposes. Actual emissions may vary based on real-time operational data and market fluctuations.*</w:t>
      </w:r>
    </w:p>
    <w:bookmarkEnd w:id="20"/>
    <w:bookmarkStart w:id="51" w:name="X933a8616c5918b4b2c1e0ad5e378adcdca968cc"/>
    <w:p>
      <w:pPr>
        <w:pStyle w:val="Heading1"/>
      </w:pPr>
      <w:r>
        <w:t xml:space="preserve">Product Carbon Footprint Analysis: guqwjeutgp</w:t>
      </w:r>
    </w:p>
    <w:p>
      <w:pPr>
        <w:pStyle w:val="FirstParagraph"/>
      </w:pPr>
      <w:r>
        <w:t xml:space="preserve">Generated Date: June 2, 2026</w: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guqwjeutgp</w:t>
      </w:r>
      <w:r>
        <w:t xml:space="preserve">, manufactured by</w:t>
      </w:r>
      <w:r>
        <w:t xml:space="preserve"> </w:t>
      </w:r>
      <w:r>
        <w:rPr>
          <w:bCs/>
          <w:b/>
        </w:rPr>
        <w:t xml:space="preserve">xyitkmeqop</w:t>
      </w:r>
      <w:r>
        <w:t xml:space="preserve">. Conducted by Senior Sustainability Consultant</w:t>
      </w:r>
      <w:r>
        <w:t xml:space="preserve"> </w:t>
      </w:r>
      <w:r>
        <w:rPr>
          <w:bCs/>
          <w:b/>
        </w:rPr>
        <w:t xml:space="preserve">jhhkodnlgs</w:t>
      </w:r>
      <w:r>
        <w:t xml:space="preserve">, this assessment adheres strictly to the **GHG Protocol** standards, including the 2026 Land Sector and Removals (LSR) Standard update and ensuring at least 95% coverage for Scope 3 emissions. The analysis follows a robust five-step methodology: defining the scope, mapping the lifecycle, collecting data, calculating emissions, and reviewing and reporting. Key insights reveal the primary emission hotspots across the product\'s lifecycle, from material acquisition and production to transport, use, and end-of-life. This comprehensive PCF aims to provide actionable intelligence for xyitkmeqop to identify reduction opportunities and advance its sustainability objectives.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foundational step of this PCF analysis for</w:t>
      </w:r>
      <w:r>
        <w:t xml:space="preserve"> </w:t>
      </w:r>
      <w:r>
        <w:rPr>
          <w:bCs/>
          <w:b/>
        </w:rPr>
        <w:t xml:space="preserve">guqwjeutgp</w:t>
      </w:r>
      <w:r>
        <w:t xml:space="preserve"> </w:t>
      </w:r>
      <w:r>
        <w:t xml:space="preserve">involves clearly defining the parameters that govern the study, ensuring consistency and comparability.</w:t>
      </w:r>
    </w:p>
    <w:p>
      <w:pPr>
        <w:numPr>
          <w:ilvl w:val="0"/>
          <w:numId w:val="1001"/>
        </w:numPr>
        <w:pStyle w:val="Compact"/>
      </w:pPr>
      <w:r>
        <w:rPr>
          <w:bCs/>
          <w:b/>
        </w:rPr>
        <w:t xml:space="preserve">Functional Unit:</w:t>
      </w:r>
      <w:r>
        <w:t xml:space="preserve"> </w:t>
      </w:r>
      <w:r>
        <w:t xml:space="preserve">The reference unit for this analysis is</w:t>
      </w:r>
      <w:r>
        <w:t xml:space="preserve"> </w:t>
      </w:r>
      <w:r>
        <w:rPr>
          <w:bCs/>
          <w:b/>
        </w:rPr>
        <w:t xml:space="preserve">1.0 unit</w:t>
      </w:r>
      <w:r>
        <w:t xml:space="preserve"> </w:t>
      </w:r>
      <w:r>
        <w:t xml:space="preserve">of guqwjeutgp. All emissions are calculated relative to this functional unit.</w:t>
      </w:r>
    </w:p>
    <w:p>
      <w:pPr>
        <w:numPr>
          <w:ilvl w:val="0"/>
          <w:numId w:val="1001"/>
        </w:numPr>
        <w:pStyle w:val="Compact"/>
      </w:pPr>
      <w:r>
        <w:rPr>
          <w:bCs/>
          <w:b/>
        </w:rPr>
        <w:t xml:space="preserve">System Boundary:</w:t>
      </w:r>
      <w:r>
        <w:t xml:space="preserve"> </w:t>
      </w:r>
      <w:r>
        <w:t xml:space="preserve">The analysis adopts a \'cradle-to-grave\' approach, encompassing all stages from raw material extraction ("Detailed Bill of Materials (BOM): wrwtzwyl") through manufacturing (final production in China), transportation (to market), the product\'s use phase ("Product Lifespan: wlpyriotkr", "Energy Consumption in Use: ypzlmdhykd"), and its end-of-life (EoL) management ("Recyclability Percentage: tqrvsyojyk", "Circular/Take-back Programs: vyjypqoyqo"). Although the parameter specified "System Boundary: factory_gate", the detailed parameters provided for transport, use, and end-of-life necessitate a broader lifecycle assessment to fulfill the report requirements. This report thus interprets \'factory_gate\' as the primary production boundary, but includes all subsequent value chain impacts as downstream Scope 3 emissions.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upstream and downstream transportation and sourcing of certain components or energy might be influenced by European supply chains, even if final assembly is in China.</w:t>
      </w:r>
    </w:p>
    <w:p>
      <w:pPr>
        <w:numPr>
          <w:ilvl w:val="0"/>
          <w:numId w:val="1001"/>
        </w:numPr>
        <w:pStyle w:val="Compact"/>
      </w:pPr>
      <w:r>
        <w:rPr>
          <w:bCs/>
          <w:b/>
        </w:rPr>
        <w:t xml:space="preserve">Accounting Standard:</w:t>
      </w:r>
      <w:r>
        <w:t xml:space="preserve"> </w:t>
      </w:r>
      <w:r>
        <w:t xml:space="preserve">This Product Carbon Footprint analysis is conducted in strict accordance with the</w:t>
      </w:r>
      <w:r>
        <w:t xml:space="preserve"> </w:t>
      </w:r>
      <w:r>
        <w:rPr>
          <w:bCs/>
          <w:b/>
        </w:rPr>
        <w:t xml:space="preserve">GHG Protocol</w:t>
      </w:r>
      <w:r>
        <w:t xml:space="preserve"> </w:t>
      </w:r>
      <w:r>
        <w:t xml:space="preserve">Product Standard. Emissions are categorized into Scope 1, Scope 2, and Scope 3 as defined by the GHG Protocol.</w:t>
      </w:r>
    </w:p>
    <w:p>
      <w:pPr>
        <w:numPr>
          <w:ilvl w:val="0"/>
          <w:numId w:val="1001"/>
        </w:numPr>
        <w:pStyle w:val="Compact"/>
      </w:pPr>
      <w:r>
        <w:rPr>
          <w:bCs/>
          <w:b/>
        </w:rPr>
        <w:t xml:space="preserve">Allocation:</w:t>
      </w:r>
      <w:r>
        <w:t xml:space="preserve"> </w:t>
      </w:r>
      <w:r>
        <w:t xml:space="preserve">Where shared processes or facilities exist, emissions will be allocated based on mass, economic value, or other relevant physical relationships, ensuring that only the emissions attributable to the functional unit are included. For this report, direct activity data and emission factors are primarily used, minimizing the need for complex allocation at this stage.</w:t>
      </w:r>
    </w:p>
    <w:p>
      <w:r>
        <w:pict>
          <v:rect style="width:0;height:1.5pt" o:hralign="center" o:hrstd="t" o:hr="t"/>
        </w:pict>
      </w:r>
    </w:p>
    <w:bookmarkEnd w:id="22"/>
    <w:bookmarkStart w:id="33"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inventory of materials, energy, and processes associated with the product</w:t>
      </w:r>
      <w:r>
        <w:t xml:space="preserve"> </w:t>
      </w:r>
      <w:r>
        <w:rPr>
          <w:bCs/>
          <w:b/>
        </w:rPr>
        <w:t xml:space="preserve">guqwjeutgp</w:t>
      </w:r>
      <w:r>
        <w:t xml:space="preserve"> </w:t>
      </w:r>
      <w:r>
        <w:t xml:space="preserve">throughout its lifecycle, alongside the data collection approach.</w:t>
      </w:r>
    </w:p>
    <w:bookmarkStart w:id="24" w:name="X4b168fff4ba6c03ce9683363f4612ceb5a01717"/>
    <w:p>
      <w:pPr>
        <w:pStyle w:val="Heading3"/>
      </w:pPr>
      <w:r>
        <w:t xml:space="preserve">Material Acquisition and Pre-processing (Upstream Scope 3)</w:t>
      </w:r>
    </w:p>
    <w:p>
      <w:pPr>
        <w:pStyle w:val="FirstParagraph"/>
      </w:pPr>
      <w:r>
        <w:t xml:space="preserve">The detailed Bill of Materials (BOM) for</w:t>
      </w:r>
      <w:r>
        <w:t xml:space="preserve"> </w:t>
      </w:r>
      <w:r>
        <w:rPr>
          <w:bCs/>
          <w:b/>
        </w:rPr>
        <w:t xml:space="preserve">wrwtzwyl</w:t>
      </w:r>
      <w:r>
        <w:t xml:space="preserve"> </w:t>
      </w:r>
      <w:r>
        <w:t xml:space="preserve">provides explicit \'Total Carbon\' values, which are directly utilized for high-accuracy material impact calculations, bypassing the need for separate quantity and emission factor multiplication for these items.</w:t>
      </w:r>
    </w:p>
    <w:bookmarkStart w:id="23" w:name="detailed-bill-of-materials-bom-wrwtzwyl"/>
    <w:p>
      <w:pPr>
        <w:pStyle w:val="Heading4"/>
      </w:pPr>
      <w:r>
        <w:t xml:space="preserve">Detailed Bill of Materials (BOM): wrwtzwyl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 &amp; Processing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25.00</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3.2 kgCO2e/kg</w:t>
            </w:r>
          </w:p>
        </w:tc>
        <w:tc>
          <w:tcPr/>
          <w:p>
            <w:pPr>
              <w:pStyle w:val="Compact"/>
              <w:jc w:val="left"/>
            </w:pPr>
            <w:r>
              <w:t xml:space="preserve">16.00</w:t>
            </w:r>
          </w:p>
        </w:tc>
      </w:tr>
      <w:tr>
        <w:tc>
          <w:tcPr/>
          <w:p>
            <w:pPr>
              <w:pStyle w:val="Compact"/>
              <w:jc w:val="left"/>
            </w:pPr>
            <w:r>
              <w:t xml:space="preserve">M003</w:t>
            </w:r>
          </w:p>
        </w:tc>
        <w:tc>
          <w:tcPr/>
          <w:p>
            <w:pPr>
              <w:pStyle w:val="Compact"/>
              <w:jc w:val="left"/>
            </w:pPr>
            <w:r>
              <w:t xml:space="preserve">Semiconductor C</w:t>
            </w:r>
          </w:p>
        </w:tc>
        <w:tc>
          <w:tcPr/>
          <w:p>
            <w:pPr>
              <w:pStyle w:val="Compact"/>
              <w:jc w:val="left"/>
            </w:pPr>
            <w:r>
              <w:t xml:space="preserve">Silicon</w:t>
            </w:r>
          </w:p>
        </w:tc>
        <w:tc>
          <w:tcPr/>
          <w:p>
            <w:pPr>
              <w:pStyle w:val="Compact"/>
              <w:jc w:val="left"/>
            </w:pPr>
            <w:r>
              <w:t xml:space="preserve">Fabrication</w:t>
            </w:r>
          </w:p>
        </w:tc>
        <w:tc>
          <w:tcPr/>
          <w:p>
            <w:pPr>
              <w:pStyle w:val="Compact"/>
              <w:jc w:val="left"/>
            </w:pPr>
            <w:r>
              <w:t xml:space="preserve">2</w:t>
            </w:r>
          </w:p>
        </w:tc>
        <w:tc>
          <w:tcPr/>
          <w:p>
            <w:pPr>
              <w:pStyle w:val="Compact"/>
              <w:jc w:val="left"/>
            </w:pPr>
            <w:r>
              <w:t xml:space="preserve">unit</w:t>
            </w:r>
          </w:p>
        </w:tc>
        <w:tc>
          <w:tcPr/>
          <w:p>
            <w:pPr>
              <w:pStyle w:val="Compact"/>
              <w:jc w:val="left"/>
            </w:pPr>
            <w:r>
              <w:t xml:space="preserve">10.0 kgCO2e/unit</w:t>
            </w:r>
          </w:p>
        </w:tc>
        <w:tc>
          <w:tcPr/>
          <w:p>
            <w:pPr>
              <w:pStyle w:val="Compact"/>
              <w:jc w:val="left"/>
            </w:pPr>
            <w:r>
              <w:t xml:space="preserve">20.00</w:t>
            </w:r>
          </w:p>
        </w:tc>
      </w:tr>
      <w:tr>
        <w:tc>
          <w:tcPr/>
          <w:p>
            <w:pPr>
              <w:pStyle w:val="Compact"/>
              <w:jc w:val="left"/>
            </w:pPr>
            <w:r>
              <w:t xml:space="preserve">M004</w:t>
            </w:r>
          </w:p>
        </w:tc>
        <w:tc>
          <w:tcPr/>
          <w:p>
            <w:pPr>
              <w:pStyle w:val="Compact"/>
              <w:jc w:val="left"/>
            </w:pPr>
            <w:r>
              <w:t xml:space="preserve">Packaging Material D</w:t>
            </w:r>
          </w:p>
        </w:tc>
        <w:tc>
          <w:tcPr/>
          <w:p>
            <w:pPr>
              <w:pStyle w:val="Compact"/>
              <w:jc w:val="left"/>
            </w:pPr>
            <w:r>
              <w:t xml:space="preserve">Paper/Cardboard</w:t>
            </w:r>
          </w:p>
        </w:tc>
        <w:tc>
          <w:tcPr/>
          <w:p>
            <w:pPr>
              <w:pStyle w:val="Compact"/>
              <w:jc w:val="left"/>
            </w:pPr>
            <w:r>
              <w:t xml:space="preserve">Pulping &amp; Forming</w:t>
            </w:r>
          </w:p>
        </w:tc>
        <w:tc>
          <w:tcPr/>
          <w:p>
            <w:pPr>
              <w:pStyle w:val="Compact"/>
              <w:jc w:val="left"/>
            </w:pPr>
            <w:r>
              <w:t xml:space="preserve">3</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3.00</w:t>
            </w:r>
          </w:p>
        </w:tc>
      </w:tr>
      <w:tr>
        <w:tc>
          <w:tcPr/>
          <w:p>
            <w:pPr>
              <w:pStyle w:val="Compact"/>
              <w:jc w:val="left"/>
            </w:pPr>
            <w:r>
              <w:t xml:space="preserve">M005</w:t>
            </w:r>
          </w:p>
        </w:tc>
        <w:tc>
          <w:tcPr/>
          <w:p>
            <w:pPr>
              <w:pStyle w:val="Compact"/>
              <w:jc w:val="left"/>
            </w:pPr>
            <w:r>
              <w:t xml:space="preserve">Adhesive E</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0.5</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2.00</w:t>
            </w:r>
          </w:p>
        </w:tc>
      </w:tr>
      <w:tr>
        <w:tc>
          <w:tcPr>
            <w:gridSpan w:val="7"/>
          </w:tcPr>
          <w:p>
            <w:pPr>
              <w:pStyle w:val="Compact"/>
              <w:jc w:val="right"/>
            </w:pPr>
            <w:r>
              <w:rPr>
                <w:bCs/>
                <w:b/>
              </w:rPr>
              <w:t xml:space="preserve">Total Material Carbon Impact:</w:t>
            </w:r>
          </w:p>
        </w:tc>
        <w:tc>
          <w:tcPr/>
          <w:p>
            <w:pPr>
              <w:pStyle w:val="Compact"/>
              <w:jc w:val="left"/>
            </w:pPr>
            <w:r>
              <w:rPr>
                <w:bCs/>
                <w:b/>
              </w:rPr>
              <w:t xml:space="preserve">66.00 kg CO₂e</w:t>
            </w:r>
          </w:p>
        </w:tc>
      </w:tr>
    </w:tbl>
    <w:bookmarkEnd w:id="23"/>
    <w:bookmarkEnd w:id="24"/>
    <w:bookmarkStart w:id="26" w:name="Xb8106146f7c9307c5c0d391270894fe86dca16f"/>
    <w:p>
      <w:pPr>
        <w:pStyle w:val="Heading3"/>
      </w:pPr>
      <w:r>
        <w:t xml:space="preserve">Production Phase (Scope 1, Scope 2, Upstream Scope 3)</w:t>
      </w:r>
    </w:p>
    <w:p>
      <w:pPr>
        <w:pStyle w:val="FirstParagraph"/>
      </w:pPr>
      <w:r>
        <w:t xml:space="preserve">The production of guqwjeutgp occurs in China. Energy consumption for this phase is a critical data point.</w:t>
      </w:r>
    </w:p>
    <w:bookmarkStart w:id="25" w:name="production-energy-data"/>
    <w:p>
      <w:pPr>
        <w:pStyle w:val="Heading4"/>
      </w:pPr>
      <w:r>
        <w:t xml:space="preserve">Production Energy Data:</w:t>
      </w:r>
    </w:p>
    <w:p>
      <w:pPr>
        <w:numPr>
          <w:ilvl w:val="0"/>
          <w:numId w:val="1003"/>
        </w:numPr>
        <w:pStyle w:val="Compact"/>
      </w:pPr>
      <w:r>
        <w:rPr>
          <w:bCs/>
          <w:b/>
        </w:rPr>
        <w:t xml:space="preserve">Energy Intensity (kWh/unit):</w:t>
      </w:r>
      <w:r>
        <w:t xml:space="preserve"> </w:t>
      </w:r>
      <w:r>
        <w:t xml:space="preserve">xhfzrekogh kWh/unit</w:t>
      </w:r>
    </w:p>
    <w:p>
      <w:pPr>
        <w:numPr>
          <w:ilvl w:val="0"/>
          <w:numId w:val="1003"/>
        </w:numPr>
        <w:pStyle w:val="Compact"/>
      </w:pPr>
      <w:r>
        <w:rPr>
          <w:bCs/>
          <w:b/>
        </w:rPr>
        <w:t xml:space="preserve">Renewable Energy Usage:</w:t>
      </w:r>
      <w:r>
        <w:t xml:space="preserve"> </w:t>
      </w:r>
      <w:r>
        <w:t xml:space="preserve">xjwhznmgtt%</w:t>
      </w:r>
    </w:p>
    <w:p>
      <w:pPr>
        <w:pStyle w:val="FirstParagraph"/>
      </w:pPr>
      <w:r>
        <w:t xml:space="preserve">For the purpose of this analysis, we will use industry-standard emission factors for electricity grids. The average grid emission factor for China is approximately 0.577 kg CO₂e/kWh. The effective emission factor for electricity consumed will be adjusted based on the renewable energy usage. A general average for Europe is around 0.238 kg CO₂e/kWh, included for context regarding the \'Europe Focused\' supply chain aspect.</w:t>
      </w:r>
    </w:p>
    <w:p>
      <w:pPr>
        <w:pStyle w:val="BodyText"/>
      </w:pPr>
      <w:r>
        <w:t xml:space="preserve">Direct emissions from owned or controlled sources (Scope 1) are assumed to be negligible for the production of guqwjeutgp without specific data on on-site combustion or process emissions.</w:t>
      </w:r>
    </w:p>
    <w:bookmarkEnd w:id="25"/>
    <w:bookmarkEnd w:id="26"/>
    <w:bookmarkStart w:id="28" w:name="X3b48e138d3c746491ca1fa695c50dccc2533d65"/>
    <w:p>
      <w:pPr>
        <w:pStyle w:val="Heading3"/>
      </w:pPr>
      <w:r>
        <w:t xml:space="preserve">Transport and Distribution (Upstream &amp; Downstream Scope 3)</w:t>
      </w:r>
    </w:p>
    <w:p>
      <w:pPr>
        <w:pStyle w:val="FirstParagraph"/>
      </w:pPr>
      <w:r>
        <w:t xml:space="preserve">Logistics play a significant role in the overall PCF. This analysis incorporates specific logistics data provided.</w:t>
      </w:r>
    </w:p>
    <w:bookmarkStart w:id="27" w:name="logistics-data"/>
    <w:p>
      <w:pPr>
        <w:pStyle w:val="Heading4"/>
      </w:pPr>
      <w:r>
        <w:t xml:space="preserve">Logistics Data:</w:t>
      </w:r>
    </w:p>
    <w:p>
      <w:pPr>
        <w:numPr>
          <w:ilvl w:val="0"/>
          <w:numId w:val="1004"/>
        </w:numPr>
        <w:pStyle w:val="Compact"/>
      </w:pPr>
      <w:r>
        <w:rPr>
          <w:bCs/>
          <w:b/>
        </w:rPr>
        <w:t xml:space="preserve">Transport Mode:</w:t>
      </w:r>
      <w:r>
        <w:t xml:space="preserve"> </w:t>
      </w:r>
      <w:r>
        <w:t xml:space="preserve">Select Mode (e.g., freight, road, sea, air)</w:t>
      </w:r>
    </w:p>
    <w:p>
      <w:pPr>
        <w:numPr>
          <w:ilvl w:val="0"/>
          <w:numId w:val="1004"/>
        </w:numPr>
        <w:pStyle w:val="Compact"/>
      </w:pPr>
      <w:r>
        <w:rPr>
          <w:bCs/>
          <w:b/>
        </w:rPr>
        <w:t xml:space="preserve">Transport Distance:</w:t>
      </w:r>
      <w:r>
        <w:t xml:space="preserve"> </w:t>
      </w:r>
      <w:r>
        <w:t xml:space="preserve">lhgtnfymzj km</w:t>
      </w:r>
    </w:p>
    <w:p>
      <w:pPr>
        <w:numPr>
          <w:ilvl w:val="0"/>
          <w:numId w:val="1004"/>
        </w:numPr>
        <w:pStyle w:val="Compact"/>
      </w:pPr>
      <w:r>
        <w:rPr>
          <w:bCs/>
          <w:b/>
        </w:rPr>
        <w:t xml:space="preserve">Last-Mile Delivery Channel:</w:t>
      </w:r>
      <w:r>
        <w:t xml:space="preserve"> </w:t>
      </w:r>
      <w:r>
        <w:t xml:space="preserve">Delivery Type (e.g., parcel, courier)</w:t>
      </w:r>
    </w:p>
    <w:p>
      <w:pPr>
        <w:pStyle w:val="FirstParagraph"/>
      </w:pPr>
      <w:r>
        <w:t xml:space="preserve">Given the generic nature of "Select Mode" and "Delivery Type," this report will use illustrative average emission factors for typical freight transport (e.g., articulated truck) and last-mile delivery. In a real-world scenario, precise mode, vehicle type, and fuel type data would be used for higher accuracy. Emission factors for transport are often expressed in g CO₂e per tonne-kilometer.</w:t>
      </w:r>
    </w:p>
    <w:bookmarkEnd w:id="27"/>
    <w:bookmarkEnd w:id="28"/>
    <w:bookmarkStart w:id="30" w:name="use-phase-downstream-scope-3"/>
    <w:p>
      <w:pPr>
        <w:pStyle w:val="Heading3"/>
      </w:pPr>
      <w:r>
        <w:t xml:space="preserve">Use Phase (Downstream Scope 3)</w:t>
      </w:r>
    </w:p>
    <w:p>
      <w:pPr>
        <w:pStyle w:val="FirstParagraph"/>
      </w:pPr>
      <w:r>
        <w:t xml:space="preserve">The energy consumption during the product\'s lifespan is a key contributor to its footprint.</w:t>
      </w:r>
    </w:p>
    <w:bookmarkStart w:id="29"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wlpyriotkr years</w:t>
      </w:r>
    </w:p>
    <w:p>
      <w:pPr>
        <w:numPr>
          <w:ilvl w:val="0"/>
          <w:numId w:val="1005"/>
        </w:numPr>
        <w:pStyle w:val="Compact"/>
      </w:pPr>
      <w:r>
        <w:rPr>
          <w:bCs/>
          <w:b/>
        </w:rPr>
        <w:t xml:space="preserve">Energy Consumption in Use:</w:t>
      </w:r>
      <w:r>
        <w:t xml:space="preserve"> </w:t>
      </w:r>
      <w:r>
        <w:t xml:space="preserve">ypzlmdhykd kWh/year</w:t>
      </w:r>
    </w:p>
    <w:bookmarkEnd w:id="29"/>
    <w:bookmarkEnd w:id="30"/>
    <w:bookmarkStart w:id="32" w:name="X120d541eb2099ba848c241b6320cfc893a7b66d"/>
    <w:p>
      <w:pPr>
        <w:pStyle w:val="Heading3"/>
      </w:pPr>
      <w:r>
        <w:t xml:space="preserve">End-of-Life (EoL) Scenarios (Downstream Scope 3)</w:t>
      </w:r>
    </w:p>
    <w:p>
      <w:pPr>
        <w:pStyle w:val="FirstParagraph"/>
      </w:pPr>
      <w:r>
        <w:t xml:space="preserve">Circular economy impacts are incorporated to reflect the product\'s fate post-use.</w:t>
      </w:r>
    </w:p>
    <w:bookmarkStart w:id="31" w:name="end-of-life-data"/>
    <w:p>
      <w:pPr>
        <w:pStyle w:val="Heading4"/>
      </w:pPr>
      <w:r>
        <w:t xml:space="preserve">End-of-Life Data:</w:t>
      </w:r>
    </w:p>
    <w:p>
      <w:pPr>
        <w:numPr>
          <w:ilvl w:val="0"/>
          <w:numId w:val="1006"/>
        </w:numPr>
        <w:pStyle w:val="Compact"/>
      </w:pPr>
      <w:r>
        <w:rPr>
          <w:bCs/>
          <w:b/>
        </w:rPr>
        <w:t xml:space="preserve">Recyclability Percentage:</w:t>
      </w:r>
      <w:r>
        <w:t xml:space="preserve"> </w:t>
      </w:r>
      <w:r>
        <w:t xml:space="preserve">tqrvsyojyk%</w:t>
      </w:r>
    </w:p>
    <w:p>
      <w:pPr>
        <w:numPr>
          <w:ilvl w:val="0"/>
          <w:numId w:val="1006"/>
        </w:numPr>
        <w:pStyle w:val="Compact"/>
      </w:pPr>
      <w:r>
        <w:rPr>
          <w:bCs/>
          <w:b/>
        </w:rPr>
        <w:t xml:space="preserve">Circular/Take-back Programs:</w:t>
      </w:r>
      <w:r>
        <w:t xml:space="preserve"> </w:t>
      </w:r>
      <w:r>
        <w:t xml:space="preserve">vyjypqoyqo (e.g., Yes/No/Description)</w:t>
      </w:r>
    </w:p>
    <w:p>
      <w:pPr>
        <w:pStyle w:val="FirstParagraph"/>
      </w:pPr>
      <w:r>
        <w:t xml:space="preserve">Credits for recycling will be applied based on the recyclability percentage, assuming avoided emissions from virgin material production. The presence of circular/take-back programs further enhances the positive impact, potentially leading to remanufacturing or higher-value recycling.</w:t>
      </w:r>
    </w:p>
    <w:p>
      <w:r>
        <w:pict>
          <v:rect style="width:0;height:1.5pt" o:hralign="center" o:hrstd="t" o:hr="t"/>
        </w:pict>
      </w:r>
    </w:p>
    <w:bookmarkEnd w:id="31"/>
    <w:bookmarkEnd w:id="32"/>
    <w:bookmarkEnd w:id="33"/>
    <w:bookmarkStart w:id="47" w:name="Xe156f3a774124d90821f5a9dd2a33dd50db36e7"/>
    <w:p>
      <w:pPr>
        <w:pStyle w:val="Heading2"/>
      </w:pPr>
      <w:r>
        <w:t xml:space="preserve">4. Calculate Emissions (Activity * Emission Factor = CO₂e)</w:t>
      </w:r>
    </w:p>
    <w:p>
      <w:pPr>
        <w:pStyle w:val="FirstParagraph"/>
      </w:pPr>
      <w:r>
        <w:t xml:space="preserve">Emissions are calculated for each lifecycle stage and categorized according to the GHG Protocol. Industry-standard emission factors from sources like Ecoinvent and DEFRA would typically be used for comprehensive analysis.</w:t>
      </w:r>
    </w:p>
    <w:bookmarkStart w:id="34" w:name="Xfc741a0d294ff9907559d2ad72b8c93e125eca1"/>
    <w:p>
      <w:pPr>
        <w:pStyle w:val="Heading3"/>
      </w:pPr>
      <w:r>
        <w:t xml:space="preserve">Assumed Emission Factors for Calculation (Illustrative - in a real report, these would be precise from databases like Ecoinvent/DEFRA):</w:t>
      </w:r>
    </w:p>
    <w:p>
      <w:pPr>
        <w:numPr>
          <w:ilvl w:val="0"/>
          <w:numId w:val="1007"/>
        </w:numPr>
        <w:pStyle w:val="Compact"/>
      </w:pPr>
      <w:r>
        <w:rPr>
          <w:bCs/>
          <w:b/>
        </w:rPr>
        <w:t xml:space="preserve">China Grid Electricity:</w:t>
      </w:r>
      <w:r>
        <w:t xml:space="preserve"> </w:t>
      </w:r>
      <w:r>
        <w:t xml:space="preserve">0.577 kg CO₂e/kWh (location-based, average for China).</w:t>
      </w:r>
    </w:p>
    <w:p>
      <w:pPr>
        <w:numPr>
          <w:ilvl w:val="0"/>
          <w:numId w:val="1007"/>
        </w:numPr>
        <w:pStyle w:val="Compact"/>
      </w:pPr>
      <w:r>
        <w:rPr>
          <w:bCs/>
          <w:b/>
        </w:rPr>
        <w:t xml:space="preserve">European Grid Electricity (for context):</w:t>
      </w:r>
      <w:r>
        <w:t xml:space="preserve"> </w:t>
      </w:r>
      <w:r>
        <w:t xml:space="preserve">0.238 kg CO₂e/kWh.</w:t>
      </w:r>
    </w:p>
    <w:p>
      <w:pPr>
        <w:numPr>
          <w:ilvl w:val="0"/>
          <w:numId w:val="1007"/>
        </w:numPr>
        <w:pStyle w:val="Compact"/>
      </w:pPr>
      <w:r>
        <w:rPr>
          <w:bCs/>
          <w:b/>
        </w:rPr>
        <w:t xml:space="preserve">Road Freight (Articulated Truck, Average):</w:t>
      </w:r>
      <w:r>
        <w:t xml:space="preserve"> </w:t>
      </w:r>
      <w:r>
        <w:t xml:space="preserve">0.1 kg CO₂e/tonne-km (illustrative).</w:t>
      </w:r>
    </w:p>
    <w:p>
      <w:pPr>
        <w:numPr>
          <w:ilvl w:val="0"/>
          <w:numId w:val="1007"/>
        </w:numPr>
        <w:pStyle w:val="Compact"/>
      </w:pPr>
      <w:r>
        <w:rPr>
          <w:bCs/>
          <w:b/>
        </w:rPr>
        <w:t xml:space="preserve">Last-Mile Delivery (Light Commercial Vehicle):</w:t>
      </w:r>
      <w:r>
        <w:t xml:space="preserve"> </w:t>
      </w:r>
      <w:r>
        <w:t xml:space="preserve">0.3 kg CO₂e/km (illustrative, assuming average load).</w:t>
      </w:r>
    </w:p>
    <w:p>
      <w:pPr>
        <w:numPr>
          <w:ilvl w:val="0"/>
          <w:numId w:val="1007"/>
        </w:numPr>
        <w:pStyle w:val="Compact"/>
      </w:pPr>
      <w:r>
        <w:rPr>
          <w:bCs/>
          <w:b/>
        </w:rPr>
        <w:t xml:space="preserve">Recycling Credit (Metals/Plastics):</w:t>
      </w:r>
      <w:r>
        <w:t xml:space="preserve"> </w:t>
      </w:r>
      <w:r>
        <w:t xml:space="preserve">-1.5 kg CO₂e/kg (illustrative, representing avoided virgin material production).</w:t>
      </w:r>
    </w:p>
    <w:bookmarkEnd w:id="34"/>
    <w:bookmarkStart w:id="44" w:name="emission-calculation-by-scope"/>
    <w:p>
      <w:pPr>
        <w:pStyle w:val="Heading3"/>
      </w:pPr>
      <w:r>
        <w:t xml:space="preserve">Emission Calculation by Scope:</w:t>
      </w:r>
    </w:p>
    <w:bookmarkStart w:id="35" w:name="scope-1-direct-ghg-emissions"/>
    <w:p>
      <w:pPr>
        <w:pStyle w:val="Heading4"/>
      </w:pPr>
      <w:r>
        <w:t xml:space="preserve">Scope 1: Direct GHG Emissions</w:t>
      </w:r>
    </w:p>
    <w:p>
      <w:pPr>
        <w:pStyle w:val="FirstParagraph"/>
      </w:pPr>
      <w:r>
        <w:t xml:space="preserve">These are emissions from sources owned or controlled by</w:t>
      </w:r>
      <w:r>
        <w:t xml:space="preserve"> </w:t>
      </w:r>
      <w:r>
        <w:rPr>
          <w:bCs/>
          <w:b/>
        </w:rPr>
        <w:t xml:space="preserve">xyitkmeqop</w:t>
      </w:r>
      <w:r>
        <w:t xml:space="preserve">. For a Product Carbon Footprint focused on a manufactured good, direct Scope 1 emissions are typically minimal unless the company operates its own vehicle fleet for production steps or has on-site fossil fuel combustion for heating or processes.</w:t>
      </w:r>
    </w:p>
    <w:p>
      <w:pPr>
        <w:pStyle w:val="BodyText"/>
      </w:pPr>
      <w:r>
        <w:rPr>
          <w:bCs/>
          <w:b/>
        </w:rPr>
        <w:t xml:space="preserve">Calculated Scope 1 Emissions:</w:t>
      </w:r>
      <w:r>
        <w:t xml:space="preserve"> </w:t>
      </w:r>
      <w:r>
        <w:t xml:space="preserve">0.00 kg CO₂e (Assumed negligible, as no specific direct combustion or owned fleet data for production processes was provided for guqwjeutgp within the factory gate boundary).</w:t>
      </w:r>
    </w:p>
    <w:bookmarkEnd w:id="35"/>
    <w:bookmarkStart w:id="36" w:name="X6b01387f66089f799ff28a4888a18f676ee9f32"/>
    <w:p>
      <w:pPr>
        <w:pStyle w:val="Heading4"/>
      </w:pPr>
      <w:r>
        <w:t xml:space="preserve">Scope 2: Indirect GHG Emissions from Purchased Energy</w:t>
      </w:r>
    </w:p>
    <w:p>
      <w:pPr>
        <w:pStyle w:val="FirstParagraph"/>
      </w:pPr>
      <w:r>
        <w:t xml:space="preserve">These emissions result from the generation of purchased electricity, heat, or steam consumed by</w:t>
      </w:r>
      <w:r>
        <w:t xml:space="preserve"> </w:t>
      </w:r>
      <w:r>
        <w:rPr>
          <w:bCs/>
          <w:b/>
        </w:rPr>
        <w:t xml:space="preserve">xyitkmeqop</w:t>
      </w:r>
      <w:r>
        <w:t xml:space="preserve">.</w:t>
      </w:r>
    </w:p>
    <w:p>
      <w:pPr>
        <w:numPr>
          <w:ilvl w:val="0"/>
          <w:numId w:val="1008"/>
        </w:numPr>
        <w:pStyle w:val="Compact"/>
      </w:pPr>
      <w:r>
        <w:t xml:space="preserve">Total Production Energy Consumed: xhfzrekogh kWh/unit</w:t>
      </w:r>
    </w:p>
    <w:p>
      <w:pPr>
        <w:numPr>
          <w:ilvl w:val="0"/>
          <w:numId w:val="1008"/>
        </w:numPr>
        <w:pStyle w:val="Compact"/>
      </w:pPr>
      <w:r>
        <w:t xml:space="preserve">Renewable Energy Portion: (xhfzrekogh * xjwhznmgtt / 100) kWh</w:t>
      </w:r>
    </w:p>
    <w:p>
      <w:pPr>
        <w:numPr>
          <w:ilvl w:val="0"/>
          <w:numId w:val="1008"/>
        </w:numPr>
        <w:pStyle w:val="Compact"/>
      </w:pPr>
      <w:r>
        <w:t xml:space="preserve">Non-Renewable Energy Portion: (xhfzrekogh * (100 - xjwhznmgtt) / 100) kWh</w:t>
      </w:r>
    </w:p>
    <w:p>
      <w:pPr>
        <w:numPr>
          <w:ilvl w:val="0"/>
          <w:numId w:val="1008"/>
        </w:numPr>
        <w:pStyle w:val="Compact"/>
      </w:pPr>
      <w:r>
        <w:t xml:space="preserve">China Grid Emission Factor: 0.577 kg CO₂e/kWh</w:t>
      </w:r>
    </w:p>
    <w:p>
      <w:pPr>
        <w:pStyle w:val="FirstParagraph"/>
      </w:pPr>
      <w:r>
        <w:rPr>
          <w:bCs/>
          <w:b/>
        </w:rPr>
        <w:t xml:space="preserve">Calculated Scope 2 Emissions:</w:t>
      </w:r>
      <w:r>
        <w:t xml:space="preserve"> </w:t>
      </w:r>
      <w:r>
        <w:t xml:space="preserve">(xhfzrekogh * (100 - xjwhznmgtt) / 100) * 0.577 kg CO₂e = **[Value] kg CO₂e**</w:t>
      </w:r>
    </w:p>
    <w:p>
      <w:pPr>
        <w:pStyle w:val="BodyText"/>
      </w:pPr>
      <w:r>
        <w:rPr>
          <w:iCs/>
          <w:i/>
        </w:rPr>
        <w:t xml:space="preserve">(Note: A placeholder value of 0.2 kg CO₂e/kWh will be used for calculation demonstration if xjwhznmgtt is 0 and xhfzrekogh is 10, resulting in 10 * 0.577 = 5.77 kg CO2e)</w:t>
      </w:r>
    </w:p>
    <w:p>
      <w:pPr>
        <w:pStyle w:val="BodyText"/>
      </w:pPr>
      <w:r>
        <w:t xml:space="preserve">For illustrative purposes, assuming xhfzrekogh = 10 kWh/unit and xjwhznmgtt = 20%:</w:t>
      </w:r>
    </w:p>
    <w:p>
      <w:pPr>
        <w:pStyle w:val="BodyText"/>
      </w:pPr>
      <w:r>
        <w:t xml:space="preserve">Non-Renewable Energy = 10 * (100-20)/100 = 8 kWh</w:t>
      </w:r>
    </w:p>
    <w:p>
      <w:pPr>
        <w:pStyle w:val="BodyText"/>
      </w:pPr>
      <w:r>
        <w:t xml:space="preserve">Scope 2 Emissions = 8 kWh * 0.577 kg CO₂e/kWh = **4.62 kg CO₂e**</w:t>
      </w:r>
    </w:p>
    <w:bookmarkEnd w:id="36"/>
    <w:bookmarkStart w:id="42" w:name="X87297756d726aa51a7f4c6b0bd300fdfb4bdf9a"/>
    <w:p>
      <w:pPr>
        <w:pStyle w:val="Heading4"/>
      </w:pPr>
      <w:r>
        <w:t xml:space="preserve">Scope 3: Other Indirect GHG Emissions (Value Chain)</w:t>
      </w:r>
    </w:p>
    <w:p>
      <w:pPr>
        <w:pStyle w:val="FirstParagraph"/>
      </w:pPr>
      <w:r>
        <w:t xml:space="preserve">Scope 3 emissions are the most comprehensive, covering all other indirect emissions occurring in the value chain, both upstream and downstream. They typically constitute the largest portion of a product\'s carbon footprint.</w:t>
      </w:r>
    </w:p>
    <w:bookmarkStart w:id="37" w:name="Xab9729a0caae076ca89f2f71668734f92723cf2"/>
    <w:p>
      <w:pPr>
        <w:pStyle w:val="Heading5"/>
      </w:pPr>
      <w:r>
        <w:t xml:space="preserve">Category 1: Purchased Goods and Services (Materials)</w:t>
      </w:r>
    </w:p>
    <w:p>
      <w:pPr>
        <w:numPr>
          <w:ilvl w:val="0"/>
          <w:numId w:val="1009"/>
        </w:numPr>
        <w:pStyle w:val="Compact"/>
      </w:pPr>
      <w:r>
        <w:t xml:space="preserve">From BOM: 66.00 kg CO₂e (Directly from provided \'Total Carbon\' values in wrwtzwyl).</w:t>
      </w:r>
    </w:p>
    <w:p>
      <w:pPr>
        <w:pStyle w:val="FirstParagraph"/>
      </w:pPr>
      <w:r>
        <w:rPr>
          <w:bCs/>
          <w:b/>
        </w:rPr>
        <w:t xml:space="preserve">Subtotal Category 1: 66.00 kg CO₂e</w:t>
      </w:r>
    </w:p>
    <w:bookmarkEnd w:id="37"/>
    <w:bookmarkStart w:id="38" w:name="X6669a43143349c25ec93e775eebde43de53a73c"/>
    <w:p>
      <w:pPr>
        <w:pStyle w:val="Heading5"/>
      </w:pPr>
      <w:r>
        <w:t xml:space="preserve">Category 4: Upstream Transportation and Distribution</w:t>
      </w:r>
    </w:p>
    <w:p>
      <w:pPr>
        <w:pStyle w:val="FirstParagraph"/>
      </w:pPr>
      <w:r>
        <w:t xml:space="preserve">This includes transportation of raw materials and components to the manufacturing facility.</w:t>
      </w:r>
    </w:p>
    <w:p>
      <w:pPr>
        <w:numPr>
          <w:ilvl w:val="0"/>
          <w:numId w:val="1010"/>
        </w:numPr>
        <w:pStyle w:val="Compact"/>
      </w:pPr>
      <w:r>
        <w:t xml:space="preserve">Assume average raw material mass for inbound transport (e.g., sum of Qty from BOM = 10+5+2+3+0.5 = 20.5 kg).</w:t>
      </w:r>
    </w:p>
    <w:p>
      <w:pPr>
        <w:numPr>
          <w:ilvl w:val="0"/>
          <w:numId w:val="1010"/>
        </w:numPr>
        <w:pStyle w:val="Compact"/>
      </w:pPr>
      <w:r>
        <w:t xml:space="preserve">Assume inbound transport distance: lhgtnfymzj km (e.g., 5000 km, for illustrative purposes, given \'Europe Focused\' supply chain and China production).</w:t>
      </w:r>
    </w:p>
    <w:p>
      <w:pPr>
        <w:numPr>
          <w:ilvl w:val="0"/>
          <w:numId w:val="1010"/>
        </w:numPr>
        <w:pStyle w:val="Compact"/>
      </w:pPr>
      <w:r>
        <w:t xml:space="preserve">Emission Factor (Road Freight): 0.1 kg CO₂e/tonne-km.</w:t>
      </w:r>
    </w:p>
    <w:p>
      <w:pPr>
        <w:pStyle w:val="FirstParagraph"/>
      </w:pPr>
      <w:r>
        <w:rPr>
          <w:bCs/>
          <w:b/>
        </w:rPr>
        <w:t xml:space="preserve">Calculated Emissions:</w:t>
      </w:r>
      <w:r>
        <w:t xml:space="preserve"> </w:t>
      </w:r>
      <w:r>
        <w:t xml:space="preserve">20.5 kg * (lhgtnfymzj / 1000) km * 0.1 kg CO₂e/tonne-km</w:t>
      </w:r>
    </w:p>
    <w:p>
      <w:pPr>
        <w:pStyle w:val="BodyText"/>
      </w:pPr>
      <w:r>
        <w:t xml:space="preserve">For illustrative purposes, assuming lhgtnfymzj = 5000 km and average raw material load of 20.5 kg:</w:t>
      </w:r>
    </w:p>
    <w:p>
      <w:pPr>
        <w:pStyle w:val="BodyText"/>
      </w:pPr>
      <w:r>
        <w:t xml:space="preserve">Inbound Transport Emissions = 20.5 kg * (5000 / 1000) km * 0.1 kg CO₂e/tonne-km = 20.5 kg * 5 km * 0.1 kg CO₂e/tonne-km = 10.25 kg CO₂e</w:t>
      </w:r>
    </w:p>
    <w:p>
      <w:pPr>
        <w:pStyle w:val="BodyText"/>
      </w:pPr>
      <w:r>
        <w:rPr>
          <w:bCs/>
          <w:b/>
        </w:rPr>
        <w:t xml:space="preserve">Subtotal Category 4 (Upstream): 10.25 kg CO₂e</w:t>
      </w:r>
    </w:p>
    <w:bookmarkEnd w:id="38"/>
    <w:bookmarkStart w:id="39" w:name="X25a0837e2ca53a982bfb6f58a50970139f4f25f"/>
    <w:p>
      <w:pPr>
        <w:pStyle w:val="Heading5"/>
      </w:pPr>
      <w:r>
        <w:t xml:space="preserve">Category 9: Downstream Transportation and Distribution</w:t>
      </w:r>
    </w:p>
    <w:p>
      <w:pPr>
        <w:pStyle w:val="FirstParagraph"/>
      </w:pPr>
      <w:r>
        <w:t xml:space="preserve">This covers the transport of the finished product to the customer, including last-mile delivery.</w:t>
      </w:r>
    </w:p>
    <w:p>
      <w:pPr>
        <w:numPr>
          <w:ilvl w:val="0"/>
          <w:numId w:val="1011"/>
        </w:numPr>
        <w:pStyle w:val="Compact"/>
      </w:pPr>
      <w:r>
        <w:t xml:space="preserve">Product Weight: Assume 1.0 unit of guqwjeutgp weighs 2.0 kg (illustrative, not provided).</w:t>
      </w:r>
    </w:p>
    <w:p>
      <w:pPr>
        <w:numPr>
          <w:ilvl w:val="0"/>
          <w:numId w:val="1011"/>
        </w:numPr>
        <w:pStyle w:val="Compact"/>
      </w:pPr>
      <w:r>
        <w:t xml:space="preserve">Transport Distance (to distribution hub): lhgtnfymzj km (e.g., 1000 km, for illustrative purposes).</w:t>
      </w:r>
    </w:p>
    <w:p>
      <w:pPr>
        <w:numPr>
          <w:ilvl w:val="0"/>
          <w:numId w:val="1011"/>
        </w:numPr>
        <w:pStyle w:val="Compact"/>
      </w:pPr>
      <w:r>
        <w:t xml:space="preserve">Emission Factor (Road Freight): 0.1 kg CO₂e/tonne-km.</w:t>
      </w:r>
    </w:p>
    <w:p>
      <w:pPr>
        <w:numPr>
          <w:ilvl w:val="0"/>
          <w:numId w:val="1011"/>
        </w:numPr>
        <w:pStyle w:val="Compact"/>
      </w:pPr>
      <w:r>
        <w:t xml:space="preserve">Last-Mile Delivery Distance: Assume 50 km (illustrative).</w:t>
      </w:r>
    </w:p>
    <w:p>
      <w:pPr>
        <w:numPr>
          <w:ilvl w:val="0"/>
          <w:numId w:val="1011"/>
        </w:numPr>
        <w:pStyle w:val="Compact"/>
      </w:pPr>
      <w:r>
        <w:t xml:space="preserve">Last-Mile Delivery Emission Factor: 0.3 kg CO₂e/km.</w:t>
      </w:r>
    </w:p>
    <w:p>
      <w:pPr>
        <w:pStyle w:val="FirstParagraph"/>
      </w:pPr>
      <w:r>
        <w:rPr>
          <w:bCs/>
          <w:b/>
        </w:rPr>
        <w:t xml:space="preserve">Calculated Emissions:</w:t>
      </w:r>
      <w:r>
        <w:t xml:space="preserve"> </w:t>
      </w:r>
      <w:r>
        <w:t xml:space="preserve">(2.0 kg * (lhgtnfymzj / 1000) km * 0.1 kg CO₂e/tonne-km) + (50 km * 0.3 kg CO₂e/km)</w:t>
      </w:r>
    </w:p>
    <w:p>
      <w:pPr>
        <w:pStyle w:val="BodyText"/>
      </w:pPr>
      <w:r>
        <w:t xml:space="preserve">For illustrative purposes, assuming lhgtnfymzj = 1000 km, product weight = 2.0 kg:</w:t>
      </w:r>
    </w:p>
    <w:p>
      <w:pPr>
        <w:pStyle w:val="BodyText"/>
      </w:pPr>
      <w:r>
        <w:t xml:space="preserve">Outbound Transport Emissions = (2.0 kg * (1000 / 1000) km * 0.1 kg CO₂e/tonne-km) + (50 km * 0.3 kg CO₂e/km) = (0.2 kg CO₂e) + (15.0 kg CO₂e) = 15.20 kg CO₂e</w:t>
      </w:r>
    </w:p>
    <w:p>
      <w:pPr>
        <w:pStyle w:val="BodyText"/>
      </w:pPr>
      <w:r>
        <w:rPr>
          <w:bCs/>
          <w:b/>
        </w:rPr>
        <w:t xml:space="preserve">Subtotal Category 9: 15.20 kg CO₂e</w:t>
      </w:r>
    </w:p>
    <w:bookmarkEnd w:id="39"/>
    <w:bookmarkStart w:id="40" w:name="category-11-use-of-sold-products"/>
    <w:p>
      <w:pPr>
        <w:pStyle w:val="Heading5"/>
      </w:pPr>
      <w:r>
        <w:t xml:space="preserve">Category 11: Use of Sold Products</w:t>
      </w:r>
    </w:p>
    <w:p>
      <w:pPr>
        <w:pStyle w:val="FirstParagraph"/>
      </w:pPr>
      <w:r>
        <w:t xml:space="preserve">Emissions from the energy consumed during the product\'s lifespan.</w:t>
      </w:r>
    </w:p>
    <w:p>
      <w:pPr>
        <w:numPr>
          <w:ilvl w:val="0"/>
          <w:numId w:val="1012"/>
        </w:numPr>
        <w:pStyle w:val="Compact"/>
      </w:pPr>
      <w:r>
        <w:t xml:space="preserve">Product Lifespan: wlpyriotkr years (e.g., 5 years).</w:t>
      </w:r>
    </w:p>
    <w:p>
      <w:pPr>
        <w:numPr>
          <w:ilvl w:val="0"/>
          <w:numId w:val="1012"/>
        </w:numPr>
        <w:pStyle w:val="Compact"/>
      </w:pPr>
      <w:r>
        <w:t xml:space="preserve">Energy Consumption in Use: ypzlmdhykd kWh/year (e.g., 20 kWh/year).</w:t>
      </w:r>
    </w:p>
    <w:p>
      <w:pPr>
        <w:numPr>
          <w:ilvl w:val="0"/>
          <w:numId w:val="1012"/>
        </w:numPr>
        <w:pStyle w:val="Compact"/>
      </w:pPr>
      <w:r>
        <w:t xml:space="preserve">Electricity Emission Factor (assuming typical end-user grid mix, e.g., European average for use in Europe): 0.238 kg CO₂e/kWh</w:t>
      </w:r>
    </w:p>
    <w:p>
      <w:pPr>
        <w:pStyle w:val="FirstParagraph"/>
      </w:pPr>
      <w:r>
        <w:rPr>
          <w:bCs/>
          <w:b/>
        </w:rPr>
        <w:t xml:space="preserve">Calculated Emissions:</w:t>
      </w:r>
      <w:r>
        <w:t xml:space="preserve"> </w:t>
      </w:r>
      <w:r>
        <w:t xml:space="preserve">wlpyriotkr years * ypzlmdhykd kWh/year * 0.238 kg CO₂e/kWh</w:t>
      </w:r>
    </w:p>
    <w:p>
      <w:pPr>
        <w:pStyle w:val="BodyText"/>
      </w:pPr>
      <w:r>
        <w:t xml:space="preserve">For illustrative purposes, assuming wlpyriotkr = 5 years and ypzlmdhykd = 20 kWh/year:</w:t>
      </w:r>
    </w:p>
    <w:p>
      <w:pPr>
        <w:pStyle w:val="BodyText"/>
      </w:pPr>
      <w:r>
        <w:t xml:space="preserve">Use Phase Emissions = 5 * 20 * 0.238 = **23.80 kg CO₂e**</w:t>
      </w:r>
    </w:p>
    <w:p>
      <w:pPr>
        <w:pStyle w:val="BodyText"/>
      </w:pPr>
      <w:r>
        <w:rPr>
          <w:bCs/>
          <w:b/>
        </w:rPr>
        <w:t xml:space="preserve">Subtotal Category 11: 23.80 kg CO₂e</w:t>
      </w:r>
    </w:p>
    <w:bookmarkEnd w:id="40"/>
    <w:bookmarkStart w:id="41" w:name="X9f66eef2700632e081dfe139021cb724ffcd2c5"/>
    <w:p>
      <w:pPr>
        <w:pStyle w:val="Heading5"/>
      </w:pPr>
      <w:r>
        <w:t xml:space="preserve">Category 12: End-of-Life Treatment of Sold Products</w:t>
      </w:r>
    </w:p>
    <w:p>
      <w:pPr>
        <w:pStyle w:val="FirstParagraph"/>
      </w:pPr>
      <w:r>
        <w:t xml:space="preserve">Emissions and potential credits associated with disposal, recycling, or circular programs.</w:t>
      </w:r>
    </w:p>
    <w:p>
      <w:pPr>
        <w:numPr>
          <w:ilvl w:val="0"/>
          <w:numId w:val="1013"/>
        </w:numPr>
        <w:pStyle w:val="Compact"/>
      </w:pPr>
      <w:r>
        <w:t xml:space="preserve">Product Weight: Assume 2.0 kg (illustrative).</w:t>
      </w:r>
    </w:p>
    <w:p>
      <w:pPr>
        <w:numPr>
          <w:ilvl w:val="0"/>
          <w:numId w:val="1013"/>
        </w:numPr>
        <w:pStyle w:val="Compact"/>
      </w:pPr>
      <w:r>
        <w:t xml:space="preserve">Recyclability Percentage: tqrvsyojyk% (e.g., 80%).</w:t>
      </w:r>
    </w:p>
    <w:p>
      <w:pPr>
        <w:numPr>
          <w:ilvl w:val="0"/>
          <w:numId w:val="1013"/>
        </w:numPr>
        <w:pStyle w:val="Compact"/>
      </w:pPr>
      <w:r>
        <w:t xml:space="preserve">Circular/Take-back Programs: vyjypqoyqo (e.g., "Yes, extensive program").</w:t>
      </w:r>
    </w:p>
    <w:p>
      <w:pPr>
        <w:pStyle w:val="FirstParagraph"/>
      </w:pPr>
      <w:r>
        <w:t xml:space="preserve">Assuming 80% recyclability and a recycling credit of -1.5 kg CO₂e/kg for recycled material, and 20% to landfill (landfill EF for mixed waste: 0.5 kg CO₂e/kg - illustrative).</w:t>
      </w:r>
    </w:p>
    <w:p>
      <w:pPr>
        <w:pStyle w:val="BodyText"/>
      </w:pPr>
      <w:r>
        <w:t xml:space="preserve">Recycling Credit = (2.0 kg * tqrvsyojyk / 100) * -1.5 kg CO₂e/kg</w:t>
      </w:r>
    </w:p>
    <w:p>
      <w:pPr>
        <w:pStyle w:val="BodyText"/>
      </w:pPr>
      <w:r>
        <w:t xml:space="preserve">Landfill Emissions = (2.0 kg * (100 - tqrvsyojyk) / 100) * 0.5 kg CO₂e/kg</w:t>
      </w:r>
    </w:p>
    <w:p>
      <w:pPr>
        <w:pStyle w:val="BodyText"/>
      </w:pPr>
      <w:r>
        <w:t xml:space="preserve">For illustrative purposes, assuming tqrvsyojyk = 80%, product weight = 2.0 kg:</w:t>
      </w:r>
    </w:p>
    <w:p>
      <w:pPr>
        <w:pStyle w:val="BodyText"/>
      </w:pPr>
      <w:r>
        <w:t xml:space="preserve">Recycling Credit = (2.0 * 0.80) * -1.5 = -2.40 kg CO₂e</w:t>
      </w:r>
    </w:p>
    <w:p>
      <w:pPr>
        <w:pStyle w:val="BodyText"/>
      </w:pPr>
      <w:r>
        <w:t xml:space="preserve">Landfill Emissions = (2.0 * 0.20) * 0.5 = 0.20 kg CO₂e</w:t>
      </w:r>
    </w:p>
    <w:p>
      <w:pPr>
        <w:pStyle w:val="BodyText"/>
      </w:pPr>
      <w:r>
        <w:rPr>
          <w:bCs/>
          <w:b/>
        </w:rPr>
        <w:t xml:space="preserve">Subtotal Category 12: -2.20 kg CO₂e</w:t>
      </w:r>
      <w:r>
        <w:t xml:space="preserve"> </w:t>
      </w:r>
      <w:r>
        <w:t xml:space="preserve">(net credit)</w:t>
      </w:r>
    </w:p>
    <w:bookmarkEnd w:id="41"/>
    <w:bookmarkEnd w:id="42"/>
    <w:bookmarkStart w:id="43" w:name="Xd31980db2a90bf01c42c89c13d38db0f4ec1220"/>
    <w:p>
      <w:pPr>
        <w:pStyle w:val="Heading4"/>
      </w:pPr>
      <w:r>
        <w:t xml:space="preserve">Total Product Carbon Footprint (Illustrative Calculation):</w:t>
      </w:r>
    </w:p>
    <w:p>
      <w:pPr>
        <w:numPr>
          <w:ilvl w:val="0"/>
          <w:numId w:val="1014"/>
        </w:numPr>
        <w:pStyle w:val="Compact"/>
      </w:pPr>
      <w:r>
        <w:t xml:space="preserve">Scope 1: 0.00 kg CO₂e</w:t>
      </w:r>
    </w:p>
    <w:p>
      <w:pPr>
        <w:numPr>
          <w:ilvl w:val="0"/>
          <w:numId w:val="1014"/>
        </w:numPr>
        <w:pStyle w:val="Compact"/>
      </w:pPr>
      <w:r>
        <w:t xml:space="preserve">Scope 2: 4.62 kg CO₂e</w:t>
      </w:r>
    </w:p>
    <w:p>
      <w:pPr>
        <w:numPr>
          <w:ilvl w:val="0"/>
          <w:numId w:val="1014"/>
        </w:numPr>
        <w:pStyle w:val="Compact"/>
      </w:pPr>
      <w:r>
        <w:t xml:space="preserve">Scope 3:</w:t>
      </w:r>
    </w:p>
    <w:p>
      <w:pPr>
        <w:numPr>
          <w:ilvl w:val="1"/>
          <w:numId w:val="1015"/>
        </w:numPr>
        <w:pStyle w:val="Compact"/>
      </w:pPr>
      <w:r>
        <w:t xml:space="preserve">Purchased Goods and Services: 66.00 kg CO₂e</w:t>
      </w:r>
    </w:p>
    <w:p>
      <w:pPr>
        <w:numPr>
          <w:ilvl w:val="1"/>
          <w:numId w:val="1015"/>
        </w:numPr>
        <w:pStyle w:val="Compact"/>
      </w:pPr>
      <w:r>
        <w:t xml:space="preserve">Upstream Transportation: 10.25 kg CO₂e</w:t>
      </w:r>
    </w:p>
    <w:p>
      <w:pPr>
        <w:numPr>
          <w:ilvl w:val="1"/>
          <w:numId w:val="1015"/>
        </w:numPr>
        <w:pStyle w:val="Compact"/>
      </w:pPr>
      <w:r>
        <w:t xml:space="preserve">Downstream Transportation: 15.20 kg CO₂e</w:t>
      </w:r>
    </w:p>
    <w:p>
      <w:pPr>
        <w:numPr>
          <w:ilvl w:val="1"/>
          <w:numId w:val="1015"/>
        </w:numPr>
        <w:pStyle w:val="Compact"/>
      </w:pPr>
      <w:r>
        <w:t xml:space="preserve">Use of Sold Products: 23.80 kg CO₂e</w:t>
      </w:r>
    </w:p>
    <w:p>
      <w:pPr>
        <w:numPr>
          <w:ilvl w:val="1"/>
          <w:numId w:val="1015"/>
        </w:numPr>
        <w:pStyle w:val="Compact"/>
      </w:pPr>
      <w:r>
        <w:t xml:space="preserve">End-of-Life Treatment: -2.20 kg CO₂e</w:t>
      </w:r>
    </w:p>
    <w:p>
      <w:pPr>
        <w:pStyle w:val="FirstParagraph"/>
      </w:pPr>
      <w:r>
        <w:rPr>
          <w:bCs/>
          <w:b/>
        </w:rPr>
        <w:t xml:space="preserve">Total PCF = 0.00 + 4.62 + 66.00 + 10.25 + 15.20 + 23.80 - 2.20 = 117.67 kg CO₂e per functional unit.</w:t>
      </w:r>
    </w:p>
    <w:bookmarkEnd w:id="43"/>
    <w:bookmarkEnd w:id="44"/>
    <w:bookmarkStart w:id="45" w:name="lsr-update-application"/>
    <w:p>
      <w:pPr>
        <w:pStyle w:val="Heading3"/>
      </w:pPr>
      <w:r>
        <w:t xml:space="preserve">2026 LSR Update Application</w:t>
      </w:r>
    </w:p>
    <w:p>
      <w:pPr>
        <w:pStyle w:val="FirstParagraph"/>
      </w:pPr>
      <w:r>
        <w:t xml:space="preserve">The Land Sector and Removals (LSR) Standard, released by the GHG Protocol on January 30, 2026, and effective January 1, 2027, provides enhanced requirements for accounting and reporting land-based emissions and CO₂ removals. For a product like</w:t>
      </w:r>
      <w:r>
        <w:t xml:space="preserve"> </w:t>
      </w:r>
      <w:r>
        <w:rPr>
          <w:bCs/>
          <w:b/>
        </w:rPr>
        <w:t xml:space="preserve">guqwjeutgp</w:t>
      </w:r>
      <w:r>
        <w:t xml:space="preserve">, the direct land-use impacts might be minimal unless its raw materials (e.g., agricultural products, bio-based materials) have significant land-use change implications in their upstream supply chain. As no explicit land-use change data for the BOM (wrwtzwyl) was provided, we assume minimal direct LSR impacts for this product at this stage of the analysis. However, it is crucial for</w:t>
      </w:r>
      <w:r>
        <w:t xml:space="preserve"> </w:t>
      </w:r>
      <w:r>
        <w:rPr>
          <w:bCs/>
          <w:b/>
        </w:rPr>
        <w:t xml:space="preserve">xyitkmeqop</w:t>
      </w:r>
      <w:r>
        <w:t xml:space="preserve"> </w:t>
      </w:r>
      <w:r>
        <w:t xml:space="preserve">to investigate the land-use impacts of its raw material sourcing, especially if any materials are derived from agriculture or forestry, to fully comply with the LSR Standard in future, particularly for Scope 3 emissions.</w:t>
      </w:r>
    </w:p>
    <w:bookmarkEnd w:id="45"/>
    <w:bookmarkStart w:id="46" w:name="scope-3-compliance-95-coverage"/>
    <w:p>
      <w:pPr>
        <w:pStyle w:val="Heading3"/>
      </w:pPr>
      <w:r>
        <w:t xml:space="preserve">Scope 3 Compliance (95% Coverage)</w:t>
      </w:r>
    </w:p>
    <w:p>
      <w:pPr>
        <w:pStyle w:val="FirstParagraph"/>
      </w:pPr>
      <w:r>
        <w:t xml:space="preserve">As per 2026 requirements, this report aims for at least 95% coverage for Scope 3 reporting. By meticulously including emissions from purchased goods (materials), upstream and downstream transportation, the use phase, and end-of-life, a substantial portion of the value chain emissions is captured. The categories covered (1, 4, 9, 11, 12) represent the most significant contributors for most manufactured products. Any remaining minor categories (e.g., business travel, employee commuting, capital goods, waste from operations) are assumed to be below the 5% threshold for this product\'s PCF given the detail provided for the core value chain elements.</w:t>
      </w:r>
    </w:p>
    <w:p>
      <w:r>
        <w:pict>
          <v:rect style="width:0;height:1.5pt" o:hralign="center" o:hrstd="t" o:hr="t"/>
        </w:pict>
      </w:r>
    </w:p>
    <w:bookmarkEnd w:id="46"/>
    <w:bookmarkEnd w:id="47"/>
    <w:bookmarkStart w:id="50" w:name="review-report-hotspots-and-reliability"/>
    <w:p>
      <w:pPr>
        <w:pStyle w:val="Heading2"/>
      </w:pPr>
      <w:r>
        <w:t xml:space="preserve">5. Review &amp; Report (Hotspots and Reliability)</w:t>
      </w:r>
    </w:p>
    <w:bookmarkStart w:id="48" w:name="emission-hotspots-illustrative"/>
    <w:p>
      <w:pPr>
        <w:pStyle w:val="Heading3"/>
      </w:pPr>
      <w:r>
        <w:t xml:space="preserve">Emission Hotspots (Illustrative)</w:t>
      </w:r>
    </w:p>
    <w:p>
      <w:pPr>
        <w:pStyle w:val="FirstParagraph"/>
      </w:pPr>
      <w:r>
        <w:t xml:space="preserve">Based on the illustrative calculations, the primary emission hotspots for</w:t>
      </w:r>
      <w:r>
        <w:t xml:space="preserve"> </w:t>
      </w:r>
      <w:r>
        <w:rPr>
          <w:bCs/>
          <w:b/>
        </w:rPr>
        <w:t xml:space="preserve">guqwjeutgp</w:t>
      </w:r>
      <w:r>
        <w:t xml:space="preserve"> </w:t>
      </w:r>
      <w:r>
        <w:t xml:space="preserve">are:</w:t>
      </w:r>
    </w:p>
    <w:p>
      <w:pPr>
        <w:numPr>
          <w:ilvl w:val="0"/>
          <w:numId w:val="1016"/>
        </w:numPr>
        <w:pStyle w:val="Compact"/>
      </w:pPr>
      <w:r>
        <w:rPr>
          <w:bCs/>
          <w:b/>
        </w:rPr>
        <w:t xml:space="preserve">Materials (Purchased Goods and Services - Scope 3):</w:t>
      </w:r>
      <w:r>
        <w:t xml:space="preserve"> </w:t>
      </w:r>
      <w:r>
        <w:t xml:space="preserve">66.00 kg CO₂e. This is typically the largest contributor for many products, underscoring the importance of sustainable sourcing and material efficiency.</w:t>
      </w:r>
    </w:p>
    <w:p>
      <w:pPr>
        <w:numPr>
          <w:ilvl w:val="0"/>
          <w:numId w:val="1016"/>
        </w:numPr>
        <w:pStyle w:val="Compact"/>
      </w:pPr>
      <w:r>
        <w:rPr>
          <w:bCs/>
          <w:b/>
        </w:rPr>
        <w:t xml:space="preserve">Use Phase (Use of Sold Products - Scope 3):</w:t>
      </w:r>
      <w:r>
        <w:t xml:space="preserve"> </w:t>
      </w:r>
      <w:r>
        <w:t xml:space="preserve">23.80 kg CO₂e. The energy consumption during the product\'s lifespan significantly impacts its overall footprint, highlighting opportunities for energy-efficient design.</w:t>
      </w:r>
    </w:p>
    <w:p>
      <w:pPr>
        <w:numPr>
          <w:ilvl w:val="0"/>
          <w:numId w:val="1016"/>
        </w:numPr>
        <w:pStyle w:val="Compact"/>
      </w:pPr>
      <w:r>
        <w:rPr>
          <w:bCs/>
          <w:b/>
        </w:rPr>
        <w:t xml:space="preserve">Downstream Transportation and Distribution (Scope 3):</w:t>
      </w:r>
      <w:r>
        <w:t xml:space="preserve"> </w:t>
      </w:r>
      <w:r>
        <w:t xml:space="preserve">15.20 kg CO₂e. Efficient logistics and optimized last-mile delivery can yield significant reductions.</w:t>
      </w:r>
    </w:p>
    <w:p>
      <w:pPr>
        <w:numPr>
          <w:ilvl w:val="0"/>
          <w:numId w:val="1016"/>
        </w:numPr>
        <w:pStyle w:val="Compact"/>
      </w:pPr>
      <w:r>
        <w:rPr>
          <w:bCs/>
          <w:b/>
        </w:rPr>
        <w:t xml:space="preserve">Upstream Transportation and Distribution (Scope 3):</w:t>
      </w:r>
      <w:r>
        <w:t xml:space="preserve"> </w:t>
      </w:r>
      <w:r>
        <w:t xml:space="preserve">10.25 kg CO₂e. Optimizing inbound logistics and supplier proximity is key.</w:t>
      </w:r>
    </w:p>
    <w:p>
      <w:pPr>
        <w:numPr>
          <w:ilvl w:val="0"/>
          <w:numId w:val="1016"/>
        </w:numPr>
        <w:pStyle w:val="Compact"/>
      </w:pPr>
      <w:r>
        <w:rPr>
          <w:bCs/>
          <w:b/>
        </w:rPr>
        <w:t xml:space="preserve">Production Energy (Scope 2):</w:t>
      </w:r>
      <w:r>
        <w:t xml:space="preserve"> </w:t>
      </w:r>
      <w:r>
        <w:t xml:space="preserve">4.62 kg CO₂e. Transitioning to renewable energy sources in manufacturing operations is crucial for reducing this impact.</w:t>
      </w:r>
    </w:p>
    <w:bookmarkEnd w:id="48"/>
    <w:bookmarkStart w:id="49" w:name="reliability-and-limitations"/>
    <w:p>
      <w:pPr>
        <w:pStyle w:val="Heading3"/>
      </w:pPr>
      <w:r>
        <w:t xml:space="preserve">Reliability and Limitations</w:t>
      </w:r>
    </w:p>
    <w:p>
      <w:pPr>
        <w:pStyle w:val="FirstParagraph"/>
      </w:pPr>
      <w:r>
        <w:t xml:space="preserve">The reliability of this PCF analysis for</w:t>
      </w:r>
      <w:r>
        <w:t xml:space="preserve"> </w:t>
      </w:r>
      <w:r>
        <w:rPr>
          <w:bCs/>
          <w:b/>
        </w:rPr>
        <w:t xml:space="preserve">guqwjeutgp</w:t>
      </w:r>
      <w:r>
        <w:t xml:space="preserve"> </w:t>
      </w:r>
      <w:r>
        <w:t xml:space="preserve">is dependent on the accuracy and completeness of the provided input parameters. While the methodology adheres to the GHG Protocol, the illustrative emission factors used for transport, energy mix assumptions, and EoL scenarios are generic. For a definitive PCF, primary data from suppliers, specific transport modes, and regional energy grid mixes would be required. The \'Total Carbon\' values provided in the BOM are taken as given for direct material impact. The interpretation of "factory_gate" boundary while incorporating full lifecycle parameters is explicitly stated. The 2026 LSR Standard and 95% Scope 3 coverage have been acknowledged and addressed within the context of available data.</w:t>
      </w:r>
    </w:p>
    <w:p>
      <w:r>
        <w:pict>
          <v:rect style="width:0;height:1.5pt" o:hralign="center" o:hrstd="t" o:hr="t"/>
        </w:pict>
      </w:r>
    </w:p>
    <w:p>
      <w:pPr>
        <w:pStyle w:val="FirstParagraph"/>
      </w:pPr>
      <w:r>
        <w:t xml:space="preserve">Confidential - Internal Use Only | Page 1 of X</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guqwjeutgp</dc:title>
  <dc:creator/>
  <dc:description>Detailed Product Carbon Footprint (PCF) analysis for guqwjeutgp by Senior Sustainability Consultant jhhkodnlgs, adhering to GHG Protocol and 2026 LSR Update.</dc:description>
  <dc:language>en</dc:language>
  <cp:keywords/>
  <dcterms:created xsi:type="dcterms:W3CDTF">2026-07-15T01:33:47Z</dcterms:created>
  <dcterms:modified xsi:type="dcterms:W3CDTF">2026-07-15T01:33:47Z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