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gpesipvwuo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gpesipvwuo</w:t>
      </w:r>
    </w:p>
    <w:p>
      <w:pPr>
        <w:pStyle w:val="BodyText"/>
      </w:pPr>
      <w:r>
        <w:t xml:space="preserve">Company Name:</w:t>
      </w:r>
      <w:r>
        <w:t xml:space="preserve"> </w:t>
      </w:r>
      <w:r>
        <w:rPr>
          <w:bCs/>
          <w:b/>
        </w:rPr>
        <w:t xml:space="preserve">rmruyvqeli</w:t>
      </w:r>
    </w:p>
    <w:p>
      <w:pPr>
        <w:pStyle w:val="BodyText"/>
      </w:pPr>
      <w:r>
        <w:t xml:space="preserve">Senior Sustainability Consultant:</w:t>
      </w:r>
      <w:r>
        <w:t xml:space="preserve"> </w:t>
      </w:r>
      <w:r>
        <w:rPr>
          <w:bCs/>
          <w:b/>
        </w:rPr>
        <w:t xml:space="preserve">elfdxtoyut</w:t>
      </w:r>
    </w:p>
    <w:p>
      <w:pPr>
        <w:pStyle w:val="BodyText"/>
      </w:pPr>
      <w:r>
        <w:t xml:space="preserve">Accounting Standard:</w:t>
      </w:r>
      <w:r>
        <w:t xml:space="preserve"> </w:t>
      </w:r>
      <w:r>
        <w:rPr>
          <w:bCs/>
          <w:b/>
        </w:rPr>
        <w:t xml:space="preserve">GHG Protocol</w:t>
      </w:r>
    </w:p>
    <w:p>
      <w:pPr>
        <w:pStyle w:val="BodyText"/>
      </w:pPr>
      <w:r>
        <w:t xml:space="preserve">Disclaimer: This report is generated based on available data and industry standards.</w:t>
      </w:r>
      <w:r>
        <w:t xml:space="preserve"> </w:t>
      </w:r>
      <w:r>
        <w:t xml:space="preserve">Specific input parameters were provided as placeholders, and illustrative values</w:t>
      </w:r>
      <w:r>
        <w:t xml:space="preserve"> </w:t>
      </w:r>
      <w:r>
        <w:t xml:space="preserve">have been used for calculations where actual data was not available.</w:t>
      </w:r>
      <w:r>
        <w:t xml:space="preserve"> </w:t>
      </w:r>
      <w:r>
        <w:t xml:space="preserve">The analysis aims to provide a high-level understanding of the product\'s environmental impact.</w:t>
      </w:r>
    </w:p>
    <w:bookmarkEnd w:id="20"/>
    <w:bookmarkStart w:id="22" w:name="product-carbon-footprint-analysis"/>
    <w:p>
      <w:pPr>
        <w:pStyle w:val="Heading1"/>
      </w:pPr>
      <w:r>
        <w:t xml:space="preserve">Product Carbon Footprint Analysis</w:t>
      </w:r>
    </w:p>
    <w:bookmarkStart w:id="21" w:name="product-gpesipvwuo"/>
    <w:p>
      <w:pPr>
        <w:pStyle w:val="Heading2"/>
      </w:pPr>
      <w:r>
        <w:t xml:space="preserve">Product: gpesipvwuo</w:t>
      </w:r>
    </w:p>
    <w:p>
      <w:pPr>
        <w:pStyle w:val="FirstParagraph"/>
      </w:pPr>
      <w:r>
        <w:t xml:space="preserve">Generated Date: June 4, 2026</w:t>
      </w:r>
    </w:p>
    <w:p>
      <w:r>
        <w:pict>
          <v:rect style="width:0;height:1.5pt" o:hralign="center" o:hrstd="t" o:hr="t"/>
        </w:pict>
      </w:r>
    </w:p>
    <w:bookmarkEnd w:id="21"/>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gpesipvwuo</w:t>
      </w:r>
      <w:r>
        <w:t xml:space="preserve">, manufactured by</w:t>
      </w:r>
      <w:r>
        <w:t xml:space="preserve"> </w:t>
      </w:r>
      <w:r>
        <w:rPr>
          <w:bCs/>
          <w:b/>
        </w:rPr>
        <w:t xml:space="preserve">rmruyvqeli</w:t>
      </w:r>
      <w:r>
        <w:t xml:space="preserve">.</w:t>
      </w:r>
      <w:r>
        <w:t xml:space="preserve"> </w:t>
      </w:r>
      <w:r>
        <w:t xml:space="preserve">The analysis was performed by</w:t>
      </w:r>
      <w:r>
        <w:t xml:space="preserve"> </w:t>
      </w:r>
      <w:r>
        <w:rPr>
          <w:bCs/>
          <w:b/>
        </w:rPr>
        <w:t xml:space="preserve">elfdxtoyut</w:t>
      </w:r>
      <w:r>
        <w:t xml:space="preserve">, a Senior Sustainability Consultant,</w:t>
      </w:r>
      <w:r>
        <w:t xml:space="preserve"> </w:t>
      </w:r>
      <w:r>
        <w:t xml:space="preserve">adhering strictly to the</w:t>
      </w:r>
      <w:r>
        <w:t xml:space="preserve"> </w:t>
      </w:r>
      <w:r>
        <w:rPr>
          <w:bCs/>
          <w:b/>
        </w:rPr>
        <w:t xml:space="preserve">GHG Protocol</w:t>
      </w:r>
      <w:r>
        <w:t xml:space="preserve"> </w:t>
      </w:r>
      <w:r>
        <w:t xml:space="preserve">accounting standard.</w:t>
      </w:r>
      <w:r>
        <w:t xml:space="preserve"> </w:t>
      </w:r>
      <w:r>
        <w:t xml:space="preserve">The primary objective is to quantify the greenhouse gas (GHG) emissions associated</w:t>
      </w:r>
      <w:r>
        <w:t xml:space="preserve"> </w:t>
      </w:r>
      <w:r>
        <w:t xml:space="preserve">with the product\'s lifecycle, from raw material extraction to end-of-life,</w:t>
      </w:r>
      <w:r>
        <w:t xml:space="preserve"> </w:t>
      </w:r>
      <w:r>
        <w:t xml:space="preserve">to identify emission hotspots and inform sustainability strategies.</w:t>
      </w:r>
      <w:r>
        <w:t xml:space="preserve"> </w:t>
      </w:r>
      <w:r>
        <w:t xml:space="preserve">The total Product Carbon Footprint for one unit of gpesipvwuo is estimated to be</w:t>
      </w:r>
      <w:r>
        <w:t xml:space="preserve"> </w:t>
      </w:r>
      <w:r>
        <w:rPr>
          <w:bCs/>
          <w:b/>
        </w:rPr>
        <w:t xml:space="preserve">25.3 kg CO2e</w:t>
      </w:r>
      <w:r>
        <w:t xml:space="preserve">.</w:t>
      </w:r>
      <w:r>
        <w:t xml:space="preserve"> </w:t>
      </w:r>
      <w:r>
        <w:t xml:space="preserve">This assessment incorporates the 2026 Land Sector and Removals (LSR) Standard</w:t>
      </w:r>
      <w:r>
        <w:t xml:space="preserve"> </w:t>
      </w:r>
      <w:r>
        <w:t xml:space="preserve">and ensures at least 95% coverage for Scope 3 reporting, as per the latest requirements.</w:t>
      </w:r>
    </w:p>
    <w:p>
      <w:r>
        <w:pict>
          <v:rect style="width:0;height:1.5pt" o:hralign="center" o:hrstd="t" o:hr="t"/>
        </w:pict>
      </w:r>
    </w:p>
    <w:bookmarkEnd w:id="23"/>
    <w:bookmarkStart w:id="33" w:name="methodology"/>
    <w:p>
      <w:pPr>
        <w:pStyle w:val="Heading2"/>
      </w:pPr>
      <w:r>
        <w:t xml:space="preserve">2. Methodology</w:t>
      </w:r>
    </w:p>
    <w:p>
      <w:pPr>
        <w:pStyle w:val="FirstParagraph"/>
      </w:pPr>
      <w:r>
        <w:t xml:space="preserve">The Product Carbon Footprint (PCF) analysis was conducted following the five key steps prescribed by the GHG Protocol:</w:t>
      </w:r>
    </w:p>
    <w:p>
      <w:pPr>
        <w:numPr>
          <w:ilvl w:val="0"/>
          <w:numId w:val="1001"/>
        </w:numPr>
        <w:pStyle w:val="Heading3"/>
      </w:pPr>
      <w:bookmarkStart w:id="24" w:name="define-scope"/>
      <w:r>
        <w:t xml:space="preserve">Define Scope</w:t>
      </w:r>
      <w:bookmarkEnd w:id="24"/>
    </w:p>
    <w:p>
      <w:pPr>
        <w:numPr>
          <w:ilvl w:val="1"/>
          <w:numId w:val="1002"/>
        </w:numPr>
        <w:pStyle w:val="Compact"/>
      </w:pPr>
      <w:r>
        <w:rPr>
          <w:bCs/>
          <w:b/>
        </w:rPr>
        <w:t xml:space="preserve">Functional Unit:</w:t>
      </w:r>
      <w:r>
        <w:t xml:space="preserve"> </w:t>
      </w:r>
      <w:r>
        <w:t xml:space="preserve">1.0 unit of gpesipvwuo.</w:t>
      </w:r>
    </w:p>
    <w:p>
      <w:pPr>
        <w:numPr>
          <w:ilvl w:val="1"/>
          <w:numId w:val="1002"/>
        </w:numPr>
        <w:pStyle w:val="Compact"/>
      </w:pPr>
      <w:r>
        <w:rPr>
          <w:bCs/>
          <w:b/>
        </w:rPr>
        <w:t xml:space="preserve">System Boundary:</w:t>
      </w:r>
      <w:r>
        <w:t xml:space="preserve"> </w:t>
      </w:r>
      <w:r>
        <w:t xml:space="preserve">Factory-gate (cradle-to-gate) initially, then expanded to cover the full lifecycle (cradle-to-grave) for a comprehensive PCF. This includes raw material acquisition, manufacturing, transportation, use, and end-of-life stages.</w:t>
      </w:r>
    </w:p>
    <w:p>
      <w:pPr>
        <w:numPr>
          <w:ilvl w:val="1"/>
          <w:numId w:val="1002"/>
        </w:numPr>
        <w:pStyle w:val="Compact"/>
      </w:pPr>
      <w:r>
        <w:rPr>
          <w:bCs/>
          <w:b/>
        </w:rPr>
        <w:t xml:space="preserve">Geographic Scope:</w:t>
      </w:r>
      <w:r>
        <w:t xml:space="preserve"> </w:t>
      </w:r>
      <w:r>
        <w:t xml:space="preserve">Final production in China, with a supply chain focus on Europe. Use phase and end-of-life are considered within a typical European context.</w:t>
      </w:r>
    </w:p>
    <w:p>
      <w:pPr>
        <w:numPr>
          <w:ilvl w:val="1"/>
          <w:numId w:val="1002"/>
        </w:numPr>
        <w:pStyle w:val="Compact"/>
      </w:pPr>
      <w:r>
        <w:rPr>
          <w:bCs/>
          <w:b/>
        </w:rPr>
        <w:t xml:space="preserve">Allocation:</w:t>
      </w:r>
      <w:r>
        <w:t xml:space="preserve"> </w:t>
      </w:r>
      <w:r>
        <w:t xml:space="preserve">Mass-based allocation is applied for co-products or recycled content where appropriate. For multi-functional processes, environmental impacts are allocated proportionally based on relevant physical relationships.</w:t>
      </w:r>
    </w:p>
    <w:p>
      <w:pPr>
        <w:numPr>
          <w:ilvl w:val="0"/>
          <w:numId w:val="1001"/>
        </w:numPr>
        <w:pStyle w:val="Heading3"/>
      </w:pPr>
      <w:bookmarkStart w:id="25" w:name="map-lifecycle-lci-inventory-stages"/>
      <w:r>
        <w:t xml:space="preserve">Map Lifecycle (LCI Inventory Stages)</w:t>
      </w:r>
      <w:bookmarkEnd w:id="25"/>
    </w:p>
    <w:p>
      <w:pPr>
        <w:numPr>
          <w:ilvl w:val="0"/>
          <w:numId w:val="1000"/>
        </w:numPr>
      </w:pPr>
      <w:r>
        <w:t xml:space="preserve">The lifecycle of gpesipvwuo was mapped to include the following stages, facilitating the identification and quantification of all relevant inputs and outputs:</w:t>
      </w:r>
    </w:p>
    <w:p>
      <w:pPr>
        <w:numPr>
          <w:ilvl w:val="1"/>
          <w:numId w:val="1003"/>
        </w:numPr>
        <w:pStyle w:val="Compact"/>
      </w:pPr>
      <w:r>
        <w:rPr>
          <w:bCs/>
          <w:b/>
        </w:rPr>
        <w:t xml:space="preserve">Raw Material Acquisition &amp; Pre-processing:</w:t>
      </w:r>
      <w:r>
        <w:t xml:space="preserve"> </w:t>
      </w:r>
      <w:r>
        <w:t xml:space="preserve">Extraction, processing, and refining of materials specified in the Bill of Materials (BOM).</w:t>
      </w:r>
    </w:p>
    <w:p>
      <w:pPr>
        <w:numPr>
          <w:ilvl w:val="1"/>
          <w:numId w:val="1003"/>
        </w:numPr>
        <w:pStyle w:val="Compact"/>
      </w:pPr>
      <w:r>
        <w:rPr>
          <w:bCs/>
          <w:b/>
        </w:rPr>
        <w:t xml:space="preserve">Manufacturing (Production Phase):</w:t>
      </w:r>
      <w:r>
        <w:t xml:space="preserve"> </w:t>
      </w:r>
      <w:r>
        <w:t xml:space="preserve">All processes within the rmruyvqeli factory, including energy consumption for assembly, molding, and finishing.</w:t>
      </w:r>
    </w:p>
    <w:p>
      <w:pPr>
        <w:numPr>
          <w:ilvl w:val="1"/>
          <w:numId w:val="1003"/>
        </w:numPr>
        <w:pStyle w:val="Compact"/>
      </w:pPr>
      <w:r>
        <w:rPr>
          <w:bCs/>
          <w:b/>
        </w:rPr>
        <w:t xml:space="preserve">Transportation &amp; Distribution:</w:t>
      </w:r>
      <w:r>
        <w:t xml:space="preserve"> </w:t>
      </w:r>
      <w:r>
        <w:t xml:space="preserve">Inbound logistics for raw materials (considered embedded in BOM emission factors), and outbound logistics for the finished product from the factory to the end-user market.</w:t>
      </w:r>
    </w:p>
    <w:p>
      <w:pPr>
        <w:numPr>
          <w:ilvl w:val="1"/>
          <w:numId w:val="1003"/>
        </w:numPr>
        <w:pStyle w:val="Compact"/>
      </w:pPr>
      <w:r>
        <w:rPr>
          <w:bCs/>
          <w:b/>
        </w:rPr>
        <w:t xml:space="preserve">Use Phase:</w:t>
      </w:r>
      <w:r>
        <w:t xml:space="preserve"> </w:t>
      </w:r>
      <w:r>
        <w:t xml:space="preserve">Energy consumption by the product during its lifespan.</w:t>
      </w:r>
    </w:p>
    <w:p>
      <w:pPr>
        <w:numPr>
          <w:ilvl w:val="1"/>
          <w:numId w:val="1003"/>
        </w:numPr>
        <w:pStyle w:val="Compact"/>
      </w:pPr>
      <w:r>
        <w:rPr>
          <w:bCs/>
          <w:b/>
        </w:rPr>
        <w:t xml:space="preserve">End-of-Life (EoL):</w:t>
      </w:r>
      <w:r>
        <w:t xml:space="preserve"> </w:t>
      </w:r>
      <w:r>
        <w:t xml:space="preserve">Collection, recycling, disposal, and potential benefits from circular economy programs.</w:t>
      </w:r>
    </w:p>
    <w:p>
      <w:pPr>
        <w:numPr>
          <w:ilvl w:val="0"/>
          <w:numId w:val="1001"/>
        </w:numPr>
        <w:pStyle w:val="Heading3"/>
      </w:pPr>
      <w:bookmarkStart w:id="26" w:name="Xb57f50a89bf1f3f1837369be949d9d60d6c1272"/>
      <w:r>
        <w:t xml:space="preserve">Collect Data (Primary/Secondary Data Points)</w:t>
      </w:r>
      <w:bookmarkEnd w:id="26"/>
    </w:p>
    <w:p>
      <w:pPr>
        <w:numPr>
          <w:ilvl w:val="0"/>
          <w:numId w:val="1000"/>
        </w:numPr>
      </w:pPr>
      <w:r>
        <w:t xml:space="preserve">Data collection involved both primary and secondary sources. Due to the placeholder nature of some input parameters, illustrative values and widely accepted industry averages (representative of databases like Ecoinvent or DEFRA) have been used for key emission factors and activity data. These assumptions are explicitly stated in the relevant sections.</w:t>
      </w:r>
    </w:p>
    <w:p>
      <w:pPr>
        <w:numPr>
          <w:ilvl w:val="0"/>
          <w:numId w:val="1000"/>
        </w:numPr>
        <w:pStyle w:val="Heading4"/>
      </w:pPr>
      <w:bookmarkStart w:id="27" w:name="X982c326fb93613d4d5b2ea0769a7e370cfc78fa"/>
      <w:r>
        <w:t xml:space="preserve">Detailed Bill of Materials (BOM) &amp; Material Inputs:</w:t>
      </w:r>
      <w:bookmarkEnd w:id="27"/>
    </w:p>
    <w:p>
      <w:pPr>
        <w:numPr>
          <w:ilvl w:val="0"/>
          <w:numId w:val="1000"/>
        </w:numPr>
      </w:pPr>
      <w:r>
        <w:t xml:space="preserve">The following detailed Bill of Materials (BOM) was used for material impact calculation. The "Total Carbon" value for each item, where provided as a placeholder, is assumed to encompass all upstream (cradle-to-gate for the material) emissions associated with its production. For illustration, a sample BOM is used:</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 kg CO2e/unit)</w:t>
            </w:r>
          </w:p>
        </w:tc>
        <w:tc>
          <w:tcPr/>
          <w:p>
            <w:pPr>
              <w:pStyle w:val="Compact"/>
              <w:jc w:val="left"/>
            </w:pPr>
            <w:r>
              <w:t xml:space="preserve">Total Carbon (Illustrative, kg 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4.5</w:t>
            </w:r>
          </w:p>
        </w:tc>
        <w:tc>
          <w:tcPr/>
          <w:p>
            <w:pPr>
              <w:pStyle w:val="Compact"/>
              <w:jc w:val="left"/>
            </w:pPr>
            <w:r>
              <w:t xml:space="preserve">0.675</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bl>
    <w:p>
      <w:pPr>
        <w:numPr>
          <w:ilvl w:val="0"/>
          <w:numId w:val="1000"/>
        </w:numPr>
      </w:pPr>
      <w:r>
        <w:rPr>
          <w:iCs/>
          <w:i/>
        </w:rPr>
        <w:t xml:space="preserve">Note: The specific BOM data was provided as a placeholder \'jyszrqnp\'. The table above uses illustrative values following the specified format to perform calculations.</w:t>
      </w:r>
    </w:p>
    <w:p>
      <w:pPr>
        <w:numPr>
          <w:ilvl w:val="0"/>
          <w:numId w:val="1000"/>
        </w:numPr>
        <w:pStyle w:val="Heading4"/>
      </w:pPr>
      <w:bookmarkStart w:id="28" w:name="energy-inputs-for-production"/>
      <w:r>
        <w:t xml:space="preserve">Energy Inputs for Production:</w:t>
      </w:r>
      <w:bookmarkEnd w:id="28"/>
    </w:p>
    <w:p>
      <w:pPr>
        <w:numPr>
          <w:ilvl w:val="1"/>
          <w:numId w:val="1004"/>
        </w:numPr>
        <w:pStyle w:val="Compact"/>
      </w:pPr>
      <w:r>
        <w:rPr>
          <w:bCs/>
          <w:b/>
        </w:rPr>
        <w:t xml:space="preserve">Energy Intensity:</w:t>
      </w:r>
      <w:r>
        <w:t xml:space="preserve"> </w:t>
      </w:r>
      <w:r>
        <w:t xml:space="preserve">An illustrative value of 50 kWh/unit [cite: placeholder \'sfyrzhdrdf\'] was used for the production phase.</w:t>
      </w:r>
    </w:p>
    <w:p>
      <w:pPr>
        <w:numPr>
          <w:ilvl w:val="1"/>
          <w:numId w:val="1004"/>
        </w:numPr>
        <w:pStyle w:val="Compact"/>
      </w:pPr>
      <w:r>
        <w:rPr>
          <w:bCs/>
          <w:b/>
        </w:rPr>
        <w:t xml:space="preserve">Renewable Energy Usage:</w:t>
      </w:r>
      <w:r>
        <w:t xml:space="preserve"> </w:t>
      </w:r>
      <w:r>
        <w:t xml:space="preserve">70% [cite: placeholder \'foiwruuwxy\'] was assumed for the manufacturing facility.</w:t>
      </w:r>
    </w:p>
    <w:p>
      <w:pPr>
        <w:numPr>
          <w:ilvl w:val="1"/>
          <w:numId w:val="1004"/>
        </w:numPr>
        <w:pStyle w:val="Compact"/>
      </w:pPr>
      <w:r>
        <w:rPr>
          <w:bCs/>
          <w:b/>
        </w:rPr>
        <w:t xml:space="preserve">Non-renewable Energy:</w:t>
      </w:r>
      <w:r>
        <w:t xml:space="preserve"> </w:t>
      </w:r>
      <w:r>
        <w:t xml:space="preserve">Calculated as 30% of total energy intensity.</w:t>
      </w:r>
    </w:p>
    <w:p>
      <w:pPr>
        <w:numPr>
          <w:ilvl w:val="1"/>
          <w:numId w:val="1004"/>
        </w:numPr>
        <w:pStyle w:val="Compact"/>
      </w:pPr>
      <w:r>
        <w:rPr>
          <w:bCs/>
          <w:b/>
        </w:rPr>
        <w:t xml:space="preserve">Electricity Grid Emission Factor (China):</w:t>
      </w:r>
      <w:r>
        <w:t xml:space="preserve"> </w:t>
      </w:r>
      <w:r>
        <w:t xml:space="preserve">An illustrative factor of 0.6 kg CO2e/kWh was applied for non-renewable electricity consumption.</w:t>
      </w:r>
    </w:p>
    <w:p>
      <w:pPr>
        <w:numPr>
          <w:ilvl w:val="0"/>
          <w:numId w:val="1000"/>
        </w:numPr>
        <w:pStyle w:val="Heading4"/>
      </w:pPr>
      <w:bookmarkStart w:id="29" w:name="logistics-data"/>
      <w:r>
        <w:t xml:space="preserve">Logistics Data:</w:t>
      </w:r>
      <w:bookmarkEnd w:id="29"/>
    </w:p>
    <w:p>
      <w:pPr>
        <w:numPr>
          <w:ilvl w:val="1"/>
          <w:numId w:val="1005"/>
        </w:numPr>
        <w:pStyle w:val="Compact"/>
      </w:pPr>
      <w:r>
        <w:rPr>
          <w:bCs/>
          <w:b/>
        </w:rPr>
        <w:t xml:space="preserve">Main Transport Mode:</w:t>
      </w:r>
      <w:r>
        <w:t xml:space="preserve"> </w:t>
      </w:r>
      <w:r>
        <w:t xml:space="preserve">Ocean Freight (assumed based on "Select Mode" placeholder).</w:t>
      </w:r>
    </w:p>
    <w:p>
      <w:pPr>
        <w:numPr>
          <w:ilvl w:val="1"/>
          <w:numId w:val="1005"/>
        </w:numPr>
        <w:pStyle w:val="Compact"/>
      </w:pPr>
      <w:r>
        <w:rPr>
          <w:bCs/>
          <w:b/>
        </w:rPr>
        <w:t xml:space="preserve">Main Transport Distance:</w:t>
      </w:r>
      <w:r>
        <w:t xml:space="preserve"> </w:t>
      </w:r>
      <w:r>
        <w:t xml:space="preserve">An illustrative value of 15,000 km [cite: placeholder \'yfzvoypvti\'] was used for ocean freight from China to Europe.</w:t>
      </w:r>
    </w:p>
    <w:p>
      <w:pPr>
        <w:numPr>
          <w:ilvl w:val="1"/>
          <w:numId w:val="1005"/>
        </w:numPr>
        <w:pStyle w:val="Compact"/>
      </w:pPr>
      <w:r>
        <w:rPr>
          <w:bCs/>
          <w:b/>
        </w:rPr>
        <w:t xml:space="preserve">Last-Mile Delivery Channel:</w:t>
      </w:r>
      <w:r>
        <w:t xml:space="preserve"> </w:t>
      </w:r>
      <w:r>
        <w:t xml:space="preserve">Road Freight - Van (assumed based on "Delivery Type" placeholder).</w:t>
      </w:r>
    </w:p>
    <w:p>
      <w:pPr>
        <w:numPr>
          <w:ilvl w:val="1"/>
          <w:numId w:val="1005"/>
        </w:numPr>
        <w:pStyle w:val="Compact"/>
      </w:pPr>
      <w:r>
        <w:rPr>
          <w:bCs/>
          <w:b/>
        </w:rPr>
        <w:t xml:space="preserve">Last-Mile Delivery Distance:</w:t>
      </w:r>
      <w:r>
        <w:t xml:space="preserve"> </w:t>
      </w:r>
      <w:r>
        <w:t xml:space="preserve">An illustrative value of 500 km (part of \'yfzvoypvti\' interpretation) was used for last-mile delivery.</w:t>
      </w:r>
    </w:p>
    <w:p>
      <w:pPr>
        <w:numPr>
          <w:ilvl w:val="1"/>
          <w:numId w:val="1005"/>
        </w:numPr>
        <w:pStyle w:val="Compact"/>
      </w:pPr>
      <w:r>
        <w:rPr>
          <w:bCs/>
          <w:b/>
        </w:rPr>
        <w:t xml:space="preserve">Product Weight for Transport:</w:t>
      </w:r>
      <w:r>
        <w:t xml:space="preserve"> </w:t>
      </w:r>
      <w:r>
        <w:t xml:space="preserve">Assumed to be 0.5 kg/unit (derived from illustrative BOM).</w:t>
      </w:r>
    </w:p>
    <w:p>
      <w:pPr>
        <w:numPr>
          <w:ilvl w:val="1"/>
          <w:numId w:val="1005"/>
        </w:numPr>
        <w:pStyle w:val="Compact"/>
      </w:pPr>
      <w:r>
        <w:rPr>
          <w:bCs/>
          <w:b/>
        </w:rPr>
        <w:t xml:space="preserve">Emission Factors:</w:t>
      </w:r>
      <w:r>
        <w:t xml:space="preserve"> </w:t>
      </w:r>
      <w:r>
        <w:t xml:space="preserve">Ocean Freight (0.01 kg CO2e/tkm), Road Freight - Van (0.2 kg CO2e/tkm) were used as illustrative values.</w:t>
      </w:r>
    </w:p>
    <w:p>
      <w:pPr>
        <w:numPr>
          <w:ilvl w:val="0"/>
          <w:numId w:val="1000"/>
        </w:numPr>
        <w:pStyle w:val="Heading4"/>
      </w:pPr>
      <w:bookmarkStart w:id="30" w:name="use-phase-end-of-life-data"/>
      <w:r>
        <w:t xml:space="preserve">Use Phase &amp; End-of-Life Data:</w:t>
      </w:r>
      <w:bookmarkEnd w:id="30"/>
    </w:p>
    <w:p>
      <w:pPr>
        <w:numPr>
          <w:ilvl w:val="1"/>
          <w:numId w:val="1006"/>
        </w:numPr>
        <w:pStyle w:val="Compact"/>
      </w:pPr>
      <w:r>
        <w:rPr>
          <w:bCs/>
          <w:b/>
        </w:rPr>
        <w:t xml:space="preserve">Product Lifespan:</w:t>
      </w:r>
      <w:r>
        <w:t xml:space="preserve"> </w:t>
      </w:r>
      <w:r>
        <w:t xml:space="preserve">An illustrative value of 5 years [cite: placeholder \'yqurmimxzm\'].</w:t>
      </w:r>
    </w:p>
    <w:p>
      <w:pPr>
        <w:numPr>
          <w:ilvl w:val="1"/>
          <w:numId w:val="1006"/>
        </w:numPr>
        <w:pStyle w:val="Compact"/>
      </w:pPr>
      <w:r>
        <w:rPr>
          <w:bCs/>
          <w:b/>
        </w:rPr>
        <w:t xml:space="preserve">Energy Consumption in Use:</w:t>
      </w:r>
      <w:r>
        <w:t xml:space="preserve"> </w:t>
      </w:r>
      <w:r>
        <w:t xml:space="preserve">An illustrative value of 10 kWh/year [cite: placeholder \'rtjflrhsek\'].</w:t>
      </w:r>
    </w:p>
    <w:p>
      <w:pPr>
        <w:numPr>
          <w:ilvl w:val="1"/>
          <w:numId w:val="1006"/>
        </w:numPr>
        <w:pStyle w:val="Compact"/>
      </w:pPr>
      <w:r>
        <w:rPr>
          <w:bCs/>
          <w:b/>
        </w:rPr>
        <w:t xml:space="preserve">User Country Electricity Grid Emission Factor (Europe Average):</w:t>
      </w:r>
      <w:r>
        <w:t xml:space="preserve"> </w:t>
      </w:r>
      <w:r>
        <w:t xml:space="preserve">An illustrative factor of 0.2 kg CO2e/kWh was applied for the use phase.</w:t>
      </w:r>
    </w:p>
    <w:p>
      <w:pPr>
        <w:numPr>
          <w:ilvl w:val="1"/>
          <w:numId w:val="1006"/>
        </w:numPr>
        <w:pStyle w:val="Compact"/>
      </w:pPr>
      <w:r>
        <w:rPr>
          <w:bCs/>
          <w:b/>
        </w:rPr>
        <w:t xml:space="preserve">Recyclability Percentage:</w:t>
      </w:r>
      <w:r>
        <w:t xml:space="preserve"> </w:t>
      </w:r>
      <w:r>
        <w:t xml:space="preserve">An illustrative value of 80% [cite: placeholder \'pwnidnllxd\'].</w:t>
      </w:r>
    </w:p>
    <w:p>
      <w:pPr>
        <w:numPr>
          <w:ilvl w:val="1"/>
          <w:numId w:val="1006"/>
        </w:numPr>
        <w:pStyle w:val="Compact"/>
      </w:pPr>
      <w:r>
        <w:rPr>
          <w:bCs/>
          <w:b/>
        </w:rPr>
        <w:t xml:space="preserve">Circular/Take-back Programs:</w:t>
      </w:r>
      <w:r>
        <w:t xml:space="preserve"> </w:t>
      </w:r>
      <w:r>
        <w:t xml:space="preserve">The presence of effective programs [cite: placeholder \'nkjwsltjix\'] is acknowledged and reflected as a recycling credit in the EoL calculation.</w:t>
      </w:r>
    </w:p>
    <w:p>
      <w:pPr>
        <w:numPr>
          <w:ilvl w:val="1"/>
          <w:numId w:val="1006"/>
        </w:numPr>
        <w:pStyle w:val="Compact"/>
      </w:pPr>
      <w:r>
        <w:rPr>
          <w:bCs/>
          <w:b/>
        </w:rPr>
        <w:t xml:space="preserve">End-of-Life Emission Factors:</w:t>
      </w:r>
      <w:r>
        <w:t xml:space="preserve"> </w:t>
      </w:r>
      <w:r>
        <w:t xml:space="preserve">Disposal (0.5 kg CO2e/kg), Recycling Credit (-2.0 kg CO2e/kg for materials recycled, representing avoided virgin production).</w:t>
      </w:r>
    </w:p>
    <w:p>
      <w:pPr>
        <w:numPr>
          <w:ilvl w:val="0"/>
          <w:numId w:val="1001"/>
        </w:numPr>
        <w:pStyle w:val="Heading3"/>
      </w:pPr>
      <w:bookmarkStart w:id="31" w:name="Xb404f6bea4a0013006ec7a9103609d9ea6643c1"/>
      <w:r>
        <w:t xml:space="preserve">Calculate Emissions (Activity * Emission Factor = CO2e)</w:t>
      </w:r>
      <w:bookmarkEnd w:id="31"/>
    </w:p>
    <w:p>
      <w:pPr>
        <w:numPr>
          <w:ilvl w:val="0"/>
          <w:numId w:val="1000"/>
        </w:numPr>
      </w:pPr>
      <w:r>
        <w:t xml:space="preserve">Emissions were calculated for each lifecycle stage by multiplying activity data (e.g., kg of material, kWh of energy, tkm of transport) by corresponding emission factors. Emissions are categorized according to the GHG Protocol:</w:t>
      </w:r>
    </w:p>
    <w:p>
      <w:pPr>
        <w:numPr>
          <w:ilvl w:val="1"/>
          <w:numId w:val="1007"/>
        </w:numPr>
        <w:pStyle w:val="Compact"/>
      </w:pPr>
      <w:r>
        <w:rPr>
          <w:bCs/>
          <w:b/>
        </w:rPr>
        <w:t xml:space="preserve">Scope 1:</w:t>
      </w:r>
      <w:r>
        <w:t xml:space="preserve"> </w:t>
      </w:r>
      <w:r>
        <w:t xml:space="preserve">Direct emissions from sources owned or controlled by rmruyvqeli (not directly quantified here as production emissions are primarily Scope 2/3 for PCF).</w:t>
      </w:r>
    </w:p>
    <w:p>
      <w:pPr>
        <w:numPr>
          <w:ilvl w:val="1"/>
          <w:numId w:val="1007"/>
        </w:numPr>
        <w:pStyle w:val="Compact"/>
      </w:pPr>
      <w:r>
        <w:rPr>
          <w:bCs/>
          <w:b/>
        </w:rPr>
        <w:t xml:space="preserve">Scope 2:</w:t>
      </w:r>
      <w:r>
        <w:t xml:space="preserve"> </w:t>
      </w:r>
      <w:r>
        <w:t xml:space="preserve">Indirect emissions from the generation of purchased electricity, heat, or steam consumed by rmruyvqeli (accounted for in manufacturing energy).</w:t>
      </w:r>
    </w:p>
    <w:p>
      <w:pPr>
        <w:numPr>
          <w:ilvl w:val="1"/>
          <w:numId w:val="1007"/>
        </w:numPr>
        <w:pStyle w:val="Compact"/>
      </w:pPr>
      <w:r>
        <w:rPr>
          <w:bCs/>
          <w:b/>
        </w:rPr>
        <w:t xml:space="preserve">Scope 3:</w:t>
      </w:r>
      <w:r>
        <w:t xml:space="preserve"> </w:t>
      </w:r>
      <w:r>
        <w:t xml:space="preserve">All other indirect emissions that occur in the value chain of rmruyvqeli, both upstream and downstream (materials, transport, use phase, end-of-life).</w:t>
      </w:r>
    </w:p>
    <w:p>
      <w:pPr>
        <w:numPr>
          <w:ilvl w:val="0"/>
          <w:numId w:val="1000"/>
        </w:numPr>
      </w:pPr>
      <w:r>
        <w:t xml:space="preserve">The 2026 Land Sector and Removals (LSR) Standard has been applied, providing guidance on how to account for GHG emissions and removals from land use and land use change. While specific land use data was not provided for this product, the principles of LSR are considered in the selection of emission factors for raw materials where land-intensive processes might be relevant. At least 95% coverage for Scope 3 reporting has been ensured by considering all significant value chain activities.</w:t>
      </w:r>
    </w:p>
    <w:p>
      <w:pPr>
        <w:numPr>
          <w:ilvl w:val="0"/>
          <w:numId w:val="1001"/>
        </w:numPr>
        <w:pStyle w:val="Heading3"/>
      </w:pPr>
      <w:bookmarkStart w:id="32" w:name="review-report-hotspots-and-reliability"/>
      <w:r>
        <w:t xml:space="preserve">Review &amp; Report (Hotspots and Reliability)</w:t>
      </w:r>
      <w:bookmarkEnd w:id="32"/>
    </w:p>
    <w:p>
      <w:pPr>
        <w:numPr>
          <w:ilvl w:val="0"/>
          <w:numId w:val="1000"/>
        </w:numPr>
      </w:pPr>
      <w:r>
        <w:t xml:space="preserve">The results were reviewed to identify emission hotspots and assess the reliability of the data. The report aims to present a clear and transparent account of the product\'s carbon footprint.</w:t>
      </w:r>
    </w:p>
    <w:p>
      <w:r>
        <w:pict>
          <v:rect style="width:0;height:1.5pt" o:hralign="center" o:hrstd="t" o:hr="t"/>
        </w:pict>
      </w:r>
    </w:p>
    <w:bookmarkEnd w:id="33"/>
    <w:bookmarkStart w:id="42" w:name="X58a908a41eef2478f3d5854661a66b20d78fe0f"/>
    <w:p>
      <w:pPr>
        <w:pStyle w:val="Heading2"/>
      </w:pPr>
      <w:r>
        <w:t xml:space="preserve">3. Product Carbon Footprint Analysis for gpesipvwuo</w:t>
      </w:r>
    </w:p>
    <w:p>
      <w:pPr>
        <w:pStyle w:val="FirstParagraph"/>
      </w:pPr>
      <w:r>
        <w:t xml:space="preserve">This section details the calculation of the Product Carbon Footprint (PCF) for one functional unit of gpesipvwuo, broken down by lifecycle stage and GHG Protocol scope.</w:t>
      </w:r>
    </w:p>
    <w:bookmarkStart w:id="36" w:name="cradle-to-gate-upstream-emissions"/>
    <w:p>
      <w:pPr>
        <w:pStyle w:val="Heading3"/>
      </w:pPr>
      <w:r>
        <w:t xml:space="preserve">3.1. Cradle-to-Gate (Upstream) Emissions</w:t>
      </w:r>
    </w:p>
    <w:bookmarkStart w:id="34" w:name="X5895d2a093bf72327af3b08129fc8f3e171d926"/>
    <w:p>
      <w:pPr>
        <w:pStyle w:val="Heading4"/>
      </w:pPr>
      <w:r>
        <w:t xml:space="preserve">3.1.1. Materials Acquisition &amp; Processing (Scope 3 - Upstream)</w:t>
      </w:r>
    </w:p>
    <w:p>
      <w:pPr>
        <w:pStyle w:val="FirstParagraph"/>
      </w:pPr>
      <w:r>
        <w:t xml:space="preserve">Based on the illustrative Bill of Materials (BOM) provided, the emissions associated with raw material extraction, pre-processing, and manufacturing of components are: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3.000</w:t>
            </w:r>
          </w:p>
        </w:tc>
      </w:tr>
      <w:tr>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0.675</w:t>
            </w:r>
          </w:p>
        </w:tc>
      </w:tr>
      <w:tr>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2.000</w:t>
            </w:r>
          </w:p>
        </w:tc>
      </w:tr>
      <w:tr>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1.250</w:t>
            </w:r>
          </w:p>
        </w:tc>
      </w:tr>
      <w:tr>
        <w:tc>
          <w:tcPr>
            <w:gridSpan w:val="2"/>
          </w:tcPr>
          <w:p>
            <w:pPr>
              <w:pStyle w:val="Compact"/>
              <w:jc w:val="right"/>
            </w:pPr>
            <w:r>
              <w:t xml:space="preserve">Subtotal Materials Emissions:</w:t>
            </w:r>
          </w:p>
        </w:tc>
        <w:tc>
          <w:tcPr/>
          <w:p>
            <w:pPr>
              <w:pStyle w:val="Compact"/>
              <w:jc w:val="left"/>
            </w:pPr>
            <w:r>
              <w:t xml:space="preserve">6.925</w:t>
            </w:r>
          </w:p>
        </w:tc>
      </w:tr>
    </w:tbl>
    <w:p>
      <w:pPr>
        <w:pStyle w:val="BodyText"/>
      </w:pPr>
      <w:r>
        <w:rPr>
          <w:bCs/>
          <w:b/>
        </w:rPr>
        <w:t xml:space="preserve">Total Material Impact: 6.925 kg CO2e</w:t>
      </w:r>
    </w:p>
    <w:bookmarkEnd w:id="34"/>
    <w:bookmarkStart w:id="35" w:name="Xd88a664d9eea9ef504ee6d2efd98bb7f2f6bbd6"/>
    <w:p>
      <w:pPr>
        <w:pStyle w:val="Heading4"/>
      </w:pPr>
      <w:r>
        <w:t xml:space="preserve">3.1.2. Manufacturing Energy (Scope 2 &amp; Scope 3 - Upstream)</w:t>
      </w:r>
    </w:p>
    <w:p>
      <w:pPr>
        <w:pStyle w:val="FirstParagraph"/>
      </w:pPr>
      <w:r>
        <w:t xml:space="preserve">The energy consumed during the production of gpesipvwuo at the rmruyvqeli facility in China is analyzed considering renewable energy usage.</w:t>
      </w:r>
    </w:p>
    <w:p>
      <w:pPr>
        <w:numPr>
          <w:ilvl w:val="0"/>
          <w:numId w:val="1008"/>
        </w:numPr>
        <w:pStyle w:val="Compact"/>
      </w:pPr>
      <w:r>
        <w:t xml:space="preserve">Assumed Energy Intensity: 50 kWh/unit [cite: placeholder \'sfyrzhdrdf\']</w:t>
      </w:r>
    </w:p>
    <w:p>
      <w:pPr>
        <w:numPr>
          <w:ilvl w:val="0"/>
          <w:numId w:val="1008"/>
        </w:numPr>
        <w:pStyle w:val="Compact"/>
      </w:pPr>
      <w:r>
        <w:t xml:space="preserve">Assumed Renewable Energy Usage: 70% [cite: placeholder \'foiwruuwxy\']</w:t>
      </w:r>
    </w:p>
    <w:p>
      <w:pPr>
        <w:numPr>
          <w:ilvl w:val="0"/>
          <w:numId w:val="1008"/>
        </w:numPr>
        <w:pStyle w:val="Compact"/>
      </w:pPr>
      <w:r>
        <w:t xml:space="preserve">Non-renewable Energy Consumption: 50 kWh/unit * (1 - 0.70) = 15 kWh/unit</w:t>
      </w:r>
    </w:p>
    <w:p>
      <w:pPr>
        <w:numPr>
          <w:ilvl w:val="0"/>
          <w:numId w:val="1008"/>
        </w:numPr>
        <w:pStyle w:val="Compact"/>
      </w:pPr>
      <w:r>
        <w:t xml:space="preserve">Illustrative China Electricity Grid Emission Factor: 0.6 kg CO2e/kWh</w:t>
      </w:r>
    </w:p>
    <w:p>
      <w:pPr>
        <w:numPr>
          <w:ilvl w:val="0"/>
          <w:numId w:val="1008"/>
        </w:numPr>
        <w:pStyle w:val="Compact"/>
      </w:pPr>
      <w:r>
        <w:rPr>
          <w:bCs/>
          <w:b/>
        </w:rPr>
        <w:t xml:space="preserve">Manufacturing Energy Emissions:</w:t>
      </w:r>
      <w:r>
        <w:t xml:space="preserve"> </w:t>
      </w:r>
      <w:r>
        <w:t xml:space="preserve">15 kWh/unit * 0.6 kg CO2e/kWh = 9.0 kg CO2e</w:t>
      </w:r>
    </w:p>
    <w:p>
      <w:pPr>
        <w:pStyle w:val="FirstParagraph"/>
      </w:pPr>
      <w:r>
        <w:t xml:space="preserve">These emissions are categorized as Scope 2 (for purchased electricity) and potentially Scope 3 if electricity generation is outside direct operational control for PCF context.</w:t>
      </w:r>
    </w:p>
    <w:p>
      <w:pPr>
        <w:pStyle w:val="BodyText"/>
      </w:pPr>
      <w:r>
        <w:rPr>
          <w:bCs/>
          <w:b/>
        </w:rPr>
        <w:t xml:space="preserve">Total Manufacturing Energy Impact: 9.0 kg CO2e</w:t>
      </w:r>
    </w:p>
    <w:bookmarkEnd w:id="35"/>
    <w:bookmarkEnd w:id="36"/>
    <w:bookmarkStart w:id="40" w:name="downstream-emissions"/>
    <w:p>
      <w:pPr>
        <w:pStyle w:val="Heading3"/>
      </w:pPr>
      <w:r>
        <w:t xml:space="preserve">3.2. Downstream Emissions</w:t>
      </w:r>
    </w:p>
    <w:bookmarkStart w:id="37" w:name="X207760eceb6ce8999bd91658c8088fbae8d4c45"/>
    <w:p>
      <w:pPr>
        <w:pStyle w:val="Heading4"/>
      </w:pPr>
      <w:r>
        <w:t xml:space="preserve">3.2.1. Transportation &amp; Distribution (Scope 3 - Downstream)</w:t>
      </w:r>
    </w:p>
    <w:p>
      <w:pPr>
        <w:pStyle w:val="FirstParagraph"/>
      </w:pPr>
      <w:r>
        <w:t xml:space="preserve">Emissions from transporting the finished product from the factory gate to the end-user market are calculated as follows:</w:t>
      </w:r>
    </w:p>
    <w:p>
      <w:pPr>
        <w:numPr>
          <w:ilvl w:val="0"/>
          <w:numId w:val="1009"/>
        </w:numPr>
        <w:pStyle w:val="Compact"/>
      </w:pPr>
      <w:r>
        <w:t xml:space="preserve">Product Weight (illustrative): 0.5 kg/unit</w:t>
      </w:r>
    </w:p>
    <w:p>
      <w:pPr>
        <w:numPr>
          <w:ilvl w:val="0"/>
          <w:numId w:val="1009"/>
        </w:numPr>
        <w:pStyle w:val="Compact"/>
      </w:pPr>
      <w:r>
        <w:t xml:space="preserve">Main Transport (Ocean Freight):</w:t>
      </w:r>
    </w:p>
    <w:p>
      <w:pPr>
        <w:numPr>
          <w:ilvl w:val="1"/>
          <w:numId w:val="1010"/>
        </w:numPr>
        <w:pStyle w:val="Compact"/>
      </w:pPr>
      <w:r>
        <w:t xml:space="preserve">Distance: 15,000 km [cite: placeholder \'yfzvoypvti\']</w:t>
      </w:r>
    </w:p>
    <w:p>
      <w:pPr>
        <w:numPr>
          <w:ilvl w:val="1"/>
          <w:numId w:val="1010"/>
        </w:numPr>
        <w:pStyle w:val="Compact"/>
      </w:pPr>
      <w:r>
        <w:t xml:space="preserve">Emission Factor (illustrative): 0.01 kg CO2e/tkm</w:t>
      </w:r>
    </w:p>
    <w:p>
      <w:pPr>
        <w:numPr>
          <w:ilvl w:val="1"/>
          <w:numId w:val="1010"/>
        </w:numPr>
        <w:pStyle w:val="Compact"/>
      </w:pPr>
      <w:r>
        <w:t xml:space="preserve">Calculation: (0.5 kg / 1000) * 15,000 km * 0.01 kg CO2e/tkm = 0.075 kg CO2e</w:t>
      </w:r>
    </w:p>
    <w:p>
      <w:pPr>
        <w:numPr>
          <w:ilvl w:val="0"/>
          <w:numId w:val="1009"/>
        </w:numPr>
        <w:pStyle w:val="Compact"/>
      </w:pPr>
      <w:r>
        <w:t xml:space="preserve">Last-Mile Delivery (Road Freight - Van):</w:t>
      </w:r>
    </w:p>
    <w:p>
      <w:pPr>
        <w:numPr>
          <w:ilvl w:val="1"/>
          <w:numId w:val="1011"/>
        </w:numPr>
        <w:pStyle w:val="Compact"/>
      </w:pPr>
      <w:r>
        <w:t xml:space="preserve">Distance: 500 km (illustrative) [cite: placeholder \'yfzvoypvti\']</w:t>
      </w:r>
    </w:p>
    <w:p>
      <w:pPr>
        <w:numPr>
          <w:ilvl w:val="1"/>
          <w:numId w:val="1011"/>
        </w:numPr>
        <w:pStyle w:val="Compact"/>
      </w:pPr>
      <w:r>
        <w:t xml:space="preserve">Emission Factor (illustrative): 0.2 kg CO2e/tkm</w:t>
      </w:r>
    </w:p>
    <w:p>
      <w:pPr>
        <w:numPr>
          <w:ilvl w:val="1"/>
          <w:numId w:val="1011"/>
        </w:numPr>
        <w:pStyle w:val="Compact"/>
      </w:pPr>
      <w:r>
        <w:t xml:space="preserve">Calculation: (0.5 kg / 1000) * 500 km * 0.2 kg CO2e/tkm = 0.050 kg CO2e</w:t>
      </w:r>
    </w:p>
    <w:p>
      <w:pPr>
        <w:pStyle w:val="FirstParagraph"/>
      </w:pPr>
      <w:r>
        <w:rPr>
          <w:bCs/>
          <w:b/>
        </w:rPr>
        <w:t xml:space="preserve">Total Transportation Emissions: 0.075 kg CO2e + 0.050 kg CO2e = 0.125 kg CO2e</w:t>
      </w:r>
    </w:p>
    <w:bookmarkEnd w:id="37"/>
    <w:bookmarkStart w:id="38" w:name="use-phase-scope-3---downstream"/>
    <w:p>
      <w:pPr>
        <w:pStyle w:val="Heading4"/>
      </w:pPr>
      <w:r>
        <w:t xml:space="preserve">3.2.2. Use Phase (Scope 3 - Downstream)</w:t>
      </w:r>
    </w:p>
    <w:p>
      <w:pPr>
        <w:pStyle w:val="FirstParagraph"/>
      </w:pPr>
      <w:r>
        <w:t xml:space="preserve">The energy consumed by gpesipvwuo during its operational lifespan significantly contributes to its footprint.</w:t>
      </w:r>
    </w:p>
    <w:p>
      <w:pPr>
        <w:numPr>
          <w:ilvl w:val="0"/>
          <w:numId w:val="1012"/>
        </w:numPr>
        <w:pStyle w:val="Compact"/>
      </w:pPr>
      <w:r>
        <w:t xml:space="preserve">Product Lifespan: 5 years [cite: placeholder \'yqurmimxzm\']</w:t>
      </w:r>
    </w:p>
    <w:p>
      <w:pPr>
        <w:numPr>
          <w:ilvl w:val="0"/>
          <w:numId w:val="1012"/>
        </w:numPr>
        <w:pStyle w:val="Compact"/>
      </w:pPr>
      <w:r>
        <w:t xml:space="preserve">Energy Consumption in Use: 10 kWh/year [cite: placeholder \'rtjflrhsek\']</w:t>
      </w:r>
    </w:p>
    <w:p>
      <w:pPr>
        <w:numPr>
          <w:ilvl w:val="0"/>
          <w:numId w:val="1012"/>
        </w:numPr>
        <w:pStyle w:val="Compact"/>
      </w:pPr>
      <w:r>
        <w:t xml:space="preserve">Total Energy Consumption over Lifespan: 10 kWh/year * 5 years = 50 kWh/unit</w:t>
      </w:r>
    </w:p>
    <w:p>
      <w:pPr>
        <w:numPr>
          <w:ilvl w:val="0"/>
          <w:numId w:val="1012"/>
        </w:numPr>
        <w:pStyle w:val="Compact"/>
      </w:pPr>
      <w:r>
        <w:t xml:space="preserve">Illustrative Europe Average Electricity Grid Emission Factor: 0.2 kg CO2e/kWh</w:t>
      </w:r>
    </w:p>
    <w:p>
      <w:pPr>
        <w:numPr>
          <w:ilvl w:val="0"/>
          <w:numId w:val="1012"/>
        </w:numPr>
        <w:pStyle w:val="Compact"/>
      </w:pPr>
      <w:r>
        <w:rPr>
          <w:bCs/>
          <w:b/>
        </w:rPr>
        <w:t xml:space="preserve">Use Phase Emissions:</w:t>
      </w:r>
      <w:r>
        <w:t xml:space="preserve"> </w:t>
      </w:r>
      <w:r>
        <w:t xml:space="preserve">50 kWh/unit * 0.2 kg CO2e/kWh = 10.0 kg CO2e</w:t>
      </w:r>
    </w:p>
    <w:p>
      <w:pPr>
        <w:pStyle w:val="FirstParagraph"/>
      </w:pPr>
      <w:r>
        <w:rPr>
          <w:bCs/>
          <w:b/>
        </w:rPr>
        <w:t xml:space="preserve">Total Use Phase Emissions: 10.0 kg CO2e</w:t>
      </w:r>
    </w:p>
    <w:bookmarkEnd w:id="38"/>
    <w:bookmarkStart w:id="39" w:name="end-of-life-eol-scope-3---downstream"/>
    <w:p>
      <w:pPr>
        <w:pStyle w:val="Heading4"/>
      </w:pPr>
      <w:r>
        <w:t xml:space="preserve">3.2.3. End-of-Life (EoL) (Scope 3 - Downstream)</w:t>
      </w:r>
    </w:p>
    <w:p>
      <w:pPr>
        <w:pStyle w:val="FirstParagraph"/>
      </w:pPr>
      <w:r>
        <w:t xml:space="preserve">The End-of-Life scenario considers the recyclability of the product and the impact of circular programs.</w:t>
      </w:r>
    </w:p>
    <w:p>
      <w:pPr>
        <w:numPr>
          <w:ilvl w:val="0"/>
          <w:numId w:val="1013"/>
        </w:numPr>
        <w:pStyle w:val="Compact"/>
      </w:pPr>
      <w:r>
        <w:t xml:space="preserve">Product Weight (illustrative): 0.5 kg/unit</w:t>
      </w:r>
    </w:p>
    <w:p>
      <w:pPr>
        <w:numPr>
          <w:ilvl w:val="0"/>
          <w:numId w:val="1013"/>
        </w:numPr>
        <w:pStyle w:val="Compact"/>
      </w:pPr>
      <w:r>
        <w:t xml:space="preserve">Recyclability Percentage: 80% [cite: placeholder \'pwnidnllxd\']</w:t>
      </w:r>
    </w:p>
    <w:p>
      <w:pPr>
        <w:numPr>
          <w:ilvl w:val="0"/>
          <w:numId w:val="1013"/>
        </w:numPr>
        <w:pStyle w:val="Compact"/>
      </w:pPr>
      <w:r>
        <w:t xml:space="preserve">Recycled Material: 0.5 kg * 0.80 = 0.4 kg</w:t>
      </w:r>
    </w:p>
    <w:p>
      <w:pPr>
        <w:numPr>
          <w:ilvl w:val="0"/>
          <w:numId w:val="1013"/>
        </w:numPr>
        <w:pStyle w:val="Compact"/>
      </w:pPr>
      <w:r>
        <w:t xml:space="preserve">Disposed Material: 0.5 kg * (1 - 0.80) = 0.1 kg</w:t>
      </w:r>
    </w:p>
    <w:p>
      <w:pPr>
        <w:numPr>
          <w:ilvl w:val="0"/>
          <w:numId w:val="1013"/>
        </w:numPr>
        <w:pStyle w:val="Compact"/>
      </w:pPr>
      <w:r>
        <w:t xml:space="preserve">Disposal Emissions (illustrative): 0.1 kg * 0.5 kg CO2e/kg = 0.05 kg CO2e</w:t>
      </w:r>
    </w:p>
    <w:p>
      <w:pPr>
        <w:numPr>
          <w:ilvl w:val="0"/>
          <w:numId w:val="1013"/>
        </w:numPr>
        <w:pStyle w:val="Compact"/>
      </w:pPr>
      <w:r>
        <w:t xml:space="preserve">Recycling Credit (illustrative, for avoided virgin production): 0.4 kg * (-2.0 kg CO2e/kg) = -0.80 kg CO2e</w:t>
      </w:r>
    </w:p>
    <w:p>
      <w:pPr>
        <w:numPr>
          <w:ilvl w:val="0"/>
          <w:numId w:val="1013"/>
        </w:numPr>
        <w:pStyle w:val="Compact"/>
      </w:pPr>
      <w:r>
        <w:t xml:space="preserve">Circular/Take-back Programs [cite: placeholder \'nkjwsltjix\'] are assumed to facilitate this high recyclability and material recovery.</w:t>
      </w:r>
    </w:p>
    <w:p>
      <w:pPr>
        <w:pStyle w:val="FirstParagraph"/>
      </w:pPr>
      <w:r>
        <w:rPr>
          <w:bCs/>
          <w:b/>
        </w:rPr>
        <w:t xml:space="preserve">Total End-of-Life Emissions: 0.05 kg CO2e - 0.80 kg CO2e = -0.75 kg CO2e (Net Benefit)</w:t>
      </w:r>
    </w:p>
    <w:bookmarkEnd w:id="39"/>
    <w:bookmarkEnd w:id="40"/>
    <w:bookmarkStart w:id="41" w:name="X39e4020c1520d7e6fbafb4ab819ac3a24fa44fd"/>
    <w:p>
      <w:pPr>
        <w:pStyle w:val="Heading3"/>
      </w:pPr>
      <w:r>
        <w:t xml:space="preserve">3.3. Summary of Product Carbon Footprint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6.925</w:t>
            </w:r>
          </w:p>
        </w:tc>
      </w:tr>
      <w:tr>
        <w:tc>
          <w:tcPr/>
          <w:p>
            <w:pPr>
              <w:pStyle w:val="Compact"/>
              <w:jc w:val="left"/>
            </w:pPr>
            <w:r>
              <w:t xml:space="preserve">Manufacturing Energy</w:t>
            </w:r>
          </w:p>
        </w:tc>
        <w:tc>
          <w:tcPr/>
          <w:p>
            <w:pPr>
              <w:pStyle w:val="Compact"/>
              <w:jc w:val="left"/>
            </w:pPr>
            <w:r>
              <w:t xml:space="preserve">Scope 2 / Scope 3 (Upstream)</w:t>
            </w:r>
          </w:p>
        </w:tc>
        <w:tc>
          <w:tcPr/>
          <w:p>
            <w:pPr>
              <w:pStyle w:val="Compact"/>
              <w:jc w:val="left"/>
            </w:pPr>
            <w:r>
              <w:t xml:space="preserve">9.000</w:t>
            </w:r>
          </w:p>
        </w:tc>
      </w:tr>
      <w:tr>
        <w:tc>
          <w:tcPr/>
          <w:p>
            <w:pPr>
              <w:pStyle w:val="Compact"/>
              <w:jc w:val="left"/>
            </w:pPr>
            <w:r>
              <w:t xml:space="preserve">Transportation &amp; Distribution</w:t>
            </w:r>
          </w:p>
        </w:tc>
        <w:tc>
          <w:tcPr/>
          <w:p>
            <w:pPr>
              <w:pStyle w:val="Compact"/>
              <w:jc w:val="left"/>
            </w:pPr>
            <w:r>
              <w:t xml:space="preserve">Scope 3 (Downstream)</w:t>
            </w:r>
          </w:p>
        </w:tc>
        <w:tc>
          <w:tcPr/>
          <w:p>
            <w:pPr>
              <w:pStyle w:val="Compact"/>
              <w:jc w:val="left"/>
            </w:pPr>
            <w:r>
              <w:t xml:space="preserve">0.125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10.000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-0.750</w:t>
            </w:r>
          </w:p>
        </w:tc>
      </w:tr>
      <w:tr>
        <w:tc>
          <w:tcPr>
            <w:gridSpan w:val="2"/>
          </w:tcPr>
          <w:p>
            <w:pPr>
              <w:pStyle w:val="Compact"/>
              <w:jc w:val="right"/>
            </w:pPr>
            <w:r>
              <w:t xml:space="preserve">Total Product Carbon Footprint (PCF):</w:t>
            </w:r>
          </w:p>
        </w:tc>
        <w:tc>
          <w:tcPr/>
          <w:p>
            <w:pPr>
              <w:pStyle w:val="Compact"/>
              <w:jc w:val="left"/>
            </w:pPr>
            <w:r>
              <w:t xml:space="preserve">25.300</w:t>
            </w:r>
          </w:p>
        </w:tc>
      </w:tr>
    </w:tbl>
    <w:p>
      <w:pPr>
        <w:pStyle w:val="BodyText"/>
      </w:pPr>
      <w:r>
        <w:rPr>
          <w:bCs/>
          <w:b/>
        </w:rPr>
        <w:t xml:space="preserve">The total estimated Product Carbon Footprint for one unit of gpesipvwuo is 25.3 kg CO2e.</w:t>
      </w:r>
    </w:p>
    <w:p>
      <w:r>
        <w:pict>
          <v:rect style="width:0;height:1.5pt" o:hralign="center" o:hrstd="t" o:hr="t"/>
        </w:pict>
      </w:r>
    </w:p>
    <w:bookmarkEnd w:id="41"/>
    <w:bookmarkEnd w:id="42"/>
    <w:bookmarkStart w:id="43" w:name="review-hotspot-analysis"/>
    <w:p>
      <w:pPr>
        <w:pStyle w:val="Heading2"/>
      </w:pPr>
      <w:r>
        <w:t xml:space="preserve">4. Review &amp; Hotspot Analysis</w:t>
      </w:r>
    </w:p>
    <w:p>
      <w:pPr>
        <w:pStyle w:val="FirstParagraph"/>
      </w:pPr>
      <w:r>
        <w:t xml:space="preserve">The PCF analysis reveals the following key insights and emission hotspots for gpesipvwuo:</w:t>
      </w:r>
    </w:p>
    <w:p>
      <w:pPr>
        <w:numPr>
          <w:ilvl w:val="0"/>
          <w:numId w:val="1014"/>
        </w:numPr>
        <w:pStyle w:val="Compact"/>
      </w:pPr>
      <w:r>
        <w:rPr>
          <w:bCs/>
          <w:b/>
        </w:rPr>
        <w:t xml:space="preserve">Manufacturing Energy:</w:t>
      </w:r>
      <w:r>
        <w:t xml:space="preserve"> </w:t>
      </w:r>
      <w:r>
        <w:t xml:space="preserve">At 9.0 kg CO2e, this stage represents a significant portion of the total footprint. While 70% renewable energy usage is commendable, the remaining 30% from the Chinese grid (with a relatively high emission factor) still drives substantial emissions. Further increasing renewable energy penetration or sourcing lower-carbon electricity would be a key area for improvement.</w:t>
      </w:r>
    </w:p>
    <w:p>
      <w:pPr>
        <w:numPr>
          <w:ilvl w:val="0"/>
          <w:numId w:val="1014"/>
        </w:numPr>
        <w:pStyle w:val="Compact"/>
      </w:pPr>
      <w:r>
        <w:rPr>
          <w:bCs/>
          <w:b/>
        </w:rPr>
        <w:t xml:space="preserve">Use Phase:</w:t>
      </w:r>
      <w:r>
        <w:t xml:space="preserve"> </w:t>
      </w:r>
      <w:r>
        <w:t xml:space="preserve">With 10.0 kg CO2e, the energy consumed during the product\'s 5-year lifespan is the largest single contributor. This highlights the importance of energy efficiency in product design and educating consumers on sustainable usage patterns.</w:t>
      </w:r>
    </w:p>
    <w:p>
      <w:pPr>
        <w:numPr>
          <w:ilvl w:val="0"/>
          <w:numId w:val="1014"/>
        </w:numPr>
        <w:pStyle w:val="Compact"/>
      </w:pPr>
      <w:r>
        <w:rPr>
          <w:bCs/>
          <w:b/>
        </w:rPr>
        <w:t xml:space="preserve">Materials Acquisition &amp; Pre-processing:</w:t>
      </w:r>
      <w:r>
        <w:t xml:space="preserve"> </w:t>
      </w:r>
      <w:r>
        <w:t xml:space="preserve">Accounting for 6.925 kg CO2e, the selection of materials has a notable impact. Specifically, aluminum and battery components are often high-impact materials. Exploring lighter materials, bio-based alternatives, or materials with lower embodied carbon could reduce this footprint.</w:t>
      </w:r>
    </w:p>
    <w:p>
      <w:pPr>
        <w:numPr>
          <w:ilvl w:val="0"/>
          <w:numId w:val="1014"/>
        </w:numPr>
        <w:pStyle w:val="Compact"/>
      </w:pPr>
      <w:r>
        <w:rPr>
          <w:bCs/>
          <w:b/>
        </w:rPr>
        <w:t xml:space="preserve">End-of-Life Benefits:</w:t>
      </w:r>
      <w:r>
        <w:t xml:space="preserve"> </w:t>
      </w:r>
      <w:r>
        <w:t xml:space="preserve">The net negative emissions of -0.75 kg CO2e demonstrate the significant positive impact of the high recyclability (80%) and robust circular/take-back programs. Sustaining and enhancing these initiatives is crucial.</w:t>
      </w:r>
    </w:p>
    <w:p>
      <w:pPr>
        <w:numPr>
          <w:ilvl w:val="0"/>
          <w:numId w:val="1014"/>
        </w:numPr>
        <w:pStyle w:val="Compact"/>
      </w:pPr>
      <w:r>
        <w:rPr>
          <w:bCs/>
          <w:b/>
        </w:rPr>
        <w:t xml:space="preserve">Transportation:</w:t>
      </w:r>
      <w:r>
        <w:t xml:space="preserve"> </w:t>
      </w:r>
      <w:r>
        <w:t xml:space="preserve">While vital for global distribution, transportation emissions (0.125 kg CO2e) are relatively minor compared to other lifecycle stages in this specific analysis, suggesting efficient logistics or lower-impact modes have been utilized.</w:t>
      </w:r>
    </w:p>
    <w:p>
      <w:pPr>
        <w:pStyle w:val="FirstParagraph"/>
      </w:pPr>
      <w:r>
        <w:t xml:space="preserve">Reliability of this report is largely dependent on the accuracy of the illustrative data points used in place of the provided placeholders. For actual decision-making, primary data from rmruyvqeli\'s operations and specific supplier data would enhance accuracy significantly.</w:t>
      </w:r>
    </w:p>
    <w:p>
      <w:r>
        <w:pict>
          <v:rect style="width:0;height:1.5pt" o:hralign="center" o:hrstd="t" o:hr="t"/>
        </w:pict>
      </w:r>
    </w:p>
    <w:bookmarkEnd w:id="43"/>
    <w:bookmarkStart w:id="44" w:name="recommendations"/>
    <w:p>
      <w:pPr>
        <w:pStyle w:val="Heading2"/>
      </w:pPr>
      <w:r>
        <w:t xml:space="preserve">5. Recommendations</w:t>
      </w:r>
    </w:p>
    <w:p>
      <w:pPr>
        <w:pStyle w:val="FirstParagraph"/>
      </w:pPr>
      <w:r>
        <w:t xml:space="preserve">Based on this PCF analysis, rmruyvqeli is advised to consider the following actions to reduce the carbon footprint of gpesipvwuo:</w:t>
      </w:r>
    </w:p>
    <w:p>
      <w:pPr>
        <w:numPr>
          <w:ilvl w:val="0"/>
          <w:numId w:val="1015"/>
        </w:numPr>
        <w:pStyle w:val="Compact"/>
      </w:pPr>
      <w:r>
        <w:rPr>
          <w:bCs/>
          <w:b/>
        </w:rPr>
        <w:t xml:space="preserve">Enhance Renewable Energy Sourcing:</w:t>
      </w:r>
      <w:r>
        <w:t xml:space="preserve"> </w:t>
      </w:r>
      <w:r>
        <w:t xml:space="preserve">Invest further in on-site renewable energy generation or procure certified renewable energy to reduce Scope 2 emissions from manufacturing.</w:t>
      </w:r>
    </w:p>
    <w:p>
      <w:pPr>
        <w:numPr>
          <w:ilvl w:val="0"/>
          <w:numId w:val="1015"/>
        </w:numPr>
        <w:pStyle w:val="Compact"/>
      </w:pPr>
      <w:r>
        <w:rPr>
          <w:bCs/>
          <w:b/>
        </w:rPr>
        <w:t xml:space="preserve">Optimize Product Design for Energy Efficiency:</w:t>
      </w:r>
      <w:r>
        <w:t xml:space="preserve"> </w:t>
      </w:r>
      <w:r>
        <w:t xml:space="preserve">Focus on making gpesipvwuo more energy-efficient during its use phase, potentially through hardware optimization, low-power modes, or extended lifespan through modular design.</w:t>
      </w:r>
    </w:p>
    <w:p>
      <w:pPr>
        <w:numPr>
          <w:ilvl w:val="0"/>
          <w:numId w:val="1015"/>
        </w:numPr>
        <w:pStyle w:val="Compact"/>
      </w:pPr>
      <w:r>
        <w:rPr>
          <w:bCs/>
          <w:b/>
        </w:rPr>
        <w:t xml:space="preserve">Sustainable Material Sourcing:</w:t>
      </w:r>
      <w:r>
        <w:t xml:space="preserve"> </w:t>
      </w:r>
      <w:r>
        <w:t xml:space="preserve">Explore alternative materials with lower embodied carbon, increase the percentage of recycled content, and work with suppliers to gather primary data on material-specific emission factors.</w:t>
      </w:r>
    </w:p>
    <w:p>
      <w:pPr>
        <w:numPr>
          <w:ilvl w:val="0"/>
          <w:numId w:val="1015"/>
        </w:numPr>
        <w:pStyle w:val="Compact"/>
      </w:pPr>
      <w:r>
        <w:rPr>
          <w:bCs/>
          <w:b/>
        </w:rPr>
        <w:t xml:space="preserve">Strengthen Circular Economy Initiatives:</w:t>
      </w:r>
      <w:r>
        <w:t xml:space="preserve"> </w:t>
      </w:r>
      <w:r>
        <w:t xml:space="preserve">Continue to invest in and promote take-back and recycling programs, aiming to increase recyclability rates and material recovery further.</w:t>
      </w:r>
    </w:p>
    <w:p>
      <w:pPr>
        <w:numPr>
          <w:ilvl w:val="0"/>
          <w:numId w:val="1015"/>
        </w:numPr>
        <w:pStyle w:val="Compact"/>
      </w:pPr>
      <w:r>
        <w:rPr>
          <w:bCs/>
          <w:b/>
        </w:rPr>
        <w:t xml:space="preserve">Supply Chain Engagement:</w:t>
      </w:r>
      <w:r>
        <w:t xml:space="preserve"> </w:t>
      </w:r>
      <w:r>
        <w:t xml:space="preserve">Engage with key suppliers to collect primary data on their operational emissions and to encourage their decarbonization efforts.</w:t>
      </w:r>
    </w:p>
    <w:p>
      <w:pPr>
        <w:numPr>
          <w:ilvl w:val="0"/>
          <w:numId w:val="1015"/>
        </w:numPr>
        <w:pStyle w:val="Compact"/>
      </w:pPr>
      <w:r>
        <w:rPr>
          <w:bCs/>
          <w:b/>
        </w:rPr>
        <w:t xml:space="preserve">Lifecycle Assessment Refinement:</w:t>
      </w:r>
      <w:r>
        <w:t xml:space="preserve"> </w:t>
      </w:r>
      <w:r>
        <w:t xml:space="preserve">Conduct a full-fledged LCA with comprehensive primary data across all lifecycle stages for a more precise understanding of impacts beyond just carbon.</w:t>
      </w:r>
    </w:p>
    <w:p>
      <w:r>
        <w:pict>
          <v:rect style="width:0;height:1.5pt" o:hralign="center" o:hrstd="t" o:hr="t"/>
        </w:pict>
      </w:r>
    </w:p>
    <w:bookmarkEnd w:id="44"/>
    <w:p>
      <w:pPr>
        <w:pStyle w:val="FirstParagraph"/>
      </w:pPr>
      <w:r>
        <w:t xml:space="preserve">Confidential - Internal Use Only | Page</w:t>
      </w:r>
      <w:r>
        <w:t xml:space="preserve"> </w:t>
      </w:r>
      <w:bookmarkStart w:id="45" w:name="page-num"/>
      <w:bookmarkEnd w:id="45"/>
      <w:r>
        <w:t xml:space="preserve"> </w:t>
      </w:r>
      <w:r>
        <w:t xml:space="preserve">of</w:t>
      </w:r>
      <w:r>
        <w:t xml:space="preserve"> </w:t>
      </w:r>
      <w:bookmarkStart w:id="46" w:name="total-pages"/>
      <w:bookmarkEnd w:id="46"/>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gpesipvwuo</dc:title>
  <dc:creator/>
  <dc:description>Detailed Product Carbon Footprint (PCF) analysis report for product gpesipvwuo manufactured by rmruyvqeli, following GHG Protocol standards and 2026 LSR Update requirements.</dc:description>
  <dc:language>en</dc:language>
  <cp:keywords/>
  <dcterms:created xsi:type="dcterms:W3CDTF">2026-07-15T05:07:36Z</dcterms:created>
  <dcterms:modified xsi:type="dcterms:W3CDTF">2026-07-15T05:07:36Z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