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fzyihdxlxh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fzyihdxlxh</w:t>
      </w:r>
    </w:p>
    <w:p>
      <w:pPr>
        <w:pStyle w:val="BodyText"/>
      </w:pPr>
      <w:r>
        <w:t xml:space="preserve">Name of the Company: oeghpxditp</w:t>
      </w:r>
    </w:p>
    <w:p>
      <w:pPr>
        <w:pStyle w:val="BodyText"/>
      </w:pPr>
      <w:r>
        <w:t xml:space="preserve">Senior Sustainability Consultant: rwhhjrosml</w:t>
      </w:r>
    </w:p>
    <w:p>
      <w:pPr>
        <w:pStyle w:val="BodyText"/>
      </w:pPr>
      <w:r>
        <w:t xml:space="preserve">Protocol Data (Accounting Standard): 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nuances.</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fzyihdxlxh</w:t>
      </w:r>
      <w:r>
        <w:t xml:space="preserve">, manufactured by</w:t>
      </w:r>
      <w:r>
        <w:t xml:space="preserve"> </w:t>
      </w:r>
      <w:r>
        <w:rPr>
          <w:bCs/>
          <w:b/>
        </w:rPr>
        <w:t xml:space="preserve">oeghpxditp</w:t>
      </w:r>
      <w:r>
        <w:t xml:space="preserve">.</w:t>
      </w:r>
      <w:r>
        <w:t xml:space="preserve"> </w:t>
      </w:r>
      <w:r>
        <w:t xml:space="preserve">The analysis was conducted by Senior Sustainability Consultant</w:t>
      </w:r>
      <w:r>
        <w:t xml:space="preserve"> </w:t>
      </w:r>
      <w:r>
        <w:rPr>
          <w:bCs/>
          <w:b/>
        </w:rPr>
        <w:t xml:space="preserve">rwhhjrosml</w:t>
      </w:r>
      <w:r>
        <w:t xml:space="preserve">, adhering strictly to the GHG Protocol, including the 2026 Land Sector and Removals (LSR) Standard update and ensuring at least 95% Scope 3 coverage.</w:t>
      </w:r>
      <w:r>
        <w:t xml:space="preserve"> </w:t>
      </w:r>
      <w:r>
        <w:t xml:space="preserve">The primary objective is to quantify the greenhouse gas emissions associated with the product\'s lifecycle, from material acquisition through manufacturing, transport, use, and end-of-life, identifying key hotspots and opportunities for reduction.</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In response to increasing global climate concerns and regulatory demands,</w:t>
      </w:r>
      <w:r>
        <w:t xml:space="preserve"> </w:t>
      </w:r>
      <w:r>
        <w:rPr>
          <w:bCs/>
          <w:b/>
        </w:rPr>
        <w:t xml:space="preserve">oeghpxditp</w:t>
      </w:r>
      <w:r>
        <w:t xml:space="preserve"> </w:t>
      </w:r>
      <w:r>
        <w:t xml:space="preserve">is committed to understanding and reducing the environmental impact of its products.</w:t>
      </w:r>
      <w:r>
        <w:t xml:space="preserve"> </w:t>
      </w:r>
      <w:r>
        <w:t xml:space="preserve">This PCF analysis for</w:t>
      </w:r>
      <w:r>
        <w:t xml:space="preserve"> </w:t>
      </w:r>
      <w:r>
        <w:rPr>
          <w:bCs/>
          <w:b/>
        </w:rPr>
        <w:t xml:space="preserve">fzyihdxlxh</w:t>
      </w:r>
      <w:r>
        <w:t xml:space="preserve"> </w:t>
      </w:r>
      <w:r>
        <w:t xml:space="preserve">provides a comprehensive assessment of its carbon footprint across its lifecycle, guided by the robust framework of the GHG Protocol.</w:t>
      </w:r>
    </w:p>
    <w:bookmarkEnd w:id="22"/>
    <w:bookmarkStart w:id="31" w:name="methodology"/>
    <w:p>
      <w:pPr>
        <w:pStyle w:val="Heading2"/>
      </w:pPr>
      <w:r>
        <w:t xml:space="preserve">2. Methodology</w:t>
      </w:r>
    </w:p>
    <w:p>
      <w:pPr>
        <w:pStyle w:val="FirstParagraph"/>
      </w:pPr>
      <w:r>
        <w:t xml:space="preserve">The Product Carbon Footprint analysis follows the five-step methodology as per the GHG Protocol Product Standard, integrating the latest 2026 Land Sector and Removals (LSR) Standard updates for comprehensive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fzyihdxlxh. This is the quantified performance of a product system for use as a reference unit.</w:t>
      </w:r>
    </w:p>
    <w:p>
      <w:pPr>
        <w:numPr>
          <w:ilvl w:val="0"/>
          <w:numId w:val="1001"/>
        </w:numPr>
        <w:pStyle w:val="Compact"/>
      </w:pPr>
      <w:r>
        <w:rPr>
          <w:bCs/>
          <w:b/>
        </w:rPr>
        <w:t xml:space="preserve">System Boundary:</w:t>
      </w:r>
      <w:r>
        <w:t xml:space="preserve"> </w:t>
      </w:r>
      <w:r>
        <w:t xml:space="preserve">factory_gate. This analysis covers emissions from raw material extraction, component manufacturing, product assembly, and packaging up to the point the product leaves the factory gate. Subsequent stages (transport, use, end-of-life) are analyzed within Scope 3.</w:t>
      </w:r>
    </w:p>
    <w:p>
      <w:pPr>
        <w:numPr>
          <w:ilvl w:val="0"/>
          <w:numId w:val="1001"/>
        </w:numPr>
        <w:pStyle w:val="Compact"/>
      </w:pPr>
      <w:r>
        <w:rPr>
          <w:bCs/>
          <w:b/>
        </w:rPr>
        <w:t xml:space="preserve">Geographic Scope:</w:t>
      </w:r>
      <w:r>
        <w:t xml:space="preserve"> </w:t>
      </w:r>
      <w:r>
        <w:t xml:space="preserve">Final Production Country: China, Supply Chain Focus: Europe Focused. This considers the typical operational context and logistics for the product.</w:t>
      </w:r>
    </w:p>
    <w:p>
      <w:pPr>
        <w:numPr>
          <w:ilvl w:val="0"/>
          <w:numId w:val="1001"/>
        </w:numPr>
        <w:pStyle w:val="Compact"/>
      </w:pPr>
      <w:r>
        <w:rPr>
          <w:bCs/>
          <w:b/>
        </w:rPr>
        <w:t xml:space="preserve">Accounting Standard:</w:t>
      </w:r>
      <w:r>
        <w:t xml:space="preserve"> </w:t>
      </w:r>
      <w:r>
        <w:t xml:space="preserve">GHG Protocol Product Standard, including the 2026 Land Sector and Removals (LSR) Standard.</w:t>
      </w:r>
    </w:p>
    <w:p>
      <w:pPr>
        <w:numPr>
          <w:ilvl w:val="0"/>
          <w:numId w:val="1001"/>
        </w:numPr>
        <w:pStyle w:val="Compact"/>
      </w:pPr>
      <w:r>
        <w:rPr>
          <w:bCs/>
          <w:b/>
        </w:rPr>
        <w:t xml:space="preserve">Allocation:</w:t>
      </w:r>
      <w:r>
        <w:t xml:space="preserve"> </w:t>
      </w:r>
      <w:r>
        <w:t xml:space="preserve">Where co-products or waste materials are generated, emissions are allocated based on industry-standard methodologies, typically mass or economic value, to ensure a fair representation of environmental burden.</w:t>
      </w:r>
    </w:p>
    <w:bookmarkEnd w:id="23"/>
    <w:bookmarkStart w:id="26" w:name="map-lifecycle-lci-inventory-stages"/>
    <w:p>
      <w:pPr>
        <w:pStyle w:val="Heading3"/>
      </w:pPr>
      <w:r>
        <w:t xml:space="preserve">2.2. Map Lifecycle (LCI Inventory Stages)</w:t>
      </w:r>
    </w:p>
    <w:p>
      <w:pPr>
        <w:pStyle w:val="FirstParagraph"/>
      </w:pPr>
      <w:r>
        <w:t xml:space="preserve">The lifecycle of fzyihdxlxh has been mapped into distinct stages to systematically identify and quantify all relevant greenhouse gas (GHG) emissions.</w:t>
      </w:r>
      <w:r>
        <w:t xml:space="preserve"> </w:t>
      </w:r>
      <w:r>
        <w:t xml:space="preserve">These stages span from upstream activities (raw material acquisition and component manufacturing) to core manufacturing processes and downstream activities (transport, use, and end-of-life).</w:t>
      </w:r>
    </w:p>
    <w:bookmarkStart w:id="24" w:name="Xf2f434e6774a1638553b406df7f41c2bc0cf452"/>
    <w:p>
      <w:pPr>
        <w:pStyle w:val="Heading4"/>
      </w:pPr>
      <w:r>
        <w:t xml:space="preserve">Material Inputs Breakdown (Illustrative based on BOM placeholder \'drkokkyz\')</w:t>
      </w:r>
    </w:p>
    <w:p>
      <w:pPr>
        <w:pStyle w:val="FirstParagraph"/>
      </w:pPr>
      <w:r>
        <w:t xml:space="preserve">The following table presents an illustrative breakdown of materials based on the provided BOM format. Please note that the specific values for ID, Description, Category, Process, Qty, Unit, Emission Factor, and Total Carbon are illustrative, as \'drkokkyz\' was provided as a string placeholder for the detailed BOM data. In a live analysis, these would be derived directly from the specific BOM data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Subtotal Illustrative Material Emissions</w:t>
            </w:r>
          </w:p>
        </w:tc>
        <w:tc>
          <w:tcPr/>
          <w:p>
            <w:pPr>
              <w:pStyle w:val="Compact"/>
              <w:jc w:val="left"/>
            </w:pPr>
            <w:r>
              <w:rPr>
                <w:bCs/>
                <w:b/>
              </w:rPr>
              <w:t xml:space="preserve">2.40</w:t>
            </w:r>
          </w:p>
        </w:tc>
      </w:tr>
    </w:tbl>
    <w:bookmarkEnd w:id="24"/>
    <w:bookmarkStart w:id="25" w:name="energy-inputs-breakdown-production-phase"/>
    <w:p>
      <w:pPr>
        <w:pStyle w:val="Heading4"/>
      </w:pPr>
      <w:r>
        <w:t xml:space="preserve">Energy Inputs Breakdown (Production Phase)</w:t>
      </w:r>
    </w:p>
    <w:p>
      <w:pPr>
        <w:numPr>
          <w:ilvl w:val="0"/>
          <w:numId w:val="1002"/>
        </w:numPr>
        <w:pStyle w:val="Compact"/>
      </w:pPr>
      <w:r>
        <w:rPr>
          <w:bCs/>
          <w:b/>
        </w:rPr>
        <w:t xml:space="preserve">Energy Intensity (kWh/unit):</w:t>
      </w:r>
      <w:r>
        <w:t xml:space="preserve"> </w:t>
      </w:r>
      <w:r>
        <w:t xml:space="preserve">qoxikqihhw</w:t>
      </w:r>
    </w:p>
    <w:p>
      <w:pPr>
        <w:numPr>
          <w:ilvl w:val="0"/>
          <w:numId w:val="1002"/>
        </w:numPr>
        <w:pStyle w:val="Compact"/>
      </w:pPr>
      <w:r>
        <w:rPr>
          <w:bCs/>
          <w:b/>
        </w:rPr>
        <w:t xml:space="preserve">Renewable Energy Usage:</w:t>
      </w:r>
      <w:r>
        <w:t xml:space="preserve"> </w:t>
      </w:r>
      <w:r>
        <w:t xml:space="preserve">nvynwpwdoq</w:t>
      </w:r>
    </w:p>
    <w:p>
      <w:pPr>
        <w:numPr>
          <w:ilvl w:val="0"/>
          <w:numId w:val="1002"/>
        </w:numPr>
        <w:pStyle w:val="Compact"/>
      </w:pPr>
      <w:r>
        <w:rPr>
          <w:bCs/>
          <w:b/>
        </w:rPr>
        <w:t xml:space="preserve">Illustrative Grid Electricity Mix (China):</w:t>
      </w:r>
      <w:r>
        <w:t xml:space="preserve"> </w:t>
      </w:r>
      <w:r>
        <w:t xml:space="preserve">0.6 kg CO2e/kWh (for non-renewable portion of consumption)</w:t>
      </w:r>
    </w:p>
    <w:bookmarkEnd w:id="25"/>
    <w:bookmarkEnd w:id="26"/>
    <w:bookmarkStart w:id="28" w:name="Xb57f50a89bf1f3f1837369be949d9d60d6c1272"/>
    <w:p>
      <w:pPr>
        <w:pStyle w:val="Heading3"/>
      </w:pPr>
      <w:r>
        <w:t xml:space="preserve">2.3. Collect Data (Primary/Secondary Data Points)</w:t>
      </w:r>
    </w:p>
    <w:p>
      <w:pPr>
        <w:pStyle w:val="FirstParagraph"/>
      </w:pPr>
      <w:r>
        <w:t xml:space="preserve">Data collection involved gathering both primary data specific to</w:t>
      </w:r>
      <w:r>
        <w:t xml:space="preserve"> </w:t>
      </w:r>
      <w:r>
        <w:rPr>
          <w:bCs/>
          <w:b/>
        </w:rPr>
        <w:t xml:space="preserve">oeghpxditp</w:t>
      </w:r>
      <w:r>
        <w:t xml:space="preserve">\'s operations and secondary data from reputable databases.</w:t>
      </w:r>
    </w:p>
    <w:p>
      <w:pPr>
        <w:numPr>
          <w:ilvl w:val="0"/>
          <w:numId w:val="1003"/>
        </w:numPr>
        <w:pStyle w:val="Compact"/>
      </w:pPr>
      <w:r>
        <w:rPr>
          <w:bCs/>
          <w:b/>
        </w:rPr>
        <w:t xml:space="preserve">Primary Data:</w:t>
      </w:r>
      <w:r>
        <w:t xml:space="preserve"> </w:t>
      </w:r>
      <w:r>
        <w:t xml:space="preserve">Energy consumption from production facilities, detailed Bill of Materials (BOM) for fzyihdxlxh (represented by \'drkokkyz\' with illustrative values as above), specific transport logistics (mode, distance, last-mile).</w:t>
      </w:r>
    </w:p>
    <w:p>
      <w:pPr>
        <w:numPr>
          <w:ilvl w:val="0"/>
          <w:numId w:val="1003"/>
        </w:numPr>
        <w:pStyle w:val="Compact"/>
      </w:pPr>
      <w:r>
        <w:rPr>
          <w:bCs/>
          <w:b/>
        </w:rPr>
        <w:t xml:space="preserve">Secondary Data:</w:t>
      </w:r>
      <w:r>
        <w:t xml:space="preserve"> </w:t>
      </w:r>
      <w:r>
        <w:t xml:space="preserve">Industry-standard emission factors (e.g., from Ecoinvent/DEFRA for material production, energy grids, and transport modes), energy consumption profiles for the use phase of similar products, and end-of-life treatment scenarios.</w:t>
      </w:r>
    </w:p>
    <w:bookmarkStart w:id="27" w:name="key-parameters-summary"/>
    <w:p>
      <w:pPr>
        <w:pStyle w:val="Heading4"/>
      </w:pPr>
      <w:r>
        <w:t xml:space="preserve">Key Parameters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Provided</w:t>
            </w:r>
          </w:p>
        </w:tc>
        <w:tc>
          <w:tcPr/>
          <w:p>
            <w:pPr>
              <w:pStyle w:val="Compact"/>
              <w:jc w:val="left"/>
            </w:pPr>
            <w:r>
              <w:t xml:space="preserve">Unit/Description</w:t>
            </w:r>
          </w:p>
        </w:tc>
      </w:tr>
      <w:tr>
        <w:tc>
          <w:tcPr/>
          <w:p>
            <w:pPr>
              <w:pStyle w:val="Compact"/>
              <w:jc w:val="left"/>
            </w:pPr>
            <w:r>
              <w:t xml:space="preserve">Company Name</w:t>
            </w:r>
          </w:p>
        </w:tc>
        <w:tc>
          <w:tcPr/>
          <w:p>
            <w:pPr>
              <w:pStyle w:val="Compact"/>
              <w:jc w:val="left"/>
            </w:pPr>
            <w:r>
              <w:t xml:space="preserve">oeghpxditp</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rwhhjrosml</w:t>
            </w:r>
          </w:p>
        </w:tc>
        <w:tc>
          <w:tcPr/>
          <w:p>
            <w:pPr>
              <w:pStyle w:val="Compact"/>
              <w:jc w:val="left"/>
            </w:pPr>
            <w:r>
              <w:t xml:space="preserve">-</w:t>
            </w:r>
          </w:p>
        </w:tc>
      </w:tr>
      <w:tr>
        <w:tc>
          <w:tcPr/>
          <w:p>
            <w:pPr>
              <w:pStyle w:val="Compact"/>
              <w:jc w:val="left"/>
            </w:pPr>
            <w:r>
              <w:t xml:space="preserve">Product Name</w:t>
            </w:r>
          </w:p>
        </w:tc>
        <w:tc>
          <w:tcPr/>
          <w:p>
            <w:pPr>
              <w:pStyle w:val="Compact"/>
              <w:jc w:val="left"/>
            </w:pPr>
            <w:r>
              <w:t xml:space="preserve">fzyihdxlxh</w:t>
            </w:r>
          </w:p>
        </w:tc>
        <w:tc>
          <w:tcPr/>
          <w:p>
            <w:pPr>
              <w:pStyle w:val="Compact"/>
              <w:jc w:val="left"/>
            </w:pPr>
            <w:r>
              <w:t xml:space="preserve">-</w:t>
            </w:r>
          </w:p>
        </w:tc>
      </w:tr>
      <w:tr>
        <w:tc>
          <w:tcPr/>
          <w:p>
            <w:pPr>
              <w:pStyle w:val="Compact"/>
              <w:jc w:val="left"/>
            </w:pPr>
            <w:r>
              <w:t xml:space="preserve">Detailed Bill of Materials (BOM)</w:t>
            </w:r>
          </w:p>
        </w:tc>
        <w:tc>
          <w:tcPr/>
          <w:p>
            <w:pPr>
              <w:pStyle w:val="Compact"/>
              <w:jc w:val="left"/>
            </w:pPr>
            <w:r>
              <w:t xml:space="preserve">drkokkyz</w:t>
            </w:r>
          </w:p>
        </w:tc>
        <w:tc>
          <w:tcPr/>
          <w:p>
            <w:pPr>
              <w:pStyle w:val="Compact"/>
              <w:jc w:val="left"/>
            </w:pPr>
            <w:r>
              <w:t xml:space="preserve">Placeholder for structured BOM data</w:t>
            </w:r>
          </w:p>
        </w:tc>
      </w:tr>
      <w:tr>
        <w:tc>
          <w:tcPr/>
          <w:p>
            <w:pPr>
              <w:pStyle w:val="Compact"/>
              <w:jc w:val="left"/>
            </w:pPr>
            <w:r>
              <w:t xml:space="preserve">Transport Mode</w:t>
            </w:r>
          </w:p>
        </w:tc>
        <w:tc>
          <w:tcPr/>
          <w:p>
            <w:pPr>
              <w:pStyle w:val="Compact"/>
              <w:jc w:val="left"/>
            </w:pPr>
            <w:r>
              <w:t xml:space="preserve">Select Mode</w:t>
            </w:r>
          </w:p>
        </w:tc>
        <w:tc>
          <w:tcPr/>
          <w:p>
            <w:pPr>
              <w:pStyle w:val="Compact"/>
              <w:jc w:val="left"/>
            </w:pPr>
            <w:r>
              <w:t xml:space="preserve">-</w:t>
            </w:r>
          </w:p>
        </w:tc>
      </w:tr>
      <w:tr>
        <w:tc>
          <w:tcPr/>
          <w:p>
            <w:pPr>
              <w:pStyle w:val="Compact"/>
              <w:jc w:val="left"/>
            </w:pPr>
            <w:r>
              <w:t xml:space="preserve">Transport Distance</w:t>
            </w:r>
          </w:p>
        </w:tc>
        <w:tc>
          <w:tcPr/>
          <w:p>
            <w:pPr>
              <w:pStyle w:val="Compact"/>
              <w:jc w:val="left"/>
            </w:pPr>
            <w:r>
              <w:t xml:space="preserve">tnsdfpwjqx</w:t>
            </w:r>
          </w:p>
        </w:tc>
        <w:tc>
          <w:tcPr/>
          <w:p>
            <w:pPr>
              <w:pStyle w:val="Compact"/>
              <w:jc w:val="left"/>
            </w:pPr>
            <w:r>
              <w:t xml:space="preserve">Placeholder (e.g., km)</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w:t>
            </w:r>
          </w:p>
        </w:tc>
      </w:tr>
      <w:tr>
        <w:tc>
          <w:tcPr/>
          <w:p>
            <w:pPr>
              <w:pStyle w:val="Compact"/>
              <w:jc w:val="left"/>
            </w:pPr>
            <w:r>
              <w:t xml:space="preserve">Renewable Energy Usage</w:t>
            </w:r>
          </w:p>
        </w:tc>
        <w:tc>
          <w:tcPr/>
          <w:p>
            <w:pPr>
              <w:pStyle w:val="Compact"/>
              <w:jc w:val="left"/>
            </w:pPr>
            <w:r>
              <w:t xml:space="preserve">nvynwpwdoq</w:t>
            </w:r>
          </w:p>
        </w:tc>
        <w:tc>
          <w:tcPr/>
          <w:p>
            <w:pPr>
              <w:pStyle w:val="Compact"/>
              <w:jc w:val="left"/>
            </w:pPr>
            <w:r>
              <w:t xml:space="preserve">Percentage (%)</w:t>
            </w:r>
          </w:p>
        </w:tc>
      </w:tr>
      <w:tr>
        <w:tc>
          <w:tcPr/>
          <w:p>
            <w:pPr>
              <w:pStyle w:val="Compact"/>
              <w:jc w:val="left"/>
            </w:pPr>
            <w:r>
              <w:t xml:space="preserve">Energy Intensity (Production)</w:t>
            </w:r>
          </w:p>
        </w:tc>
        <w:tc>
          <w:tcPr/>
          <w:p>
            <w:pPr>
              <w:pStyle w:val="Compact"/>
              <w:jc w:val="left"/>
            </w:pPr>
            <w:r>
              <w:t xml:space="preserve">qoxikqihhw</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rnketdeujq</w:t>
            </w:r>
          </w:p>
        </w:tc>
        <w:tc>
          <w:tcPr/>
          <w:p>
            <w:pPr>
              <w:pStyle w:val="Compact"/>
              <w:jc w:val="left"/>
            </w:pPr>
            <w:r>
              <w:t xml:space="preserve">Placeholder (e.g., years)</w:t>
            </w:r>
          </w:p>
        </w:tc>
      </w:tr>
      <w:tr>
        <w:tc>
          <w:tcPr/>
          <w:p>
            <w:pPr>
              <w:pStyle w:val="Compact"/>
              <w:jc w:val="left"/>
            </w:pPr>
            <w:r>
              <w:t xml:space="preserve">Energy Consumption in Use</w:t>
            </w:r>
          </w:p>
        </w:tc>
        <w:tc>
          <w:tcPr/>
          <w:p>
            <w:pPr>
              <w:pStyle w:val="Compact"/>
              <w:jc w:val="left"/>
            </w:pPr>
            <w:r>
              <w:t xml:space="preserve">ytqoympnvz</w:t>
            </w:r>
          </w:p>
        </w:tc>
        <w:tc>
          <w:tcPr/>
          <w:p>
            <w:pPr>
              <w:pStyle w:val="Compact"/>
              <w:jc w:val="left"/>
            </w:pPr>
            <w:r>
              <w:t xml:space="preserve">Placeholder (e.g., kWh/year)</w:t>
            </w:r>
          </w:p>
        </w:tc>
      </w:tr>
      <w:tr>
        <w:tc>
          <w:tcPr/>
          <w:p>
            <w:pPr>
              <w:pStyle w:val="Compact"/>
              <w:jc w:val="left"/>
            </w:pPr>
            <w:r>
              <w:t xml:space="preserve">Recyclability Percentage</w:t>
            </w:r>
          </w:p>
        </w:tc>
        <w:tc>
          <w:tcPr/>
          <w:p>
            <w:pPr>
              <w:pStyle w:val="Compact"/>
              <w:jc w:val="left"/>
            </w:pPr>
            <w:r>
              <w:t xml:space="preserve">qldrssihev</w:t>
            </w:r>
          </w:p>
        </w:tc>
        <w:tc>
          <w:tcPr/>
          <w:p>
            <w:pPr>
              <w:pStyle w:val="Compact"/>
              <w:jc w:val="left"/>
            </w:pPr>
            <w:r>
              <w:t xml:space="preserve">Percentage (%)</w:t>
            </w:r>
          </w:p>
        </w:tc>
      </w:tr>
      <w:tr>
        <w:tc>
          <w:tcPr/>
          <w:p>
            <w:pPr>
              <w:pStyle w:val="Compact"/>
              <w:jc w:val="left"/>
            </w:pPr>
            <w:r>
              <w:t xml:space="preserve">Circular/Take-back Programs</w:t>
            </w:r>
          </w:p>
        </w:tc>
        <w:tc>
          <w:tcPr/>
          <w:p>
            <w:pPr>
              <w:pStyle w:val="Compact"/>
              <w:jc w:val="left"/>
            </w:pPr>
            <w:r>
              <w:t xml:space="preserve">fppvfoehoy</w:t>
            </w:r>
          </w:p>
        </w:tc>
        <w:tc>
          <w:tcPr/>
          <w:p>
            <w:pPr>
              <w:pStyle w:val="Compact"/>
              <w:jc w:val="left"/>
            </w:pPr>
            <w:r>
              <w:t xml:space="preserve">-</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w:t>
            </w:r>
          </w:p>
        </w:tc>
      </w:tr>
    </w:tbl>
    <w:bookmarkEnd w:id="27"/>
    <w:bookmarkEnd w:id="28"/>
    <w:bookmarkStart w:id="29" w:name="Xb404f6bea4a0013006ec7a9103609d9ea6643c1"/>
    <w:p>
      <w:pPr>
        <w:pStyle w:val="Heading3"/>
      </w:pPr>
      <w:r>
        <w:t xml:space="preserve">2.4. Calculate Emissions (Activity * Emission Factor = CO2e)</w:t>
      </w:r>
    </w:p>
    <w:p>
      <w:pPr>
        <w:pStyle w:val="FirstParagraph"/>
      </w:pPr>
      <w:r>
        <w:t xml:space="preserve">Emissions are calculated for each stage of the product\'s lifecycle by multiplying the activity data (e.g., kg of material, kWh of energy, tkm of transport) by the relevant emission factor (e.g., kg CO2e/kg material, kg CO2e/kWh, kg CO2e/tkm). Emissions are categorized according to the GHG Protocol\'s Scope 1, 2, and 3 definitions.</w:t>
      </w:r>
    </w:p>
    <w:bookmarkEnd w:id="29"/>
    <w:bookmarkStart w:id="30" w:name="review-report"/>
    <w:p>
      <w:pPr>
        <w:pStyle w:val="Heading3"/>
      </w:pPr>
      <w:r>
        <w:t xml:space="preserve">2.5. Review &amp; Report</w:t>
      </w:r>
    </w:p>
    <w:p>
      <w:pPr>
        <w:pStyle w:val="FirstParagraph"/>
      </w:pPr>
      <w:r>
        <w:t xml:space="preserve">The final step involves reviewing the calculations for accuracy and consistency, identifying emission hotspots, and preparing a comprehensive report that communicates the findings, limitations, and recommendations.</w:t>
      </w:r>
    </w:p>
    <w:p>
      <w:r>
        <w:pict>
          <v:rect style="width:0;height:1.5pt" o:hralign="center" o:hrstd="t" o:hr="t"/>
        </w:pict>
      </w:r>
    </w:p>
    <w:bookmarkEnd w:id="30"/>
    <w:bookmarkEnd w:id="31"/>
    <w:bookmarkStart w:id="43" w:name="X0fa9bfb6f4226ac489a31c758810c7a7034e467"/>
    <w:p>
      <w:pPr>
        <w:pStyle w:val="Heading2"/>
      </w:pPr>
      <w:r>
        <w:t xml:space="preserve">3. Product Carbon Footprint Analysis for fzyihdxlxh</w:t>
      </w:r>
    </w:p>
    <w:bookmarkStart w:id="33" w:name="Xe48b73d90d0e6d05af6aeb040b2df303d67e5db"/>
    <w:p>
      <w:pPr>
        <w:pStyle w:val="Heading3"/>
      </w:pPr>
      <w:r>
        <w:t xml:space="preserve">3.1. Upstream Emissions (Scope 3) - Raw Material Acquisition &amp; Pre-processing</w:t>
      </w:r>
    </w:p>
    <w:p>
      <w:pPr>
        <w:pStyle w:val="FirstParagraph"/>
      </w:pPr>
      <w:r>
        <w:t xml:space="preserve">These emissions arise from the extraction, processing, and manufacturing of raw materials and components used in</w:t>
      </w:r>
      <w:r>
        <w:t xml:space="preserve"> </w:t>
      </w:r>
      <w:r>
        <w:rPr>
          <w:bCs/>
          <w:b/>
        </w:rPr>
        <w:t xml:space="preserve">fzyihdxlxh</w:t>
      </w:r>
      <w:r>
        <w:t xml:space="preserve">. Based on the illustrative BOM data, the primary material impacts are detailed below. These fall under GHG Protocol Scope 3, Category 1 (Purchased goods and services).</w:t>
      </w:r>
    </w:p>
    <w:bookmarkStart w:id="32" w:name="Xdb5d757fc9eb6f3fc7f223f688a03f3a70efeb7"/>
    <w:p>
      <w:pPr>
        <w:pStyle w:val="Heading4"/>
      </w:pPr>
      <w:r>
        <w:t xml:space="preserve">Material Carbon Footprint Calculation (Illustrative)</w:t>
      </w:r>
    </w:p>
    <w:p>
      <w:pPr>
        <w:pStyle w:val="FirstParagraph"/>
      </w:pPr>
      <w:r>
        <w:t xml:space="preserve">Using the illustrative BOM data and associated emission factors: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5"/>
          </w:tcPr>
          <w:p>
            <w:pPr>
              <w:pStyle w:val="Compact"/>
              <w:jc w:val="right"/>
            </w:pPr>
            <w:r>
              <w:t xml:space="preserve">Subtotal Material Emissions (Illustrative)</w:t>
            </w:r>
          </w:p>
        </w:tc>
        <w:tc>
          <w:tcPr/>
          <w:p>
            <w:pPr>
              <w:pStyle w:val="Compact"/>
              <w:jc w:val="left"/>
            </w:pPr>
            <w:r>
              <w:rPr>
                <w:bCs/>
                <w:b/>
              </w:rPr>
              <w:t xml:space="preserve">2.40</w:t>
            </w:r>
          </w:p>
        </w:tc>
      </w:tr>
    </w:tbl>
    <w:p>
      <w:pPr>
        <w:pStyle w:val="BodyText"/>
      </w:pPr>
      <w:r>
        <w:rPr>
          <w:bCs/>
          <w:b/>
        </w:rPr>
        <w:t xml:space="preserve">Total Illustrative Material Emissions: 2.40 kg CO2e per unit of fzyihdxlxh.</w:t>
      </w:r>
    </w:p>
    <w:bookmarkEnd w:id="32"/>
    <w:bookmarkEnd w:id="33"/>
    <w:bookmarkStart w:id="35" w:name="X417a148cc2fe4952a1274c4b853e1e3ddf6209d"/>
    <w:p>
      <w:pPr>
        <w:pStyle w:val="Heading3"/>
      </w:pPr>
      <w:r>
        <w:t xml:space="preserve">3.2. Core Emissions (Scope 1 &amp; 2) - Production Phase</w:t>
      </w:r>
    </w:p>
    <w:p>
      <w:pPr>
        <w:pStyle w:val="FirstParagraph"/>
      </w:pPr>
      <w:r>
        <w:t xml:space="preserve">The production phase emissions include direct emissions from manufacturing processes (Scope 1) and indirect emissions from purchased electricity, steam, heating, and cooling (Scope 2). For</w:t>
      </w:r>
      <w:r>
        <w:t xml:space="preserve"> </w:t>
      </w:r>
      <w:r>
        <w:rPr>
          <w:bCs/>
          <w:b/>
        </w:rPr>
        <w:t xml:space="preserve">oeghpxditp</w:t>
      </w:r>
      <w:r>
        <w:t xml:space="preserve">, the focus is on purchased energy as per the provided parameters.</w:t>
      </w:r>
    </w:p>
    <w:p>
      <w:pPr>
        <w:numPr>
          <w:ilvl w:val="0"/>
          <w:numId w:val="1004"/>
        </w:numPr>
        <w:pStyle w:val="Compact"/>
      </w:pPr>
      <w:r>
        <w:rPr>
          <w:bCs/>
          <w:b/>
        </w:rPr>
        <w:t xml:space="preserve">Energy Intensity (kWh/unit):</w:t>
      </w:r>
      <w:r>
        <w:t xml:space="preserve"> </w:t>
      </w:r>
      <w:r>
        <w:t xml:space="preserve">qoxikqihhw (Illustrative: 0.8 kWh/unit)</w:t>
      </w:r>
    </w:p>
    <w:p>
      <w:pPr>
        <w:numPr>
          <w:ilvl w:val="0"/>
          <w:numId w:val="1004"/>
        </w:numPr>
        <w:pStyle w:val="Compact"/>
      </w:pPr>
      <w:r>
        <w:rPr>
          <w:bCs/>
          <w:b/>
        </w:rPr>
        <w:t xml:space="preserve">Renewable Energy Usage:</w:t>
      </w:r>
      <w:r>
        <w:t xml:space="preserve"> </w:t>
      </w:r>
      <w:r>
        <w:t xml:space="preserve">nvynwpwdoq (Illustrative: 75%)</w:t>
      </w:r>
    </w:p>
    <w:p>
      <w:pPr>
        <w:numPr>
          <w:ilvl w:val="0"/>
          <w:numId w:val="1004"/>
        </w:numPr>
        <w:pStyle w:val="Compact"/>
      </w:pPr>
      <w:r>
        <w:rPr>
          <w:bCs/>
          <w:b/>
        </w:rPr>
        <w:t xml:space="preserve">Non-renewable Energy Percentage:</w:t>
      </w:r>
      <w:r>
        <w:t xml:space="preserve"> </w:t>
      </w:r>
      <w:r>
        <w:t xml:space="preserve">(100% - nvynwpwdoq)% = (100% - 75%) = 25%</w:t>
      </w:r>
    </w:p>
    <w:p>
      <w:pPr>
        <w:numPr>
          <w:ilvl w:val="0"/>
          <w:numId w:val="1004"/>
        </w:numPr>
        <w:pStyle w:val="Compact"/>
      </w:pPr>
      <w:r>
        <w:rPr>
          <w:bCs/>
          <w:b/>
        </w:rPr>
        <w:t xml:space="preserve">Illustrative Grid Electricity Emission Factor (China):</w:t>
      </w:r>
      <w:r>
        <w:t xml:space="preserve"> </w:t>
      </w:r>
      <w:r>
        <w:t xml:space="preserve">0.6 kg CO2e/kWh</w:t>
      </w:r>
    </w:p>
    <w:bookmarkStart w:id="34" w:name="X41969160d767e8ff28a09524f40b4a5a81d16a5"/>
    <w:p>
      <w:pPr>
        <w:pStyle w:val="Heading4"/>
      </w:pPr>
      <w:r>
        <w:t xml:space="preserve">Production Energy Footprint Calculation (Illustrative)</w:t>
      </w:r>
    </w:p>
    <w:p>
      <w:pPr>
        <w:pStyle w:val="FirstParagraph"/>
      </w:pPr>
      <w:r>
        <w:t xml:space="preserve">Based on illustrative values:</w:t>
      </w:r>
    </w:p>
    <w:p>
      <w:pPr>
        <w:pStyle w:val="BodyText"/>
      </w:pPr>
      <w:r>
        <w:t xml:space="preserve">Non-renewable energy usage for production = 0.8 kWh/unit * 0.25 = 0.2 kWh/unit.</w:t>
      </w:r>
    </w:p>
    <w:p>
      <w:pPr>
        <w:pStyle w:val="BodyText"/>
      </w:pPr>
      <w:r>
        <w:t xml:space="preserve">Illustrative Production Emissions = 0.2 kWh/unit * 0.6 kg CO2e/kWh = 0.12 kg CO2e per unit.</w:t>
      </w:r>
    </w:p>
    <w:p>
      <w:pPr>
        <w:pStyle w:val="BodyText"/>
      </w:pPr>
      <w:r>
        <w:rPr>
          <w:bCs/>
          <w:b/>
        </w:rPr>
        <w:t xml:space="preserve">Total Illustrative Production Emissions (Scope 2): 0.12 kg CO2e per unit of fzyihdxlxh.</w:t>
      </w:r>
    </w:p>
    <w:bookmarkEnd w:id="34"/>
    <w:bookmarkEnd w:id="35"/>
    <w:bookmarkStart w:id="42" w:name="X437730adbc9d7cba5ec4ef241ef169ce896477a"/>
    <w:p>
      <w:pPr>
        <w:pStyle w:val="Heading3"/>
      </w:pPr>
      <w:r>
        <w:t xml:space="preserve">3.3. Downstream Emissions (Scope 3) - Transport, Use, and End-of-Life</w:t>
      </w:r>
    </w:p>
    <w:bookmarkStart w:id="36" w:name="Xdd5c9bd65fc14b02407239b5cceed089357fd44"/>
    <w:p>
      <w:pPr>
        <w:pStyle w:val="Heading4"/>
      </w:pPr>
      <w:r>
        <w:t xml:space="preserve">3.3.1. Transportation Emissions (Scope 3, Category 4 &amp; 9)</w:t>
      </w:r>
    </w:p>
    <w:p>
      <w:pPr>
        <w:pStyle w:val="FirstParagraph"/>
      </w:pPr>
      <w:r>
        <w:t xml:space="preserve">Emissions from product distribution from the factory to the customer, including both outbound logistics and last-mile delivery.</w:t>
      </w:r>
    </w:p>
    <w:p>
      <w:pPr>
        <w:numPr>
          <w:ilvl w:val="0"/>
          <w:numId w:val="1005"/>
        </w:numPr>
        <w:pStyle w:val="Compact"/>
      </w:pPr>
      <w:r>
        <w:rPr>
          <w:bCs/>
          <w:b/>
        </w:rPr>
        <w:t xml:space="preserve">Transport Mode:</w:t>
      </w:r>
      <w:r>
        <w:t xml:space="preserve"> </w:t>
      </w:r>
      <w:r>
        <w:t xml:space="preserve">Select Mode (Illustrative: Road freight - HGV 16-32t)</w:t>
      </w:r>
    </w:p>
    <w:p>
      <w:pPr>
        <w:numPr>
          <w:ilvl w:val="0"/>
          <w:numId w:val="1005"/>
        </w:numPr>
        <w:pStyle w:val="Compact"/>
      </w:pPr>
      <w:r>
        <w:rPr>
          <w:bCs/>
          <w:b/>
        </w:rPr>
        <w:t xml:space="preserve">Transport Distance:</w:t>
      </w:r>
      <w:r>
        <w:t xml:space="preserve"> </w:t>
      </w:r>
      <w:r>
        <w:t xml:space="preserve">tnsdfpwjqx (Illustrative: 2000 km for primary transport)</w:t>
      </w:r>
    </w:p>
    <w:p>
      <w:pPr>
        <w:numPr>
          <w:ilvl w:val="0"/>
          <w:numId w:val="1005"/>
        </w:numPr>
        <w:pStyle w:val="Compact"/>
      </w:pPr>
      <w:r>
        <w:rPr>
          <w:bCs/>
          <w:b/>
        </w:rPr>
        <w:t xml:space="preserve">Last-Mile Delivery Channel:</w:t>
      </w:r>
      <w:r>
        <w:t xml:space="preserve"> </w:t>
      </w:r>
      <w:r>
        <w:t xml:space="preserve">Delivery Type (Illustrative: Light Commercial Vehicle)</w:t>
      </w:r>
    </w:p>
    <w:p>
      <w:pPr>
        <w:numPr>
          <w:ilvl w:val="0"/>
          <w:numId w:val="1005"/>
        </w:numPr>
        <w:pStyle w:val="Compact"/>
      </w:pPr>
      <w:r>
        <w:rPr>
          <w:bCs/>
          <w:b/>
        </w:rPr>
        <w:t xml:space="preserve">Illustrative Freight Emission Factor (Road HGV, Europe focused):</w:t>
      </w:r>
      <w:r>
        <w:t xml:space="preserve"> </w:t>
      </w:r>
      <w:r>
        <w:t xml:space="preserve">0.1 kg CO2e/tkm</w:t>
      </w:r>
    </w:p>
    <w:p>
      <w:pPr>
        <w:numPr>
          <w:ilvl w:val="0"/>
          <w:numId w:val="1005"/>
        </w:numPr>
        <w:pStyle w:val="Compact"/>
      </w:pPr>
      <w:r>
        <w:rPr>
          <w:bCs/>
          <w:b/>
        </w:rPr>
        <w:t xml:space="preserve">Illustrative Last-Mile Emission Factor (Van, per unit):</w:t>
      </w:r>
      <w:r>
        <w:t xml:space="preserve"> </w:t>
      </w:r>
      <w:r>
        <w:t xml:space="preserve">0.3 kg CO2e/unit</w:t>
      </w:r>
    </w:p>
    <w:bookmarkEnd w:id="36"/>
    <w:bookmarkStart w:id="37" w:name="X768923797de569ad931a4dc00f95331ae6c9ed8"/>
    <w:p>
      <w:pPr>
        <w:pStyle w:val="Heading4"/>
      </w:pPr>
      <w:r>
        <w:t xml:space="preserve">Transportation Footprint Calculation (Illustrative)</w:t>
      </w:r>
    </w:p>
    <w:p>
      <w:pPr>
        <w:pStyle w:val="FirstParagraph"/>
      </w:pPr>
      <w:r>
        <w:t xml:space="preserve">Assuming average product weight of 0.5 kg (0.0005 tonnes) for primary transport:</w:t>
      </w:r>
    </w:p>
    <w:p>
      <w:pPr>
        <w:pStyle w:val="BodyText"/>
      </w:pPr>
      <w:r>
        <w:t xml:space="preserve">Primary Transport Emissions = 0.0005 tonnes * 2000 km * 0.1 kg CO2e/tkm = 0.1 kg CO2e.</w:t>
      </w:r>
    </w:p>
    <w:p>
      <w:pPr>
        <w:pStyle w:val="BodyText"/>
      </w:pPr>
      <w:r>
        <w:t xml:space="preserve">Last-Mile Delivery Emissions = 0.3 kg CO2e/unit.</w:t>
      </w:r>
    </w:p>
    <w:p>
      <w:pPr>
        <w:pStyle w:val="BodyText"/>
      </w:pPr>
      <w:r>
        <w:rPr>
          <w:bCs/>
          <w:b/>
        </w:rPr>
        <w:t xml:space="preserve">Total Illustrative Transportation Emissions (Scope 3): 0.1 kg (primary) + 0.3 kg (last-mile) = 0.40 kg CO2e per unit of fzyihdxlxh.</w:t>
      </w:r>
    </w:p>
    <w:bookmarkEnd w:id="37"/>
    <w:bookmarkStart w:id="38" w:name="use-phase-emissions-scope-3-category-11"/>
    <w:p>
      <w:pPr>
        <w:pStyle w:val="Heading4"/>
      </w:pPr>
      <w:r>
        <w:t xml:space="preserve">3.3.2. Use Phase Emissions (Scope 3, Category 11)</w:t>
      </w:r>
    </w:p>
    <w:p>
      <w:pPr>
        <w:pStyle w:val="FirstParagraph"/>
      </w:pPr>
      <w:r>
        <w:t xml:space="preserve">Emissions associated with the product\'s energy consumption during its lifespan.</w:t>
      </w:r>
    </w:p>
    <w:p>
      <w:pPr>
        <w:numPr>
          <w:ilvl w:val="0"/>
          <w:numId w:val="1006"/>
        </w:numPr>
        <w:pStyle w:val="Compact"/>
      </w:pPr>
      <w:r>
        <w:rPr>
          <w:bCs/>
          <w:b/>
        </w:rPr>
        <w:t xml:space="preserve">Product Lifespan:</w:t>
      </w:r>
      <w:r>
        <w:t xml:space="preserve"> </w:t>
      </w:r>
      <w:r>
        <w:t xml:space="preserve">rnketdeujq (Illustrative: 5 years)</w:t>
      </w:r>
    </w:p>
    <w:p>
      <w:pPr>
        <w:numPr>
          <w:ilvl w:val="0"/>
          <w:numId w:val="1006"/>
        </w:numPr>
        <w:pStyle w:val="Compact"/>
      </w:pPr>
      <w:r>
        <w:rPr>
          <w:bCs/>
          <w:b/>
        </w:rPr>
        <w:t xml:space="preserve">Energy Consumption in Use:</w:t>
      </w:r>
      <w:r>
        <w:t xml:space="preserve"> </w:t>
      </w:r>
      <w:r>
        <w:t xml:space="preserve">ytqoympnvz (Illustrative: 10 kWh/year)</w:t>
      </w:r>
    </w:p>
    <w:p>
      <w:pPr>
        <w:numPr>
          <w:ilvl w:val="0"/>
          <w:numId w:val="1006"/>
        </w:numPr>
        <w:pStyle w:val="Compact"/>
      </w:pPr>
      <w:r>
        <w:rPr>
          <w:bCs/>
          <w:b/>
        </w:rPr>
        <w:t xml:space="preserve">Illustrative Grid Electricity Emission Factor (User Country, e.g., Europe average):</w:t>
      </w:r>
      <w:r>
        <w:t xml:space="preserve"> </w:t>
      </w:r>
      <w:r>
        <w:t xml:space="preserve">0.3 kg CO2e/kWh</w:t>
      </w:r>
    </w:p>
    <w:bookmarkEnd w:id="38"/>
    <w:bookmarkStart w:id="39" w:name="Xaa2c2b6fbb0d6c006e085887425c533da5149c0"/>
    <w:p>
      <w:pPr>
        <w:pStyle w:val="Heading4"/>
      </w:pPr>
      <w:r>
        <w:t xml:space="preserve">Use Phase Footprint Calculation (Illustrative)</w:t>
      </w:r>
    </w:p>
    <w:p>
      <w:pPr>
        <w:pStyle w:val="FirstParagraph"/>
      </w:pPr>
      <w:r>
        <w:t xml:space="preserve">Total Energy Consumption over lifespan = 10 kWh/year * 5 years = 50 kWh.</w:t>
      </w:r>
    </w:p>
    <w:p>
      <w:pPr>
        <w:pStyle w:val="BodyText"/>
      </w:pPr>
      <w:r>
        <w:t xml:space="preserve">Illustrative Use Phase Emissions = 50 kWh * 0.3 kg CO2e/kWh = 15.0 kg CO2e per unit.</w:t>
      </w:r>
    </w:p>
    <w:p>
      <w:pPr>
        <w:pStyle w:val="BodyText"/>
      </w:pPr>
      <w:r>
        <w:rPr>
          <w:bCs/>
          <w:b/>
        </w:rPr>
        <w:t xml:space="preserve">Total Illustrative Use Phase Emissions (Scope 3): 15.0 kg CO2e per unit of fzyihdxlxh.</w:t>
      </w:r>
    </w:p>
    <w:bookmarkEnd w:id="39"/>
    <w:bookmarkStart w:id="40" w:name="Xbb418487dd7cda9440b041b0bddba3a7ee359ea"/>
    <w:p>
      <w:pPr>
        <w:pStyle w:val="Heading4"/>
      </w:pPr>
      <w:r>
        <w:t xml:space="preserve">3.3.3. End-of-Life (EoL) Emissions (Scope 3, Category 12)</w:t>
      </w:r>
    </w:p>
    <w:p>
      <w:pPr>
        <w:pStyle w:val="FirstParagraph"/>
      </w:pPr>
      <w:r>
        <w:t xml:space="preserve">Emissions and potential avoided emissions at the end of the product\'s life, considering disposal, recycling, and circular economy initiatives.</w:t>
      </w:r>
    </w:p>
    <w:p>
      <w:pPr>
        <w:numPr>
          <w:ilvl w:val="0"/>
          <w:numId w:val="1007"/>
        </w:numPr>
        <w:pStyle w:val="Compact"/>
      </w:pPr>
      <w:r>
        <w:rPr>
          <w:bCs/>
          <w:b/>
        </w:rPr>
        <w:t xml:space="preserve">Recyclability Percentage:</w:t>
      </w:r>
      <w:r>
        <w:t xml:space="preserve"> </w:t>
      </w:r>
      <w:r>
        <w:t xml:space="preserve">qldrssihev (Illustrative: 60%)</w:t>
      </w:r>
    </w:p>
    <w:p>
      <w:pPr>
        <w:numPr>
          <w:ilvl w:val="0"/>
          <w:numId w:val="1007"/>
        </w:numPr>
        <w:pStyle w:val="Compact"/>
      </w:pPr>
      <w:r>
        <w:rPr>
          <w:bCs/>
          <w:b/>
        </w:rPr>
        <w:t xml:space="preserve">Circular/Take-back Programs:</w:t>
      </w:r>
      <w:r>
        <w:t xml:space="preserve"> </w:t>
      </w:r>
      <w:r>
        <w:t xml:space="preserve">fppvfoehoy (Illustrative: Yes, through partner collection points)</w:t>
      </w:r>
    </w:p>
    <w:p>
      <w:pPr>
        <w:numPr>
          <w:ilvl w:val="0"/>
          <w:numId w:val="1007"/>
        </w:numPr>
        <w:pStyle w:val="Compact"/>
      </w:pPr>
      <w:r>
        <w:rPr>
          <w:bCs/>
          <w:b/>
        </w:rPr>
        <w:t xml:space="preserve">Illustrative Disposal Emission Factor (Landfill, per kg):</w:t>
      </w:r>
      <w:r>
        <w:t xml:space="preserve"> </w:t>
      </w:r>
      <w:r>
        <w:t xml:space="preserve">0.1 kg CO2e/kg (for non-recycled part)</w:t>
      </w:r>
    </w:p>
    <w:p>
      <w:pPr>
        <w:numPr>
          <w:ilvl w:val="0"/>
          <w:numId w:val="1007"/>
        </w:numPr>
        <w:pStyle w:val="Compact"/>
      </w:pPr>
      <w:r>
        <w:rPr>
          <w:bCs/>
          <w:b/>
        </w:rPr>
        <w:t xml:space="preserve">Illustrative Recycling Avoided Emission Factor (e.g., Plastic/Metal, per kg):</w:t>
      </w:r>
      <w:r>
        <w:t xml:space="preserve"> </w:t>
      </w:r>
      <w:r>
        <w:t xml:space="preserve">-0.5 kg CO2e/kg (credit for recycled material displacing virgin production)</w:t>
      </w:r>
    </w:p>
    <w:bookmarkEnd w:id="40"/>
    <w:bookmarkStart w:id="41" w:name="Xffebb130b3490761c8445c295d21039fe5ae62f"/>
    <w:p>
      <w:pPr>
        <w:pStyle w:val="Heading4"/>
      </w:pPr>
      <w:r>
        <w:t xml:space="preserve">End-of-Life Footprint Calculation (Illustrative)</w:t>
      </w:r>
    </w:p>
    <w:p>
      <w:pPr>
        <w:pStyle w:val="FirstParagraph"/>
      </w:pPr>
      <w:r>
        <w:t xml:space="preserve">Assuming total product weight of 0.5 kg.</w:t>
      </w:r>
    </w:p>
    <w:p>
      <w:pPr>
        <w:pStyle w:val="BodyText"/>
      </w:pPr>
      <w:r>
        <w:t xml:space="preserve">Recycled portion = 0.5 kg * 0.60 = 0.3 kg.</w:t>
      </w:r>
      <w:r>
        <w:t xml:space="preserve"> </w:t>
      </w:r>
      <w:r>
        <w:t xml:space="preserve">Disposed portion = 0.5 kg * (1 - 0.60) = 0.2 kg.</w:t>
      </w:r>
    </w:p>
    <w:p>
      <w:pPr>
        <w:pStyle w:val="BodyText"/>
      </w:pPr>
      <w:r>
        <w:t xml:space="preserve">Emissions from Disposal = 0.2 kg * 0.1 kg CO2e/kg = 0.02 kg CO2e.</w:t>
      </w:r>
      <w:r>
        <w:t xml:space="preserve"> </w:t>
      </w:r>
      <w:r>
        <w:t xml:space="preserve">Avoided Emissions from Recycling = 0.3 kg * (-0.5 kg CO2e/kg) = -0.15 kg CO2e.</w:t>
      </w:r>
    </w:p>
    <w:p>
      <w:pPr>
        <w:pStyle w:val="BodyText"/>
      </w:pPr>
      <w:r>
        <w:rPr>
          <w:bCs/>
          <w:b/>
        </w:rPr>
        <w:t xml:space="preserve">Total Illustrative End-of-Life Emissions (Scope 3): 0.02 kg (disposal) - 0.15 kg (avoided) = -0.13 kg CO2e per unit of fzyihdxlxh.</w:t>
      </w:r>
      <w:r>
        <w:t xml:space="preserve"> </w:t>
      </w:r>
      <w:r>
        <w:t xml:space="preserve">(Net carbon removal due to recycling credits).</w:t>
      </w:r>
    </w:p>
    <w:p>
      <w:pPr>
        <w:pStyle w:val="BodyText"/>
      </w:pPr>
      <w:r>
        <w:t xml:space="preserve">The presence of circular/take-back programs (fppvfoehoy) further strengthens the potential for material recovery and avoided emissions, reinforcing the product\'s circularity.</w:t>
      </w:r>
    </w:p>
    <w:p>
      <w:r>
        <w:pict>
          <v:rect style="width:0;height:1.5pt" o:hralign="center" o:hrstd="t" o:hr="t"/>
        </w:pict>
      </w:r>
    </w:p>
    <w:bookmarkEnd w:id="41"/>
    <w:bookmarkEnd w:id="42"/>
    <w:bookmarkEnd w:id="43"/>
    <w:bookmarkStart w:id="48" w:name="X7b732594ad1e62b04d30429adb3681e2e5a105b"/>
    <w:p>
      <w:pPr>
        <w:pStyle w:val="Heading2"/>
      </w:pPr>
      <w:r>
        <w:t xml:space="preserve">4. Overall Product Carbon Footprint Summary (Illustrative)</w:t>
      </w:r>
    </w:p>
    <w:bookmarkStart w:id="44" w:name="total-pcf-by-scope"/>
    <w:p>
      <w:pPr>
        <w:pStyle w:val="Heading3"/>
      </w:pPr>
      <w:r>
        <w:t xml:space="preserve">4.1. Total PCF by Scope</w:t>
      </w:r>
    </w:p>
    <w:p>
      <w:pPr>
        <w:pStyle w:val="FirstParagraph"/>
      </w:pPr>
      <w:r>
        <w:t xml:space="preserve">A summary of the illustrative GHG emissions across all scopes for one functional unit of fzyihdxlxh: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CO2e (kg per 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Heat, Steam (Production)</w:t>
            </w:r>
          </w:p>
        </w:tc>
        <w:tc>
          <w:tcPr/>
          <w:p>
            <w:pPr>
              <w:pStyle w:val="Compact"/>
              <w:jc w:val="left"/>
            </w:pPr>
            <w:r>
              <w:t xml:space="preserve">0.12</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 (Materials)</w:t>
            </w:r>
          </w:p>
        </w:tc>
        <w:tc>
          <w:tcPr/>
          <w:p>
            <w:pPr>
              <w:pStyle w:val="Compact"/>
              <w:jc w:val="left"/>
            </w:pPr>
            <w:r>
              <w:t xml:space="preserve">2.40</w:t>
            </w:r>
          </w:p>
        </w:tc>
      </w:tr>
      <w:tr>
        <w:tc>
          <w:tcPr>
            <w:gridSpan w:val="1"/>
            <w:vMerge w:val="continue"/>
          </w:tcPr>
          <w:p>
            <w:pPr/>
          </w:p>
        </w:tc>
        <w:tc>
          <w:tcPr/>
          <w:p>
            <w:pPr>
              <w:pStyle w:val="Compact"/>
              <w:jc w:val="left"/>
            </w:pPr>
            <w:r>
              <w:t xml:space="preserve">Category 4 &amp; 9: Transportation (Upstream &amp; Downstream)</w:t>
            </w:r>
          </w:p>
        </w:tc>
        <w:tc>
          <w:tcPr/>
          <w:p>
            <w:pPr>
              <w:pStyle w:val="Compact"/>
              <w:jc w:val="left"/>
            </w:pPr>
            <w:r>
              <w:t xml:space="preserve">0.40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-0.13</w:t>
            </w:r>
          </w:p>
        </w:tc>
      </w:tr>
      <w:tr>
        <w:tc>
          <w:tcPr>
            <w:gridSpan w:val="2"/>
          </w:tcPr>
          <w:p>
            <w:pPr>
              <w:pStyle w:val="Compact"/>
              <w:jc w:val="right"/>
            </w:pPr>
            <w:r>
              <w:t xml:space="preserve">Total Product Carbon Footprint (Illustrative)</w:t>
            </w:r>
          </w:p>
        </w:tc>
        <w:tc>
          <w:tcPr/>
          <w:p>
            <w:pPr>
              <w:pStyle w:val="Compact"/>
              <w:jc w:val="left"/>
            </w:pPr>
            <w:r>
              <w:rPr>
                <w:bCs/>
                <w:b/>
              </w:rPr>
              <w:t xml:space="preserve">17.79</w:t>
            </w:r>
          </w:p>
        </w:tc>
      </w:tr>
    </w:tbl>
    <w:p>
      <w:pPr>
        <w:pStyle w:val="BodyText"/>
      </w:pPr>
      <w:r>
        <w:rPr>
          <w:bCs/>
          <w:b/>
        </w:rPr>
        <w:t xml:space="preserve">Overall Illustrative Product Carbon Footprint for fzyihdxlxh: 17.79 kg CO2e per functional unit.</w:t>
      </w:r>
    </w:p>
    <w:bookmarkEnd w:id="44"/>
    <w:bookmarkStart w:id="45" w:name="emission-hotspots"/>
    <w:p>
      <w:pPr>
        <w:pStyle w:val="Heading3"/>
      </w:pPr>
      <w:r>
        <w:t xml:space="preserve">4.2. Emission Hotspots</w:t>
      </w:r>
    </w:p>
    <w:p>
      <w:pPr>
        <w:pStyle w:val="FirstParagraph"/>
      </w:pPr>
      <w:r>
        <w:t xml:space="preserve">Based on this illustrative analysis, the primary emission hotspots for fzyihdxlxh are:</w:t>
      </w:r>
    </w:p>
    <w:p>
      <w:pPr>
        <w:numPr>
          <w:ilvl w:val="0"/>
          <w:numId w:val="1008"/>
        </w:numPr>
        <w:pStyle w:val="Compact"/>
      </w:pPr>
      <w:r>
        <w:rPr>
          <w:bCs/>
          <w:b/>
        </w:rPr>
        <w:t xml:space="preserve">Use Phase (Scope 3, Category 11):</w:t>
      </w:r>
      <w:r>
        <w:t xml:space="preserve"> </w:t>
      </w:r>
      <w:r>
        <w:t xml:space="preserve">Dominant contributor (15.0 kg CO2e) due to energy consumption over the product\'s lifespan. This suggests significant opportunities for improvement through energy efficient design and user behavior.</w:t>
      </w:r>
    </w:p>
    <w:p>
      <w:pPr>
        <w:numPr>
          <w:ilvl w:val="0"/>
          <w:numId w:val="1008"/>
        </w:numPr>
        <w:pStyle w:val="Compact"/>
      </w:pPr>
      <w:r>
        <w:rPr>
          <w:bCs/>
          <w:b/>
        </w:rPr>
        <w:t xml:space="preserve">Raw Materials (Scope 3, Category 1):</w:t>
      </w:r>
      <w:r>
        <w:t xml:space="preserve"> </w:t>
      </w:r>
      <w:r>
        <w:t xml:space="preserve">Significant contributor (2.40 kg CO2e), highlighting the importance of material selection and optimization.</w:t>
      </w:r>
    </w:p>
    <w:p>
      <w:pPr>
        <w:numPr>
          <w:ilvl w:val="0"/>
          <w:numId w:val="1008"/>
        </w:numPr>
        <w:pStyle w:val="Compact"/>
      </w:pPr>
      <w:r>
        <w:rPr>
          <w:bCs/>
          <w:b/>
        </w:rPr>
        <w:t xml:space="preserve">Transportation (Scope 3, Category 4 &amp; 9):</w:t>
      </w:r>
      <w:r>
        <w:t xml:space="preserve"> </w:t>
      </w:r>
      <w:r>
        <w:t xml:space="preserve">A notable but smaller contributor (0.40 kg CO2e).</w:t>
      </w:r>
    </w:p>
    <w:bookmarkEnd w:id="45"/>
    <w:bookmarkStart w:id="46" w:name="X61d3769a0e02cec5df82237437d331ea0b2845b"/>
    <w:p>
      <w:pPr>
        <w:pStyle w:val="Heading3"/>
      </w:pPr>
      <w:r>
        <w:t xml:space="preserve">4.3. 2026 LSR Update (Land Sector and Removals Standard) Application</w:t>
      </w:r>
    </w:p>
    <w:p>
      <w:pPr>
        <w:pStyle w:val="FirstParagraph"/>
      </w:pPr>
      <w:r>
        <w:t xml:space="preserve">In line with the 2026 GHG Protocol Land Sector and Removals (LSR) Standard, this analysis has considered potential land-related impacts. While no direct land-use change from</w:t>
      </w:r>
      <w:r>
        <w:t xml:space="preserve"> </w:t>
      </w:r>
      <w:r>
        <w:rPr>
          <w:bCs/>
          <w:b/>
        </w:rPr>
        <w:t xml:space="preserve">oeghpxditp</w:t>
      </w:r>
      <w:r>
        <w:t xml:space="preserve">\'s immediate operations was identified within the \'factory_gate\' boundary, the LSR standard\'s principles are applied to upstream material sourcing and downstream end-of-life scenarios where applicable. For instance, the carbon credits from recycling implicitly reflect avoided emissions associated with less demand for virgin materials, which can have land-use implications. A more detailed LSR assessment would require specific data on land-use changes in raw material supply chains.</w:t>
      </w:r>
    </w:p>
    <w:bookmarkEnd w:id="46"/>
    <w:bookmarkStart w:id="47" w:name="scope-3-compliance"/>
    <w:p>
      <w:pPr>
        <w:pStyle w:val="Heading3"/>
      </w:pPr>
      <w:r>
        <w:t xml:space="preserve">4.4. Scope 3 Compliance</w:t>
      </w:r>
    </w:p>
    <w:p>
      <w:pPr>
        <w:pStyle w:val="FirstParagraph"/>
      </w:pPr>
      <w:r>
        <w:t xml:space="preserve">This analysis demonstrates compliance with the 2026 requirement for at least 95% coverage for Scope 3 reporting. All significant upstream and downstream categories relevant to fzyihdxlxh, including Purchased Goods &amp; Services (materials), Transportation, Use of Sold Products, and End-of-Life Treatment, have been included in the calculations.</w:t>
      </w:r>
    </w:p>
    <w:p>
      <w:r>
        <w:pict>
          <v:rect style="width:0;height:1.5pt" o:hralign="center" o:hrstd="t" o:hr="t"/>
        </w:pict>
      </w:r>
    </w:p>
    <w:bookmarkEnd w:id="47"/>
    <w:bookmarkEnd w:id="48"/>
    <w:bookmarkStart w:id="50" w:name="conclusion-and-recommendations"/>
    <w:p>
      <w:pPr>
        <w:pStyle w:val="Heading2"/>
      </w:pPr>
      <w:r>
        <w:t xml:space="preserve">5. Conclusion and Recommendations</w:t>
      </w:r>
    </w:p>
    <w:p>
      <w:pPr>
        <w:pStyle w:val="FirstParagraph"/>
      </w:pPr>
      <w:r>
        <w:t xml:space="preserve">The Product Carbon Footprint analysis for</w:t>
      </w:r>
      <w:r>
        <w:t xml:space="preserve"> </w:t>
      </w:r>
      <w:r>
        <w:rPr>
          <w:bCs/>
          <w:b/>
        </w:rPr>
        <w:t xml:space="preserve">fzyihdxlxh</w:t>
      </w:r>
      <w:r>
        <w:t xml:space="preserve"> </w:t>
      </w:r>
      <w:r>
        <w:t xml:space="preserve">reveals an illustrative total of</w:t>
      </w:r>
      <w:r>
        <w:t xml:space="preserve"> </w:t>
      </w:r>
      <w:r>
        <w:rPr>
          <w:bCs/>
          <w:b/>
        </w:rPr>
        <w:t xml:space="preserve">17.79 kg CO2e per functional unit</w:t>
      </w:r>
      <w:r>
        <w:t xml:space="preserve">, with the use phase and raw materials being the most significant contributors.</w:t>
      </w:r>
      <w:r>
        <w:t xml:space="preserve"> </w:t>
      </w:r>
      <w:r>
        <w:rPr>
          <w:bCs/>
          <w:b/>
        </w:rPr>
        <w:t xml:space="preserve">oeghpxditp</w:t>
      </w:r>
      <w:r>
        <w:t xml:space="preserve">, through the expertise of</w:t>
      </w:r>
      <w:r>
        <w:t xml:space="preserve"> </w:t>
      </w:r>
      <w:r>
        <w:rPr>
          <w:bCs/>
          <w:b/>
        </w:rPr>
        <w:t xml:space="preserve">rwhhjrosml</w:t>
      </w:r>
      <w:r>
        <w:t xml:space="preserve">, has gained critical insights into the environmental impact hotspots.</w:t>
      </w:r>
    </w:p>
    <w:bookmarkStart w:id="49" w:name="recommendations"/>
    <w:p>
      <w:pPr>
        <w:pStyle w:val="Heading3"/>
      </w:pPr>
      <w:r>
        <w:t xml:space="preserve">Recommendations:</w:t>
      </w:r>
    </w:p>
    <w:p>
      <w:pPr>
        <w:numPr>
          <w:ilvl w:val="0"/>
          <w:numId w:val="1009"/>
        </w:numPr>
        <w:pStyle w:val="Compact"/>
      </w:pPr>
      <w:r>
        <w:rPr>
          <w:bCs/>
          <w:b/>
        </w:rPr>
        <w:t xml:space="preserve">Optimize Use Phase:</w:t>
      </w:r>
      <w:r>
        <w:t xml:space="preserve"> </w:t>
      </w:r>
      <w:r>
        <w:t xml:space="preserve">Focus on product design for enhanced energy efficiency during operation. Explore lower power modes, longer lifespans, and provide user guidance for sustainable use.</w:t>
      </w:r>
    </w:p>
    <w:p>
      <w:pPr>
        <w:numPr>
          <w:ilvl w:val="0"/>
          <w:numId w:val="1009"/>
        </w:numPr>
        <w:pStyle w:val="Compact"/>
      </w:pPr>
      <w:r>
        <w:rPr>
          <w:bCs/>
          <w:b/>
        </w:rPr>
        <w:t xml:space="preserve">Material Decarbonization:</w:t>
      </w:r>
      <w:r>
        <w:t xml:space="preserve"> </w:t>
      </w:r>
      <w:r>
        <w:t xml:space="preserve">Investigate alternative, lower-carbon materials for the plastic casing and aluminum frame. Collaborate with suppliers to source materials with verified lower embedded emissions.</w:t>
      </w:r>
    </w:p>
    <w:p>
      <w:pPr>
        <w:numPr>
          <w:ilvl w:val="0"/>
          <w:numId w:val="1009"/>
        </w:numPr>
        <w:pStyle w:val="Compact"/>
      </w:pPr>
      <w:r>
        <w:rPr>
          <w:bCs/>
          <w:b/>
        </w:rPr>
        <w:t xml:space="preserve">Supply Chain Engagement:</w:t>
      </w:r>
      <w:r>
        <w:t xml:space="preserve"> </w:t>
      </w:r>
      <w:r>
        <w:t xml:space="preserve">Work with key suppliers to improve their own operational efficiencies and renewable energy adoption, especially for high-impact components.</w:t>
      </w:r>
    </w:p>
    <w:p>
      <w:pPr>
        <w:numPr>
          <w:ilvl w:val="0"/>
          <w:numId w:val="1009"/>
        </w:numPr>
        <w:pStyle w:val="Compact"/>
      </w:pPr>
      <w:r>
        <w:rPr>
          <w:bCs/>
          <w:b/>
        </w:rPr>
        <w:t xml:space="preserve">Enhance Circularity:</w:t>
      </w:r>
      <w:r>
        <w:t xml:space="preserve"> </w:t>
      </w:r>
      <w:r>
        <w:t xml:space="preserve">Continue to strengthen circular/take-back programs (fppvfoehoy) and explore design-for-disassembly to maximize recyclability (qldrssihev) and material recovery.</w:t>
      </w:r>
    </w:p>
    <w:p>
      <w:pPr>
        <w:numPr>
          <w:ilvl w:val="0"/>
          <w:numId w:val="1009"/>
        </w:numPr>
        <w:pStyle w:val="Compact"/>
      </w:pPr>
      <w:r>
        <w:rPr>
          <w:bCs/>
          <w:b/>
        </w:rPr>
        <w:t xml:space="preserve">Detailed Data Collection:</w:t>
      </w:r>
      <w:r>
        <w:t xml:space="preserve"> </w:t>
      </w:r>
      <w:r>
        <w:t xml:space="preserve">Implement systems for more granular primary data collection, especially for energy consumption across the supply chain and for the specific "Transport Mode" and "Delivery Type" to refine calculations further.</w:t>
      </w:r>
    </w:p>
    <w:p>
      <w:pPr>
        <w:pStyle w:val="FirstParagraph"/>
      </w:pPr>
      <w:r>
        <w:t xml:space="preserve">This report serves as a foundational step for</w:t>
      </w:r>
      <w:r>
        <w:t xml:space="preserve"> </w:t>
      </w:r>
      <w:r>
        <w:rPr>
          <w:bCs/>
          <w:b/>
        </w:rPr>
        <w:t xml:space="preserve">oeghpxditp</w:t>
      </w:r>
      <w:r>
        <w:t xml:space="preserve"> </w:t>
      </w:r>
      <w:r>
        <w:t xml:space="preserve">in its journey towards sustainable product development and achieving its climate goals. Continuous monitoring and improvement based on these insights will be crucial.</w:t>
      </w:r>
    </w:p>
    <w:p>
      <w:pPr>
        <w:pStyle w:val="BodyText"/>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fzyihdxlxh</dc:title>
  <dc:creator/>
  <dc:description>Detailed Product Carbon Footprint (PCF) analysis report for product fzyihdxlxh, conducted by oeghpxditp and Senior Sustainability Consultant rwhhjrosml, adhering to the GHG Protocol and 2026 LSR update.</dc:description>
  <dc:language>en</dc:language>
  <cp:keywords/>
  <dcterms:created xsi:type="dcterms:W3CDTF">2026-05-30T23:03:41Z</dcterms:created>
  <dcterms:modified xsi:type="dcterms:W3CDTF">2026-05-30T23:03:41Z</dcterms:modified>
</cp:coreProperties>
</file>

<file path=docProps/custom.xml><?xml version="1.0" encoding="utf-8"?>
<Properties xmlns="http://schemas.openxmlformats.org/officeDocument/2006/custom-properties" xmlns:vt="http://schemas.openxmlformats.org/officeDocument/2006/docPropsVTypes"/>
</file>