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fmfqzegdvw</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fmfqzegdvw"/>
    <w:p>
      <w:pPr>
        <w:pStyle w:val="Heading2"/>
      </w:pPr>
      <w:r>
        <w:t xml:space="preserve">Product: fmfqzegdvw</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wfkyvzwtpd</w:t>
      </w:r>
    </w:p>
    <w:p>
      <w:pPr>
        <w:pStyle w:val="BodyText"/>
      </w:pPr>
      <w:r>
        <w:rPr>
          <w:bCs/>
          <w:b/>
        </w:rPr>
        <w:t xml:space="preserve">Senior Sustainability Consultant:</w:t>
      </w:r>
      <w:r>
        <w:t xml:space="preserve"> </w:t>
      </w:r>
      <w:r>
        <w:t xml:space="preserve">rgloulxohj</w:t>
      </w:r>
    </w:p>
    <w:p>
      <w:pPr>
        <w:pStyle w:val="BodyText"/>
      </w:pPr>
      <w:r>
        <w:t xml:space="preserve">This report is generated based on available data and industry standards, providing an estimate of the Product Carbon Footprint. Specific input parameters were utilized as provided or simulated for illustrative purposes where detailed data was unavailable in the specified format.</w:t>
      </w:r>
    </w:p>
    <w:bookmarkEnd w:id="20"/>
    <w:bookmarkEnd w:id="21"/>
    <w:bookmarkStart w:id="22" w:name="Xfae85da613f54f3ab5df2b0355fe15dadfefa58"/>
    <w:p>
      <w:pPr>
        <w:pStyle w:val="Heading1"/>
      </w:pPr>
      <w:r>
        <w:t xml:space="preserve">Product Carbon Footprint Report: fmfqzegdvw</w:t>
      </w:r>
    </w:p>
    <w:p>
      <w:pPr>
        <w:pStyle w:val="FirstParagraph"/>
      </w:pPr>
      <w:r>
        <w:t xml:space="preserve">Generated Date: May 27,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detailed Product Carbon Footprint (PCF) analysis for the product</w:t>
      </w:r>
      <w:r>
        <w:t xml:space="preserve"> </w:t>
      </w:r>
      <w:r>
        <w:rPr>
          <w:bCs/>
          <w:b/>
        </w:rPr>
        <w:t xml:space="preserve">fmfqzegdvw</w:t>
      </w:r>
      <w:r>
        <w:t xml:space="preserve">, manufactured by</w:t>
      </w:r>
      <w:r>
        <w:t xml:space="preserve"> </w:t>
      </w:r>
      <w:r>
        <w:rPr>
          <w:bCs/>
          <w:b/>
        </w:rPr>
        <w:t xml:space="preserve">wfkyvzwtpd</w:t>
      </w:r>
      <w:r>
        <w:t xml:space="preserve">. The assessment was conducted by</w:t>
      </w:r>
      <w:r>
        <w:t xml:space="preserve"> </w:t>
      </w:r>
      <w:r>
        <w:rPr>
          <w:bCs/>
          <w:b/>
        </w:rPr>
        <w:t xml:space="preserve">rgloulxohj</w:t>
      </w:r>
      <w:r>
        <w:t xml:space="preserve">, a Senior Sustainability Consultant specializing in GHG Protocol. Adhering to the GHG Protocol\'s accounting standards, this analysis covers emissions across the product\'s lifecycle, from material acquisition to end-of-life, with a specific focus on achieving at least 95% coverage for Scope 3 emissions as per 2026 requirements and incorporating the new Land Sector and Removals (LSR) Standard. The primary system boundary for manufacturing is \'factory_gate\', however, to provide a comprehensive view, the analysis extends to include distribution, use-phase, and end-of-life impacts, effectively taking a Cradle-to-Grave approach for a complete lifecycle assessment.</w:t>
      </w:r>
    </w:p>
    <w:p>
      <w:pPr>
        <w:pStyle w:val="BodyText"/>
      </w:pPr>
      <w:r>
        <w:t xml:space="preserve">The total estimated Product Carbon Footprint for one functional unit of fmfqzegdvw is calculated, highlighting key emission hotspots across its lifecycle stages. Recommendations for emission reduction strategies are also provided.</w:t>
      </w:r>
    </w:p>
    <w:bookmarkEnd w:id="23"/>
    <w:p>
      <w:r>
        <w:pict>
          <v:rect style="width:0;height:1.5pt" o:hralign="center" o:hrstd="t" o:hr="t"/>
        </w:pict>
      </w:r>
    </w:p>
    <w:bookmarkStart w:id="44" w:name="methodology"/>
    <w:p>
      <w:pPr>
        <w:pStyle w:val="Heading2"/>
      </w:pPr>
      <w:r>
        <w:t xml:space="preserve">Methodology</w:t>
      </w:r>
    </w:p>
    <w:p>
      <w:pPr>
        <w:pStyle w:val="FirstParagraph"/>
      </w:pPr>
      <w:r>
        <w:t xml:space="preserve">The Product Carbon Footprint (PCF) analysis was performed following a structured methodology aligned with the GHG Protocol Product Life Cycle Accounting and Reporting Standard. This approach ensures transparency, accuracy, and comparability of the results.</w:t>
      </w:r>
    </w:p>
    <w:p>
      <w:pPr>
        <w:numPr>
          <w:ilvl w:val="0"/>
          <w:numId w:val="1001"/>
        </w:numPr>
        <w:pStyle w:val="Heading3"/>
      </w:pPr>
      <w:bookmarkStart w:id="24" w:name="define-scope"/>
      <w:r>
        <w:t xml:space="preserve">1. Define Scope</w:t>
      </w:r>
      <w:bookmarkEnd w:id="24"/>
    </w:p>
    <w:p>
      <w:pPr>
        <w:numPr>
          <w:ilvl w:val="1"/>
          <w:numId w:val="1002"/>
        </w:numPr>
        <w:pStyle w:val="Compact"/>
      </w:pPr>
      <w:r>
        <w:rPr>
          <w:bCs/>
          <w:b/>
        </w:rPr>
        <w:t xml:space="preserve">Functional Unit:</w:t>
      </w:r>
      <w:r>
        <w:t xml:space="preserve"> </w:t>
      </w:r>
      <w:r>
        <w:t xml:space="preserve">The analysis is based on a functional unit of</w:t>
      </w:r>
      <w:r>
        <w:t xml:space="preserve"> </w:t>
      </w:r>
      <w:r>
        <w:rPr>
          <w:bCs/>
          <w:b/>
        </w:rPr>
        <w:t xml:space="preserve">1.0 unit</w:t>
      </w:r>
      <w:r>
        <w:t xml:space="preserve"> </w:t>
      </w:r>
      <w:r>
        <w:t xml:space="preserve">of fmfqzegdvw, which serves as the reference basis for all calculations.</w:t>
      </w:r>
    </w:p>
    <w:p>
      <w:pPr>
        <w:numPr>
          <w:ilvl w:val="1"/>
          <w:numId w:val="1002"/>
        </w:numPr>
        <w:pStyle w:val="Compact"/>
      </w:pPr>
      <w:r>
        <w:rPr>
          <w:bCs/>
          <w:b/>
        </w:rPr>
        <w:t xml:space="preserve">System Boundary:</w:t>
      </w:r>
      <w:r>
        <w:t xml:space="preserve"> </w:t>
      </w:r>
      <w:r>
        <w:t xml:space="preserve">The primary system boundary is defined as</w:t>
      </w:r>
      <w:r>
        <w:t xml:space="preserve"> </w:t>
      </w:r>
      <w:r>
        <w:rPr>
          <w:bCs/>
          <w:b/>
        </w:rPr>
        <w:t xml:space="preserve">factory_gate</w:t>
      </w:r>
      <w:r>
        <w:t xml:space="preserve">. This traditionally includes raw material extraction, manufacturing, and transport to the factory gate. However, as per specific report requirements, the analysis has been extended to a \'Cradle-to-Grave\' perspective to encompass all downstream emissions from product distribution, use phase, and end-of-life scenarios, providing a comprehensive lifecycle view.</w:t>
      </w:r>
    </w:p>
    <w:p>
      <w:pPr>
        <w:numPr>
          <w:ilvl w:val="1"/>
          <w:numId w:val="1002"/>
        </w:numPr>
        <w:pStyle w:val="Compact"/>
      </w:pPr>
      <w:r>
        <w:rPr>
          <w:bCs/>
          <w:b/>
        </w:rPr>
        <w:t xml:space="preserve">Geographic Scope:</w:t>
      </w:r>
      <w:r>
        <w:t xml:space="preserve"> </w:t>
      </w:r>
      <w:r>
        <w:t xml:space="preserve">Final production country is</w:t>
      </w:r>
      <w:r>
        <w:t xml:space="preserve"> </w:t>
      </w:r>
      <w:r>
        <w:rPr>
          <w:bCs/>
          <w:b/>
        </w:rPr>
        <w:t xml:space="preserve">China</w:t>
      </w:r>
      <w:r>
        <w:t xml:space="preserve">, with a supply chain focus on</w:t>
      </w:r>
      <w:r>
        <w:t xml:space="preserve"> </w:t>
      </w:r>
      <w:r>
        <w:rPr>
          <w:bCs/>
          <w:b/>
        </w:rPr>
        <w:t xml:space="preserve">Europe Focused</w:t>
      </w:r>
      <w:r>
        <w:t xml:space="preserve"> </w:t>
      </w:r>
      <w:r>
        <w:t xml:space="preserve">inputs and distribution.</w:t>
      </w:r>
    </w:p>
    <w:p>
      <w:pPr>
        <w:numPr>
          <w:ilvl w:val="1"/>
          <w:numId w:val="1002"/>
        </w:numPr>
        <w:pStyle w:val="Compact"/>
      </w:pPr>
      <w:r>
        <w:rPr>
          <w:bCs/>
          <w:b/>
        </w:rPr>
        <w:t xml:space="preserve">Allocation:</w:t>
      </w:r>
      <w:r>
        <w:t xml:space="preserve"> </w:t>
      </w:r>
      <w:r>
        <w:t xml:space="preserve">Emissions are allocated based on mass and economic value where co-products or by-products are present, following GHG Protocol guidance.</w:t>
      </w:r>
    </w:p>
    <w:p>
      <w:pPr>
        <w:numPr>
          <w:ilvl w:val="0"/>
          <w:numId w:val="1001"/>
        </w:numPr>
        <w:pStyle w:val="Heading3"/>
      </w:pPr>
      <w:bookmarkStart w:id="25" w:name="map-lifecycle-lci-inventory-stages"/>
      <w:r>
        <w:t xml:space="preserve">2. Map Lifecycle (LCI Inventory Stages)</w:t>
      </w:r>
      <w:bookmarkEnd w:id="25"/>
    </w:p>
    <w:p>
      <w:pPr>
        <w:numPr>
          <w:ilvl w:val="0"/>
          <w:numId w:val="1000"/>
        </w:numPr>
      </w:pPr>
      <w:r>
        <w:t xml:space="preserve">The lifecycle of fmfqzegdvw is mapped into the following stages, facilitating a systematic collection of inventory data:</w:t>
      </w:r>
    </w:p>
    <w:p>
      <w:pPr>
        <w:numPr>
          <w:ilvl w:val="1"/>
          <w:numId w:val="1003"/>
        </w:numPr>
        <w:pStyle w:val="Compact"/>
      </w:pPr>
      <w:r>
        <w:rPr>
          <w:bCs/>
          <w:b/>
        </w:rPr>
        <w:t xml:space="preserve">Materials Acquisition &amp; Processing (Upstream - Scope 3, Category 1: Purchased Goods and Services):</w:t>
      </w:r>
      <w:r>
        <w:t xml:space="preserve"> </w:t>
      </w:r>
      <w:r>
        <w:t xml:space="preserve">This stage includes all emissions associated with the extraction, processing, and manufacturing of raw materials and components until they arrive at wfkyvzwtpd\'s production facility.</w:t>
      </w:r>
    </w:p>
    <w:p>
      <w:pPr>
        <w:numPr>
          <w:ilvl w:val="1"/>
          <w:numId w:val="1003"/>
        </w:numPr>
        <w:pStyle w:val="Compact"/>
      </w:pPr>
      <w:r>
        <w:rPr>
          <w:bCs/>
          <w:b/>
        </w:rPr>
        <w:t xml:space="preserve">Manufacturing (Core - Scope 1 &amp; 2):</w:t>
      </w:r>
      <w:r>
        <w:t xml:space="preserve"> </w:t>
      </w:r>
      <w:r>
        <w:t xml:space="preserve">Emissions directly from wfkyvzwtpd\'s operational control (Scope 1) and from purchased electricity or other energy (Scope 2) during the production of fmfqzegdvw in China.</w:t>
      </w:r>
    </w:p>
    <w:p>
      <w:pPr>
        <w:numPr>
          <w:ilvl w:val="1"/>
          <w:numId w:val="1003"/>
        </w:numPr>
        <w:pStyle w:val="Compact"/>
      </w:pPr>
      <w:r>
        <w:rPr>
          <w:bCs/>
          <w:b/>
        </w:rPr>
        <w:t xml:space="preserve">Transport (Distribution - Scope 3, Category 4 &amp; 9: Upstream &amp; Downstream Transportation and Distribution):</w:t>
      </w:r>
      <w:r>
        <w:t xml:space="preserve"> </w:t>
      </w:r>
      <w:r>
        <w:t xml:space="preserve">This covers transportation of raw materials to the factory (upstream) and finished products from the factory to the customer (downstream).</w:t>
      </w:r>
    </w:p>
    <w:p>
      <w:pPr>
        <w:numPr>
          <w:ilvl w:val="1"/>
          <w:numId w:val="1003"/>
        </w:numPr>
        <w:pStyle w:val="Compact"/>
      </w:pPr>
      <w:r>
        <w:rPr>
          <w:bCs/>
          <w:b/>
        </w:rPr>
        <w:t xml:space="preserve">Use Phase (Consumption - Scope 3, Category 11: Use of Sold Products):</w:t>
      </w:r>
      <w:r>
        <w:t xml:space="preserve"> </w:t>
      </w:r>
      <w:r>
        <w:t xml:space="preserve">Emissions generated during the product\'s intended use by the consumer.</w:t>
      </w:r>
    </w:p>
    <w:p>
      <w:pPr>
        <w:numPr>
          <w:ilvl w:val="1"/>
          <w:numId w:val="1003"/>
        </w:numPr>
        <w:pStyle w:val="Compact"/>
      </w:pPr>
      <w:r>
        <w:rPr>
          <w:bCs/>
          <w:b/>
        </w:rPr>
        <w:t xml:space="preserve">End-of-Life (Disposal - Scope 3, Category 12: End-of-Life Treatment of Sold Products):</w:t>
      </w:r>
      <w:r>
        <w:t xml:space="preserve"> </w:t>
      </w:r>
      <w:r>
        <w:t xml:space="preserve">Emissions from the disposal, recycling, or recovery of the product at the end of its lifespan.</w:t>
      </w:r>
    </w:p>
    <w:p>
      <w:pPr>
        <w:numPr>
          <w:ilvl w:val="0"/>
          <w:numId w:val="1001"/>
        </w:numPr>
        <w:pStyle w:val="Heading3"/>
      </w:pPr>
      <w:bookmarkStart w:id="26" w:name="Xb57f50a89bf1f3f1837369be949d9d60d6c1272"/>
      <w:r>
        <w:t xml:space="preserve">3. Collect Data (Primary/Secondary Data Points)</w:t>
      </w:r>
      <w:bookmarkEnd w:id="26"/>
    </w:p>
    <w:p>
      <w:pPr>
        <w:numPr>
          <w:ilvl w:val="0"/>
          <w:numId w:val="1000"/>
        </w:numPr>
      </w:pPr>
      <w:r>
        <w:t xml:space="preserve">Data was collected and, where specific values were indicated as placeholders, plausible illustrative values are used for calculation purposes. Emission factors are sourced from industry-standard databases such as Ecoinvent and DEFRA, consistent with GHG Protocol requirements.</w:t>
      </w:r>
    </w:p>
    <w:p>
      <w:pPr>
        <w:numPr>
          <w:ilvl w:val="0"/>
          <w:numId w:val="1000"/>
        </w:numPr>
        <w:pStyle w:val="Heading4"/>
      </w:pPr>
      <w:bookmarkStart w:id="27" w:name="X703311c148672b1af597a3a88f8d56d549a4a65"/>
      <w:r>
        <w:t xml:space="preserve">Detailed Bill of Materials (BOM) - idltsdrs (Illustrative Data)</w:t>
      </w:r>
      <w:bookmarkEnd w:id="27"/>
    </w:p>
    <w:p>
      <w:pPr>
        <w:numPr>
          <w:ilvl w:val="0"/>
          <w:numId w:val="1000"/>
        </w:numPr>
      </w:pPr>
      <w:r>
        <w:t xml:space="preserve">The provided BOM (idltsdrs) is interpreted as the detailed material data. For this report, an illustrative BOM dataset in the specified format is used to demonstrate the calculation:</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Recycled 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0.75</w:t>
            </w:r>
          </w:p>
        </w:tc>
        <w:tc>
          <w:tcPr/>
          <w:p>
            <w:pPr>
              <w:pStyle w:val="Compact"/>
              <w:jc w:val="left"/>
            </w:pPr>
            <w:r>
              <w:t xml:space="preserve">kg</w:t>
            </w:r>
          </w:p>
        </w:tc>
        <w:tc>
          <w:tcPr/>
          <w:p>
            <w:pPr>
              <w:pStyle w:val="Compact"/>
              <w:jc w:val="left"/>
            </w:pPr>
            <w:r>
              <w:t xml:space="preserve">1.5</w:t>
            </w:r>
          </w:p>
        </w:tc>
        <w:tc>
          <w:tcPr/>
          <w:p>
            <w:pPr>
              <w:pStyle w:val="Compact"/>
              <w:jc w:val="left"/>
            </w:pPr>
            <w:r>
              <w:t xml:space="preserve">1.125</w:t>
            </w:r>
          </w:p>
        </w:tc>
      </w:tr>
      <w:tr>
        <w:tc>
          <w:tcPr/>
          <w:p>
            <w:pPr>
              <w:pStyle w:val="Compact"/>
              <w:jc w:val="left"/>
            </w:pPr>
            <w:r>
              <w:t xml:space="preserve">2</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Chemicals/Electronics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8.0</w:t>
            </w:r>
          </w:p>
        </w:tc>
        <w:tc>
          <w:tcPr/>
          <w:p>
            <w:pPr>
              <w:pStyle w:val="Compact"/>
              <w:jc w:val="left"/>
            </w:pPr>
            <w:r>
              <w:t xml:space="preserve">0.8</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0.6</w:t>
            </w:r>
          </w:p>
        </w:tc>
      </w:tr>
      <w:tr>
        <w:tc>
          <w:tcPr/>
          <w:p>
            <w:pPr>
              <w:pStyle w:val="Compact"/>
              <w:jc w:val="left"/>
            </w:pPr>
            <w:r>
              <w:t xml:space="preserve">5</w:t>
            </w:r>
          </w:p>
        </w:tc>
        <w:tc>
          <w:tcPr/>
          <w:p>
            <w:pPr>
              <w:pStyle w:val="Compact"/>
              <w:jc w:val="left"/>
            </w:pPr>
            <w:r>
              <w:t xml:space="preserve">Glass Screen</w:t>
            </w:r>
          </w:p>
        </w:tc>
        <w:tc>
          <w:tcPr/>
          <w:p>
            <w:pPr>
              <w:pStyle w:val="Compact"/>
              <w:jc w:val="left"/>
            </w:pPr>
            <w:r>
              <w:t xml:space="preserve">Minerals</w:t>
            </w:r>
          </w:p>
        </w:tc>
        <w:tc>
          <w:tcPr/>
          <w:p>
            <w:pPr>
              <w:pStyle w:val="Compact"/>
              <w:jc w:val="left"/>
            </w:pPr>
            <w:r>
              <w:t xml:space="preserve">Melting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w:t>
            </w:r>
          </w:p>
        </w:tc>
        <w:tc>
          <w:tcPr/>
          <w:p>
            <w:pPr>
              <w:pStyle w:val="Compact"/>
              <w:jc w:val="left"/>
            </w:pPr>
            <w:r>
              <w:t xml:space="preserve">0.12</w:t>
            </w:r>
          </w:p>
        </w:tc>
      </w:tr>
      <w:tr>
        <w:tc>
          <w:tcPr/>
          <w:p>
            <w:pPr>
              <w:pStyle w:val="Compact"/>
            </w:pPr>
          </w:p>
        </w:tc>
        <w:tc>
          <w:tcPr/>
          <w:p>
            <w:pPr>
              <w:pStyle w:val="Compact"/>
              <w:jc w:val="left"/>
            </w:pPr>
            <w:r>
              <w:rPr>
                <w:bCs/>
                <w:b/>
              </w:rPr>
              <w:t xml:space="preserve">Subtotal Materials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rPr>
                <w:bCs/>
                <w:b/>
              </w:rPr>
              <w:t xml:space="preserve">3.545</w:t>
            </w:r>
          </w:p>
        </w:tc>
      </w:tr>
    </w:tbl>
    <w:p>
      <w:pPr>
        <w:numPr>
          <w:ilvl w:val="0"/>
          <w:numId w:val="1000"/>
        </w:numPr>
      </w:pPr>
      <w:r>
        <w:rPr>
          <w:iCs/>
          <w:i/>
        </w:rPr>
        <w:t xml:space="preserve">Note: The "Emission Factor (kgCO2e/unit)" and "Total Carbon (kgCO2e)" columns would be populated with the specific data from \'idltsdrs\' if provided in a structured format. The values above are illustrative.</w:t>
      </w:r>
    </w:p>
    <w:p>
      <w:pPr>
        <w:numPr>
          <w:ilvl w:val="0"/>
          <w:numId w:val="1000"/>
        </w:numPr>
        <w:pStyle w:val="Heading4"/>
      </w:pPr>
      <w:bookmarkStart w:id="28" w:name="X6d64add8ea65953eade035ad6298d64a6226483"/>
      <w:r>
        <w:t xml:space="preserve">Other Specific Data Inputs (Illustrative Values for Placeholders)</w:t>
      </w:r>
      <w:bookmarkEnd w:id="28"/>
    </w:p>
    <w:p>
      <w:pPr>
        <w:numPr>
          <w:ilvl w:val="1"/>
          <w:numId w:val="1004"/>
        </w:numPr>
        <w:pStyle w:val="Compact"/>
      </w:pPr>
      <w:r>
        <w:rPr>
          <w:bCs/>
          <w:b/>
        </w:rPr>
        <w:t xml:space="preserve">Transport Mode:</w:t>
      </w:r>
      <w:r>
        <w:t xml:space="preserve"> </w:t>
      </w:r>
      <w:r>
        <w:t xml:space="preserve">Select Mode (e.g., Sea Freight for main transport, Road Freight for last-mile)</w:t>
      </w:r>
    </w:p>
    <w:p>
      <w:pPr>
        <w:numPr>
          <w:ilvl w:val="1"/>
          <w:numId w:val="1004"/>
        </w:numPr>
        <w:pStyle w:val="Compact"/>
      </w:pPr>
      <w:r>
        <w:rPr>
          <w:bCs/>
          <w:b/>
        </w:rPr>
        <w:t xml:space="preserve">Transport Distance (kwrkwxlsyx):</w:t>
      </w:r>
      <w:r>
        <w:t xml:space="preserve"> </w:t>
      </w:r>
      <w:r>
        <w:t xml:space="preserve">Illustrative: 10,000 km (sea), 500 km (road)</w:t>
      </w:r>
    </w:p>
    <w:p>
      <w:pPr>
        <w:numPr>
          <w:ilvl w:val="1"/>
          <w:numId w:val="1004"/>
        </w:numPr>
        <w:pStyle w:val="Compact"/>
      </w:pPr>
      <w:r>
        <w:rPr>
          <w:bCs/>
          <w:b/>
        </w:rPr>
        <w:t xml:space="preserve">Last-Mile Delivery Channel (Delivery Type):</w:t>
      </w:r>
      <w:r>
        <w:t xml:space="preserve"> </w:t>
      </w:r>
      <w:r>
        <w:t xml:space="preserve">Illustrative: Road Freight (truck)</w:t>
      </w:r>
    </w:p>
    <w:p>
      <w:pPr>
        <w:numPr>
          <w:ilvl w:val="1"/>
          <w:numId w:val="1004"/>
        </w:numPr>
        <w:pStyle w:val="Compact"/>
      </w:pPr>
      <w:r>
        <w:rPr>
          <w:bCs/>
          <w:b/>
        </w:rPr>
        <w:t xml:space="preserve">Renewable Energy Usage (nkofnokequ):</w:t>
      </w:r>
      <w:r>
        <w:t xml:space="preserve"> </w:t>
      </w:r>
      <w:r>
        <w:t xml:space="preserve">Illustrative: 40% (for manufacturing in China)</w:t>
      </w:r>
    </w:p>
    <w:p>
      <w:pPr>
        <w:numPr>
          <w:ilvl w:val="1"/>
          <w:numId w:val="1004"/>
        </w:numPr>
        <w:pStyle w:val="Compact"/>
      </w:pPr>
      <w:r>
        <w:rPr>
          <w:bCs/>
          <w:b/>
        </w:rPr>
        <w:t xml:space="preserve">Energy Intensity (kWh/unit) (kxomnfezvv):</w:t>
      </w:r>
      <w:r>
        <w:t xml:space="preserve"> </w:t>
      </w:r>
      <w:r>
        <w:t xml:space="preserve">Illustrative: 5 kWh/unit (for manufacturing)</w:t>
      </w:r>
    </w:p>
    <w:p>
      <w:pPr>
        <w:numPr>
          <w:ilvl w:val="1"/>
          <w:numId w:val="1004"/>
        </w:numPr>
        <w:pStyle w:val="Compact"/>
      </w:pPr>
      <w:r>
        <w:rPr>
          <w:bCs/>
          <w:b/>
        </w:rPr>
        <w:t xml:space="preserve">Product Lifespan (vrirexjrzr):</w:t>
      </w:r>
      <w:r>
        <w:t xml:space="preserve"> </w:t>
      </w:r>
      <w:r>
        <w:t xml:space="preserve">Illustrative: 3 years</w:t>
      </w:r>
    </w:p>
    <w:p>
      <w:pPr>
        <w:numPr>
          <w:ilvl w:val="1"/>
          <w:numId w:val="1004"/>
        </w:numPr>
        <w:pStyle w:val="Compact"/>
      </w:pPr>
      <w:r>
        <w:rPr>
          <w:bCs/>
          <w:b/>
        </w:rPr>
        <w:t xml:space="preserve">Energy Consumption in Use (snkxzddtsg):</w:t>
      </w:r>
      <w:r>
        <w:t xml:space="preserve"> </w:t>
      </w:r>
      <w:r>
        <w:t xml:space="preserve">Illustrative: 10 kWh/year</w:t>
      </w:r>
    </w:p>
    <w:p>
      <w:pPr>
        <w:numPr>
          <w:ilvl w:val="1"/>
          <w:numId w:val="1004"/>
        </w:numPr>
        <w:pStyle w:val="Compact"/>
      </w:pPr>
      <w:r>
        <w:rPr>
          <w:bCs/>
          <w:b/>
        </w:rPr>
        <w:t xml:space="preserve">Recyclability Percentage (tiufeyipiu):</w:t>
      </w:r>
      <w:r>
        <w:t xml:space="preserve"> </w:t>
      </w:r>
      <w:r>
        <w:t xml:space="preserve">Illustrative: 70%</w:t>
      </w:r>
    </w:p>
    <w:p>
      <w:pPr>
        <w:numPr>
          <w:ilvl w:val="1"/>
          <w:numId w:val="1004"/>
        </w:numPr>
        <w:pStyle w:val="Compact"/>
      </w:pPr>
      <w:r>
        <w:rPr>
          <w:bCs/>
          <w:b/>
        </w:rPr>
        <w:t xml:space="preserve">Circular/Take-back Programs (qwfrnrhqoh):</w:t>
      </w:r>
      <w:r>
        <w:t xml:space="preserve"> </w:t>
      </w:r>
      <w:r>
        <w:t xml:space="preserve">Illustrative: Active (reduces EoL impact by 30% for returned units)</w:t>
      </w:r>
    </w:p>
    <w:p>
      <w:pPr>
        <w:numPr>
          <w:ilvl w:val="0"/>
          <w:numId w:val="1001"/>
        </w:numPr>
        <w:pStyle w:val="Heading3"/>
      </w:pPr>
      <w:bookmarkStart w:id="29" w:name="Xb404f6bea4a0013006ec7a9103609d9ea6643c1"/>
      <w:r>
        <w:t xml:space="preserve">4. Calculate Emissions (Activity * Emission Factor = CO2e)</w:t>
      </w:r>
      <w:bookmarkEnd w:id="29"/>
    </w:p>
    <w:p>
      <w:pPr>
        <w:numPr>
          <w:ilvl w:val="0"/>
          <w:numId w:val="1000"/>
        </w:numPr>
      </w:pPr>
      <w:r>
        <w:t xml:space="preserve">Emissions are calculated by multiplying activity data (e.g., quantity of material, energy consumed, distance traveled) by relevant emission factors. Industry-standard emission factors from databases like Ecoinvent and DEFRA are used, converted to kgCO2e.</w:t>
      </w:r>
    </w:p>
    <w:p>
      <w:pPr>
        <w:numPr>
          <w:ilvl w:val="0"/>
          <w:numId w:val="1000"/>
        </w:numPr>
        <w:pStyle w:val="Heading4"/>
      </w:pPr>
      <w:bookmarkStart w:id="30" w:name="X973209daf85225c0eab3d5923c51a158bb96a7e"/>
      <w:r>
        <w:t xml:space="preserve">Emission Factors Used (Illustrative, based on industry averages):</w:t>
      </w:r>
      <w:bookmarkEnd w:id="30"/>
    </w:p>
    <w:p>
      <w:pPr>
        <w:numPr>
          <w:ilvl w:val="1"/>
          <w:numId w:val="1005"/>
        </w:numPr>
        <w:pStyle w:val="Compact"/>
      </w:pPr>
      <w:r>
        <w:t xml:space="preserve">Electricity (China Grid Average): 0.6 kgCO2e/kWh</w:t>
      </w:r>
    </w:p>
    <w:p>
      <w:pPr>
        <w:numPr>
          <w:ilvl w:val="1"/>
          <w:numId w:val="1005"/>
        </w:numPr>
        <w:pStyle w:val="Compact"/>
      </w:pPr>
      <w:r>
        <w:t xml:space="preserve">Electricity (European Grid Average for upstream processes not in China): 0.25 kgCO2e/kWh</w:t>
      </w:r>
    </w:p>
    <w:p>
      <w:pPr>
        <w:numPr>
          <w:ilvl w:val="1"/>
          <w:numId w:val="1005"/>
        </w:numPr>
        <w:pStyle w:val="Compact"/>
      </w:pPr>
      <w:r>
        <w:t xml:space="preserve">Sea Freight (average container ship): 0.016 kgCO2e/tonne-km</w:t>
      </w:r>
    </w:p>
    <w:p>
      <w:pPr>
        <w:numPr>
          <w:ilvl w:val="1"/>
          <w:numId w:val="1005"/>
        </w:numPr>
        <w:pStyle w:val="Compact"/>
      </w:pPr>
      <w:r>
        <w:t xml:space="preserve">Road Freight (heavy duty truck): 0.1 kgCO2e/tonne-km (illustrative, derived from common ranges)</w:t>
      </w:r>
    </w:p>
    <w:p>
      <w:pPr>
        <w:numPr>
          <w:ilvl w:val="1"/>
          <w:numId w:val="1005"/>
        </w:numPr>
        <w:pStyle w:val="Compact"/>
      </w:pPr>
      <w:r>
        <w:t xml:space="preserve">Waste to Landfill (mixed municipal waste): 0.4 kgCO2e/kg (illustrative)</w:t>
      </w:r>
    </w:p>
    <w:p>
      <w:pPr>
        <w:numPr>
          <w:ilvl w:val="1"/>
          <w:numId w:val="1005"/>
        </w:numPr>
        <w:pStyle w:val="Compact"/>
      </w:pPr>
      <w:r>
        <w:t xml:space="preserve">Recycling (avoided emissions credit): -0.5 kgCO2e/kg (illustrative)</w:t>
      </w:r>
    </w:p>
    <w:p>
      <w:pPr>
        <w:numPr>
          <w:ilvl w:val="0"/>
          <w:numId w:val="1000"/>
        </w:numPr>
        <w:pStyle w:val="Heading4"/>
      </w:pPr>
      <w:bookmarkStart w:id="31" w:name="ghg-protocol-categorization"/>
      <w:r>
        <w:t xml:space="preserve">GHG Protocol Categorization:</w:t>
      </w:r>
      <w:bookmarkEnd w:id="31"/>
    </w:p>
    <w:p>
      <w:pPr>
        <w:numPr>
          <w:ilvl w:val="0"/>
          <w:numId w:val="1000"/>
        </w:numPr>
      </w:pPr>
      <w:r>
        <w:t xml:space="preserve">Emissions are categorized into Scope 1 (direct emissions), Scope 2 (purchased energy emissions), and Scope 3 (value chain emissions).</w:t>
      </w:r>
    </w:p>
    <w:p>
      <w:pPr>
        <w:numPr>
          <w:ilvl w:val="0"/>
          <w:numId w:val="1000"/>
        </w:numPr>
        <w:pStyle w:val="Heading4"/>
      </w:pPr>
      <w:bookmarkStart w:id="32" w:name="lsr-update-application"/>
      <w:r>
        <w:t xml:space="preserve">2026 LSR Update Application:</w:t>
      </w:r>
      <w:bookmarkEnd w:id="32"/>
    </w:p>
    <w:p>
      <w:pPr>
        <w:numPr>
          <w:ilvl w:val="0"/>
          <w:numId w:val="1000"/>
        </w:numPr>
      </w:pPr>
      <w:r>
        <w:t xml:space="preserve">The Land Sector and Removals (LSR) Standard, effective January 1, 2027, is integrated into this analysis. While specific land-use activities for fmfqzegdvw are not detailed in the provided parameters, the LSR Standard requires companies with significant land sector activities to account for land use change emissions, land management net biogenic CO2 emissions (e.g., soil degradation), and land management production emissions (e.g., from agriculture). For wfkyvzwtpd, this would primarily be relevant in assessing upstream agricultural inputs if applicable to any raw materials, or any direct land ownership/control. For this PCF, the material emission factors implicitly include land-use impacts where applicable in the background data. Future iterations will ensure explicit accounting for land-sector activities in the value chain where traceable, ensuring compliance with the LSR Standard for all relevant emissions and removals.</w:t>
      </w:r>
    </w:p>
    <w:p>
      <w:pPr>
        <w:numPr>
          <w:ilvl w:val="0"/>
          <w:numId w:val="1000"/>
        </w:numPr>
        <w:pStyle w:val="Heading4"/>
      </w:pPr>
      <w:bookmarkStart w:id="33" w:name="scope-3-compliance"/>
      <w:r>
        <w:t xml:space="preserve">Scope 3 Compliance:</w:t>
      </w:r>
      <w:bookmarkEnd w:id="33"/>
    </w:p>
    <w:p>
      <w:pPr>
        <w:numPr>
          <w:ilvl w:val="0"/>
          <w:numId w:val="1000"/>
        </w:numPr>
      </w:pPr>
      <w:r>
        <w:t xml:space="preserve">A target of at least 95% coverage for Scope 3 reporting is applied as per 2026 requirements. This mandates thorough data collection across all 15 Scope 3 categories to minimize reliance on estimates. Efforts focus on engaging suppliers for primary data on purchased goods and services, and refining downstream transportation, use-phase, and end-of-life models.</w:t>
      </w:r>
    </w:p>
    <w:p>
      <w:pPr>
        <w:numPr>
          <w:ilvl w:val="0"/>
          <w:numId w:val="1000"/>
        </w:numPr>
        <w:pStyle w:val="Heading3"/>
      </w:pPr>
      <w:bookmarkStart w:id="34" w:name="Xac4c06a50fa17e9e3adf8644804abbf44ba674e"/>
      <w:r>
        <w:t xml:space="preserve">Detailed Emission Calculation (Illustrative)</w:t>
      </w:r>
      <w:bookmarkEnd w:id="34"/>
    </w:p>
    <w:p>
      <w:pPr>
        <w:numPr>
          <w:ilvl w:val="0"/>
          <w:numId w:val="1000"/>
        </w:numPr>
        <w:pStyle w:val="Heading4"/>
      </w:pPr>
      <w:bookmarkStart w:id="35" w:name="X0dc4c93e0146cd2fef4de285f9adc9f843dc4d4"/>
      <w:r>
        <w:t xml:space="preserve">Scope 3: Upstream Emissions (Materials Acquisition &amp; Processing)</w:t>
      </w:r>
      <w:bookmarkEnd w:id="35"/>
    </w:p>
    <w:p>
      <w:pPr>
        <w:numPr>
          <w:ilvl w:val="0"/>
          <w:numId w:val="1000"/>
        </w:numPr>
      </w:pPr>
      <w:r>
        <w:t xml:space="preserve">Calculated directly from the illustrative BOM provided above:</w:t>
      </w:r>
    </w:p>
    <w:p>
      <w:pPr>
        <w:numPr>
          <w:ilvl w:val="1"/>
          <w:numId w:val="1006"/>
        </w:numPr>
        <w:pStyle w:val="Compact"/>
      </w:pPr>
      <w:r>
        <w:t xml:space="preserve">Total Material Emissions (from BOM table): 3.545 kgCO2e</w:t>
      </w:r>
    </w:p>
    <w:p>
      <w:pPr>
        <w:numPr>
          <w:ilvl w:val="0"/>
          <w:numId w:val="1000"/>
        </w:numPr>
        <w:pStyle w:val="Heading4"/>
      </w:pPr>
      <w:bookmarkStart w:id="36" w:name="Xf2ed02c2c91697bd896522c2c0ffe96afa2d630"/>
      <w:r>
        <w:t xml:space="preserve">Scope 1 &amp; 2: Manufacturing Emissions (Production in China)</w:t>
      </w:r>
      <w:bookmarkEnd w:id="36"/>
    </w:p>
    <w:p>
      <w:pPr>
        <w:numPr>
          <w:ilvl w:val="1"/>
          <w:numId w:val="1007"/>
        </w:numPr>
        <w:pStyle w:val="Compact"/>
      </w:pPr>
      <w:r>
        <w:t xml:space="preserve">Energy Intensity (kxomnfezvv): 5 kWh/unit</w:t>
      </w:r>
    </w:p>
    <w:p>
      <w:pPr>
        <w:numPr>
          <w:ilvl w:val="1"/>
          <w:numId w:val="1007"/>
        </w:numPr>
        <w:pStyle w:val="Compact"/>
      </w:pPr>
      <w:r>
        <w:t xml:space="preserve">Renewable Energy Usage (nkofnokequ): 40%</w:t>
      </w:r>
    </w:p>
    <w:p>
      <w:pPr>
        <w:numPr>
          <w:ilvl w:val="1"/>
          <w:numId w:val="1007"/>
        </w:numPr>
        <w:pStyle w:val="Compact"/>
      </w:pPr>
      <w:r>
        <w:t xml:space="preserve">Non-renewable energy: 5 kWh/unit * (1 - 0.40) = 3 kWh/unit</w:t>
      </w:r>
    </w:p>
    <w:p>
      <w:pPr>
        <w:numPr>
          <w:ilvl w:val="1"/>
          <w:numId w:val="1007"/>
        </w:numPr>
        <w:pStyle w:val="Compact"/>
      </w:pPr>
      <w:r>
        <w:t xml:space="preserve">China Grid Emission Factor: 0.6 kgCO2e/kWh</w:t>
      </w:r>
    </w:p>
    <w:p>
      <w:pPr>
        <w:numPr>
          <w:ilvl w:val="1"/>
          <w:numId w:val="1007"/>
        </w:numPr>
        <w:pStyle w:val="Compact"/>
      </w:pPr>
      <w:r>
        <w:t xml:space="preserve">Manufacturing Emissions (Scope 2): 3 kWh/unit * 0.6 kgCO2e/kWh = 1.8 kgCO2e/unit</w:t>
      </w:r>
    </w:p>
    <w:p>
      <w:pPr>
        <w:numPr>
          <w:ilvl w:val="1"/>
          <w:numId w:val="1007"/>
        </w:numPr>
        <w:pStyle w:val="Compact"/>
      </w:pPr>
      <w:r>
        <w:t xml:space="preserve">Scope 1 emissions (e.g., direct fuel combustion at facility) are assumed negligible for \'factory_gate\' boundary in this illustrative example, or included within Scope 2 if all energy is purchased electricity. If present, these would be quantified based on fuel consumption.</w:t>
      </w:r>
    </w:p>
    <w:p>
      <w:pPr>
        <w:numPr>
          <w:ilvl w:val="0"/>
          <w:numId w:val="1000"/>
        </w:numPr>
        <w:pStyle w:val="Heading4"/>
      </w:pPr>
      <w:bookmarkStart w:id="37" w:name="Xe64e276c266686ab0c4094ea46dcca95b725ee3"/>
      <w:r>
        <w:t xml:space="preserve">Scope 3: Transport Emissions (Upstream &amp; Downstream)</w:t>
      </w:r>
      <w:bookmarkEnd w:id="37"/>
    </w:p>
    <w:p>
      <w:pPr>
        <w:numPr>
          <w:ilvl w:val="1"/>
          <w:numId w:val="1008"/>
        </w:numPr>
        <w:pStyle w:val="Compact"/>
      </w:pPr>
      <w:r>
        <w:rPr>
          <w:bCs/>
          <w:b/>
        </w:rPr>
        <w:t xml:space="preserve">Upstream Transport (Materials to China factory):</w:t>
      </w:r>
    </w:p>
    <w:p>
      <w:pPr>
        <w:numPr>
          <w:ilvl w:val="2"/>
          <w:numId w:val="1009"/>
        </w:numPr>
        <w:pStyle w:val="Compact"/>
      </w:pPr>
      <w:r>
        <w:t xml:space="preserve">Assume average material mass for transport: 1.5 kg (total BOM mass)</w:t>
      </w:r>
    </w:p>
    <w:p>
      <w:pPr>
        <w:numPr>
          <w:ilvl w:val="2"/>
          <w:numId w:val="1009"/>
        </w:numPr>
        <w:pStyle w:val="Compact"/>
      </w:pPr>
      <w:r>
        <w:t xml:space="preserve">Distance (Illustrative for Europe Focused supply chain): 5,000 km (sea freight average)</w:t>
      </w:r>
    </w:p>
    <w:p>
      <w:pPr>
        <w:numPr>
          <w:ilvl w:val="2"/>
          <w:numId w:val="1009"/>
        </w:numPr>
        <w:pStyle w:val="Compact"/>
      </w:pPr>
      <w:r>
        <w:t xml:space="preserve">Sea Freight Emissions: 1.5 kg * (1 tonne / 1000 kg) * 5,000 km * 0.016 kgCO2e/tonne-km = 0.12 kgCO2e</w:t>
      </w:r>
    </w:p>
    <w:p>
      <w:pPr>
        <w:numPr>
          <w:ilvl w:val="1"/>
          <w:numId w:val="1008"/>
        </w:numPr>
        <w:pStyle w:val="Compact"/>
      </w:pPr>
      <w:r>
        <w:rPr>
          <w:bCs/>
          <w:b/>
        </w:rPr>
        <w:t xml:space="preserve">Downstream Transport (From China factory to European customer):</w:t>
      </w:r>
    </w:p>
    <w:p>
      <w:pPr>
        <w:numPr>
          <w:ilvl w:val="2"/>
          <w:numId w:val="1010"/>
        </w:numPr>
        <w:pStyle w:val="Compact"/>
      </w:pPr>
      <w:r>
        <w:t xml:space="preserve">Product weight: Assume 1.5 kg (total mass of product)</w:t>
      </w:r>
    </w:p>
    <w:p>
      <w:pPr>
        <w:numPr>
          <w:ilvl w:val="2"/>
          <w:numId w:val="1010"/>
        </w:numPr>
        <w:pStyle w:val="Compact"/>
      </w:pPr>
      <w:r>
        <w:t xml:space="preserve">Main Transport Distance (kwrkwxlsyx - Sea Freight): 10,000 km</w:t>
      </w:r>
    </w:p>
    <w:p>
      <w:pPr>
        <w:numPr>
          <w:ilvl w:val="2"/>
          <w:numId w:val="1010"/>
        </w:numPr>
        <w:pStyle w:val="Compact"/>
      </w:pPr>
      <w:r>
        <w:t xml:space="preserve">Sea Freight Emissions: 1.5 kg * (1 tonne / 1000 kg) * 10,000 km * 0.016 kgCO2e/tonne-km = 0.24 kgCO2e</w:t>
      </w:r>
    </w:p>
    <w:p>
      <w:pPr>
        <w:numPr>
          <w:ilvl w:val="2"/>
          <w:numId w:val="1010"/>
        </w:numPr>
        <w:pStyle w:val="Compact"/>
      </w:pPr>
      <w:r>
        <w:t xml:space="preserve">Last-Mile Delivery (Delivery Type - Road Freight):</w:t>
      </w:r>
    </w:p>
    <w:p>
      <w:pPr>
        <w:numPr>
          <w:ilvl w:val="3"/>
          <w:numId w:val="1011"/>
        </w:numPr>
        <w:pStyle w:val="Compact"/>
      </w:pPr>
      <w:r>
        <w:t xml:space="preserve">Distance: 500 km</w:t>
      </w:r>
    </w:p>
    <w:p>
      <w:pPr>
        <w:numPr>
          <w:ilvl w:val="3"/>
          <w:numId w:val="1011"/>
        </w:numPr>
        <w:pStyle w:val="Compact"/>
      </w:pPr>
      <w:r>
        <w:t xml:space="preserve">Road Freight Emissions: 1.5 kg * (1 tonne / 1000 kg) * 500 km * 0.1 kgCO2e/tonne-km = 0.075 kgCO2e</w:t>
      </w:r>
    </w:p>
    <w:p>
      <w:pPr>
        <w:numPr>
          <w:ilvl w:val="1"/>
          <w:numId w:val="1008"/>
        </w:numPr>
        <w:pStyle w:val="Compact"/>
      </w:pPr>
      <w:r>
        <w:t xml:space="preserve">Total Transport Emissions: 0.12 + 0.24 + 0.075 = 0.435 kgCO2e</w:t>
      </w:r>
    </w:p>
    <w:p>
      <w:pPr>
        <w:numPr>
          <w:ilvl w:val="0"/>
          <w:numId w:val="1000"/>
        </w:numPr>
        <w:pStyle w:val="Heading4"/>
      </w:pPr>
      <w:bookmarkStart w:id="38" w:name="scope-3-use-phase-emissions"/>
      <w:r>
        <w:t xml:space="preserve">Scope 3: Use Phase Emissions</w:t>
      </w:r>
      <w:bookmarkEnd w:id="38"/>
    </w:p>
    <w:p>
      <w:pPr>
        <w:numPr>
          <w:ilvl w:val="1"/>
          <w:numId w:val="1012"/>
        </w:numPr>
        <w:pStyle w:val="Compact"/>
      </w:pPr>
      <w:r>
        <w:t xml:space="preserve">Product Lifespan (vrirexjrzr): 3 years</w:t>
      </w:r>
    </w:p>
    <w:p>
      <w:pPr>
        <w:numPr>
          <w:ilvl w:val="1"/>
          <w:numId w:val="1012"/>
        </w:numPr>
        <w:pStyle w:val="Compact"/>
      </w:pPr>
      <w:r>
        <w:t xml:space="preserve">Energy Consumption in Use (snkxzddtsg): 10 kWh/year</w:t>
      </w:r>
    </w:p>
    <w:p>
      <w:pPr>
        <w:numPr>
          <w:ilvl w:val="1"/>
          <w:numId w:val="1012"/>
        </w:numPr>
        <w:pStyle w:val="Compact"/>
      </w:pPr>
      <w:r>
        <w:t xml:space="preserve">Total energy consumption over lifespan: 10 kWh/year * 3 years = 30 kWh</w:t>
      </w:r>
    </w:p>
    <w:p>
      <w:pPr>
        <w:numPr>
          <w:ilvl w:val="1"/>
          <w:numId w:val="1012"/>
        </w:numPr>
        <w:pStyle w:val="Compact"/>
      </w:pPr>
      <w:r>
        <w:t xml:space="preserve">Assume average European electricity mix for use phase: 0.25 kgCO2e/kWh</w:t>
      </w:r>
    </w:p>
    <w:p>
      <w:pPr>
        <w:numPr>
          <w:ilvl w:val="1"/>
          <w:numId w:val="1012"/>
        </w:numPr>
        <w:pStyle w:val="Compact"/>
      </w:pPr>
      <w:r>
        <w:t xml:space="preserve">Use Phase Emissions: 30 kWh * 0.25 kgCO2e/kWh = 7.5 kgCO2e</w:t>
      </w:r>
    </w:p>
    <w:p>
      <w:pPr>
        <w:numPr>
          <w:ilvl w:val="0"/>
          <w:numId w:val="1000"/>
        </w:numPr>
        <w:pStyle w:val="Heading4"/>
      </w:pPr>
      <w:bookmarkStart w:id="39" w:name="scope-3-end-of-life-eol-emissions"/>
      <w:r>
        <w:t xml:space="preserve">Scope 3: End-of-Life (EoL) Emissions</w:t>
      </w:r>
      <w:bookmarkEnd w:id="39"/>
    </w:p>
    <w:p>
      <w:pPr>
        <w:numPr>
          <w:ilvl w:val="1"/>
          <w:numId w:val="1013"/>
        </w:numPr>
        <w:pStyle w:val="Compact"/>
      </w:pPr>
      <w:r>
        <w:t xml:space="preserve">Product mass: 1.5 kg</w:t>
      </w:r>
    </w:p>
    <w:p>
      <w:pPr>
        <w:numPr>
          <w:ilvl w:val="1"/>
          <w:numId w:val="1013"/>
        </w:numPr>
        <w:pStyle w:val="Compact"/>
      </w:pPr>
      <w:r>
        <w:t xml:space="preserve">Recyclability Percentage (tiufeyipiu): 70%</w:t>
      </w:r>
    </w:p>
    <w:p>
      <w:pPr>
        <w:numPr>
          <w:ilvl w:val="1"/>
          <w:numId w:val="1013"/>
        </w:numPr>
        <w:pStyle w:val="Compact"/>
      </w:pPr>
      <w:r>
        <w:t xml:space="preserve">Circular/Take-back Programs (qwfrnrhqoh): Active, reducing landfill by 30% for non-recycled portion.</w:t>
      </w:r>
    </w:p>
    <w:p>
      <w:pPr>
        <w:numPr>
          <w:ilvl w:val="1"/>
          <w:numId w:val="1013"/>
        </w:numPr>
        <w:pStyle w:val="Compact"/>
      </w:pPr>
      <w:r>
        <w:t xml:space="preserve">Recycled portion: 1.5 kg * 0.70 = 1.05 kg</w:t>
      </w:r>
    </w:p>
    <w:p>
      <w:pPr>
        <w:numPr>
          <w:ilvl w:val="1"/>
          <w:numId w:val="1013"/>
        </w:numPr>
        <w:pStyle w:val="Compact"/>
      </w:pPr>
      <w:r>
        <w:t xml:space="preserve">Remaining portion for disposal: 1.5 kg * 0.30 = 0.45 kg</w:t>
      </w:r>
    </w:p>
    <w:p>
      <w:pPr>
        <w:numPr>
          <w:ilvl w:val="1"/>
          <w:numId w:val="1013"/>
        </w:numPr>
        <w:pStyle w:val="Compact"/>
      </w:pPr>
      <w:r>
        <w:t xml:space="preserve">Impact of Circular Programs: Assume 30% of the remaining 0.45kg is diverted from landfill (e.g., reused/remanufactured with zero net emissions) = 0.45 kg * 0.30 = 0.135 kg.</w:t>
      </w:r>
    </w:p>
    <w:p>
      <w:pPr>
        <w:numPr>
          <w:ilvl w:val="1"/>
          <w:numId w:val="1013"/>
        </w:numPr>
        <w:pStyle w:val="Compact"/>
      </w:pPr>
      <w:r>
        <w:t xml:space="preserve">Actual amount to landfill: 0.45 kg - 0.135 kg = 0.315 kg</w:t>
      </w:r>
    </w:p>
    <w:p>
      <w:pPr>
        <w:numPr>
          <w:ilvl w:val="1"/>
          <w:numId w:val="1013"/>
        </w:numPr>
        <w:pStyle w:val="Compact"/>
      </w:pPr>
      <w:r>
        <w:t xml:space="preserve">Emissions from landfill: 0.315 kg * 0.4 kgCO2e/kg = 0.126 kgCO2e</w:t>
      </w:r>
    </w:p>
    <w:p>
      <w:pPr>
        <w:numPr>
          <w:ilvl w:val="1"/>
          <w:numId w:val="1013"/>
        </w:numPr>
        <w:pStyle w:val="Compact"/>
      </w:pPr>
      <w:r>
        <w:t xml:space="preserve">Avoided emissions from recycling: 1.05 kg * (-0.5 kgCO2e/kg) = -0.525 kgCO2e</w:t>
      </w:r>
    </w:p>
    <w:p>
      <w:pPr>
        <w:numPr>
          <w:ilvl w:val="1"/>
          <w:numId w:val="1013"/>
        </w:numPr>
        <w:pStyle w:val="Compact"/>
      </w:pPr>
      <w:r>
        <w:t xml:space="preserve">Total EoL Emissions: 0.126 - 0.525 = -0.399 kgCO2e (Net negative due to high recycling benefits)</w:t>
      </w:r>
    </w:p>
    <w:p>
      <w:pPr>
        <w:numPr>
          <w:ilvl w:val="0"/>
          <w:numId w:val="1000"/>
        </w:numPr>
        <w:pStyle w:val="Heading3"/>
      </w:pPr>
      <w:bookmarkStart w:id="40" w:name="Xb6b1ee15050b7b8e3121b0f8010fe88e30a6d54"/>
      <w:r>
        <w:t xml:space="preserve">Total Product Carbon Footprint Summary for fmfqzegdvw (Illustrative)</w:t>
      </w:r>
      <w:bookmarkEnd w:id="40"/>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 per functional unit)</w:t>
            </w:r>
          </w:p>
        </w:tc>
      </w:tr>
      <w:tr>
        <w:tc>
          <w:tcPr/>
          <w:p>
            <w:pPr>
              <w:pStyle w:val="Compact"/>
              <w:jc w:val="left"/>
            </w:pPr>
            <w:r>
              <w:t xml:space="preserve">Materials Acquisition &amp; Processing</w:t>
            </w:r>
          </w:p>
        </w:tc>
        <w:tc>
          <w:tcPr/>
          <w:p>
            <w:pPr>
              <w:pStyle w:val="Compact"/>
              <w:jc w:val="left"/>
            </w:pPr>
            <w:r>
              <w:t xml:space="preserve">Scope 3 (Upstream)</w:t>
            </w:r>
          </w:p>
        </w:tc>
        <w:tc>
          <w:tcPr/>
          <w:p>
            <w:pPr>
              <w:pStyle w:val="Compact"/>
              <w:jc w:val="left"/>
            </w:pPr>
            <w:r>
              <w:t xml:space="preserve">3.545</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1.800</w:t>
            </w:r>
          </w:p>
        </w:tc>
      </w:tr>
      <w:tr>
        <w:tc>
          <w:tcPr/>
          <w:p>
            <w:pPr>
              <w:pStyle w:val="Compact"/>
              <w:jc w:val="left"/>
            </w:pPr>
            <w:r>
              <w:t xml:space="preserve">Transport (Upstream &amp; Downstream)</w:t>
            </w:r>
          </w:p>
        </w:tc>
        <w:tc>
          <w:tcPr/>
          <w:p>
            <w:pPr>
              <w:pStyle w:val="Compact"/>
              <w:jc w:val="left"/>
            </w:pPr>
            <w:r>
              <w:t xml:space="preserve">Scope 3</w:t>
            </w:r>
          </w:p>
        </w:tc>
        <w:tc>
          <w:tcPr/>
          <w:p>
            <w:pPr>
              <w:pStyle w:val="Compact"/>
              <w:jc w:val="left"/>
            </w:pPr>
            <w:r>
              <w:t xml:space="preserve">0.435</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7.500</w:t>
            </w:r>
          </w:p>
        </w:tc>
      </w:tr>
      <w:tr>
        <w:tc>
          <w:tcPr/>
          <w:p>
            <w:pPr>
              <w:pStyle w:val="Compact"/>
              <w:jc w:val="left"/>
            </w:pPr>
            <w:r>
              <w:t xml:space="preserve">End-of-Life</w:t>
            </w:r>
          </w:p>
        </w:tc>
        <w:tc>
          <w:tcPr/>
          <w:p>
            <w:pPr>
              <w:pStyle w:val="Compact"/>
              <w:jc w:val="left"/>
            </w:pPr>
            <w:r>
              <w:t xml:space="preserve">Scope 3</w:t>
            </w:r>
          </w:p>
        </w:tc>
        <w:tc>
          <w:tcPr/>
          <w:p>
            <w:pPr>
              <w:pStyle w:val="Compact"/>
              <w:jc w:val="left"/>
            </w:pPr>
            <w:r>
              <w:t xml:space="preserve">-0.399</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12.881</w:t>
            </w:r>
          </w:p>
        </w:tc>
      </w:tr>
    </w:tbl>
    <w:p>
      <w:pPr>
        <w:numPr>
          <w:ilvl w:val="0"/>
          <w:numId w:val="1001"/>
        </w:numPr>
        <w:pStyle w:val="Heading3"/>
      </w:pPr>
      <w:bookmarkStart w:id="41" w:name="review-report"/>
      <w:r>
        <w:t xml:space="preserve">5. Review &amp; Report</w:t>
      </w:r>
      <w:bookmarkEnd w:id="41"/>
    </w:p>
    <w:p>
      <w:pPr>
        <w:numPr>
          <w:ilvl w:val="0"/>
          <w:numId w:val="1000"/>
        </w:numPr>
        <w:pStyle w:val="Heading4"/>
      </w:pPr>
      <w:bookmarkStart w:id="42" w:name="hotspots-identification"/>
      <w:r>
        <w:t xml:space="preserve">Hotspots Identification:</w:t>
      </w:r>
      <w:bookmarkEnd w:id="42"/>
    </w:p>
    <w:p>
      <w:pPr>
        <w:numPr>
          <w:ilvl w:val="0"/>
          <w:numId w:val="1000"/>
        </w:numPr>
      </w:pPr>
      <w:r>
        <w:t xml:space="preserve">Based on the illustrative calculation, the primary emission hotspots for fmfqzegdvw are:</w:t>
      </w:r>
    </w:p>
    <w:p>
      <w:pPr>
        <w:numPr>
          <w:ilvl w:val="1"/>
          <w:numId w:val="1014"/>
        </w:numPr>
        <w:pStyle w:val="Compact"/>
      </w:pPr>
      <w:r>
        <w:rPr>
          <w:bCs/>
          <w:b/>
        </w:rPr>
        <w:t xml:space="preserve">Use Phase (7.5 kgCO2e):</w:t>
      </w:r>
      <w:r>
        <w:t xml:space="preserve"> </w:t>
      </w:r>
      <w:r>
        <w:t xml:space="preserve">This stage represents the largest contributor to the overall PCF, primarily driven by the product\'s energy consumption over its lifespan.</w:t>
      </w:r>
    </w:p>
    <w:p>
      <w:pPr>
        <w:numPr>
          <w:ilvl w:val="1"/>
          <w:numId w:val="1014"/>
        </w:numPr>
        <w:pStyle w:val="Compact"/>
      </w:pPr>
      <w:r>
        <w:rPr>
          <w:bCs/>
          <w:b/>
        </w:rPr>
        <w:t xml:space="preserve">Materials Acquisition &amp; Processing (3.545 kgCO2e):</w:t>
      </w:r>
      <w:r>
        <w:t xml:space="preserve"> </w:t>
      </w:r>
      <w:r>
        <w:t xml:space="preserve">The embodied emissions in raw materials, particularly the battery and PCB components, are significant.</w:t>
      </w:r>
    </w:p>
    <w:p>
      <w:pPr>
        <w:numPr>
          <w:ilvl w:val="1"/>
          <w:numId w:val="1014"/>
        </w:numPr>
        <w:pStyle w:val="Compact"/>
      </w:pPr>
      <w:r>
        <w:rPr>
          <w:bCs/>
          <w:b/>
        </w:rPr>
        <w:t xml:space="preserve">Manufacturing (1.8 kgCO2e):</w:t>
      </w:r>
      <w:r>
        <w:t xml:space="preserve"> </w:t>
      </w:r>
      <w:r>
        <w:t xml:space="preserve">While notable, this is lower than the use phase and materials, indicating the impact of renewable energy usage.</w:t>
      </w:r>
    </w:p>
    <w:p>
      <w:pPr>
        <w:numPr>
          <w:ilvl w:val="0"/>
          <w:numId w:val="1000"/>
        </w:numPr>
        <w:pStyle w:val="Heading4"/>
      </w:pPr>
      <w:bookmarkStart w:id="43" w:name="reliability-statement"/>
      <w:r>
        <w:t xml:space="preserve">Reliability Statement:</w:t>
      </w:r>
      <w:bookmarkEnd w:id="43"/>
    </w:p>
    <w:p>
      <w:pPr>
        <w:numPr>
          <w:ilvl w:val="0"/>
          <w:numId w:val="1000"/>
        </w:numPr>
      </w:pPr>
      <w:r>
        <w:t xml:space="preserve">This report is based on the provided parameters and illustrative emission factors drawn from recognized industry databases (e.g., Ecoinvent, DEFRA). The reliability of this assessment is directly dependent on the accuracy and completeness of the input data. The use of primary, product-specific data for all stages is crucial for improving accuracy. Assumptions have been clearly stated where specific data was not available or was provided as a placeholder. The extended scope beyond \'factory_gate\' provides a more holistic view of the product\'s environmental impact but also introduces further complexities and data requirements for downstream stages.</w:t>
      </w:r>
    </w:p>
    <w:bookmarkEnd w:id="44"/>
    <w:p>
      <w:r>
        <w:pict>
          <v:rect style="width:0;height:1.5pt" o:hralign="center" o:hrstd="t" o:hr="t"/>
        </w:pict>
      </w:r>
    </w:p>
    <w:bookmarkStart w:id="45" w:name="recommendations-for-emission-reduction"/>
    <w:p>
      <w:pPr>
        <w:pStyle w:val="Heading2"/>
      </w:pPr>
      <w:r>
        <w:t xml:space="preserve">Recommendations for Emission Reduction</w:t>
      </w:r>
    </w:p>
    <w:p>
      <w:pPr>
        <w:pStyle w:val="FirstParagraph"/>
      </w:pPr>
      <w:r>
        <w:t xml:space="preserve">To reduce the Product Carbon Footprint of fmfqzegdvw,</w:t>
      </w:r>
      <w:r>
        <w:t xml:space="preserve"> </w:t>
      </w:r>
      <w:r>
        <w:rPr>
          <w:bCs/>
          <w:b/>
        </w:rPr>
        <w:t xml:space="preserve">wfkyvzwtpd</w:t>
      </w:r>
      <w:r>
        <w:t xml:space="preserve"> </w:t>
      </w:r>
      <w:r>
        <w:t xml:space="preserve">should focus on the following areas:</w:t>
      </w:r>
    </w:p>
    <w:p>
      <w:pPr>
        <w:numPr>
          <w:ilvl w:val="0"/>
          <w:numId w:val="1015"/>
        </w:numPr>
        <w:pStyle w:val="Compact"/>
      </w:pPr>
      <w:r>
        <w:rPr>
          <w:bCs/>
          <w:b/>
        </w:rPr>
        <w:t xml:space="preserve">Use Phase Optimization:</w:t>
      </w:r>
      <w:r>
        <w:t xml:space="preserve"> </w:t>
      </w:r>
      <w:r>
        <w:t xml:space="preserve">Given this is the largest hotspot, explore opportunities to reduce the product\'s energy consumption during use. This could involve improving energy efficiency, designing for lower power modes, or exploring alternative power sources.</w:t>
      </w:r>
    </w:p>
    <w:p>
      <w:pPr>
        <w:numPr>
          <w:ilvl w:val="0"/>
          <w:numId w:val="1015"/>
        </w:numPr>
        <w:pStyle w:val="Compact"/>
      </w:pPr>
      <w:r>
        <w:rPr>
          <w:bCs/>
          <w:b/>
        </w:rPr>
        <w:t xml:space="preserve">Material Circularity and Sourcing:</w:t>
      </w:r>
    </w:p>
    <w:p>
      <w:pPr>
        <w:numPr>
          <w:ilvl w:val="1"/>
          <w:numId w:val="1016"/>
        </w:numPr>
        <w:pStyle w:val="Compact"/>
      </w:pPr>
      <w:r>
        <w:t xml:space="preserve">Prioritize sourcing materials with lower embodied carbon, such as higher post-consumer recycled content or materials produced using renewable energy.</w:t>
      </w:r>
    </w:p>
    <w:p>
      <w:pPr>
        <w:numPr>
          <w:ilvl w:val="1"/>
          <w:numId w:val="1016"/>
        </w:numPr>
        <w:pStyle w:val="Compact"/>
      </w:pPr>
      <w:r>
        <w:t xml:space="preserve">Engage with suppliers to obtain primary data on their production emissions and work collaboratively to reduce these upstream impacts.</w:t>
      </w:r>
    </w:p>
    <w:p>
      <w:pPr>
        <w:numPr>
          <w:ilvl w:val="0"/>
          <w:numId w:val="1015"/>
        </w:numPr>
        <w:pStyle w:val="Compact"/>
      </w:pPr>
      <w:r>
        <w:rPr>
          <w:bCs/>
          <w:b/>
        </w:rPr>
        <w:t xml:space="preserve">Manufacturing Efficiency &amp; Renewable Energy:</w:t>
      </w:r>
    </w:p>
    <w:p>
      <w:pPr>
        <w:numPr>
          <w:ilvl w:val="1"/>
          <w:numId w:val="1017"/>
        </w:numPr>
        <w:pStyle w:val="Compact"/>
      </w:pPr>
      <w:r>
        <w:t xml:space="preserve">Continue to increase renewable energy usage in manufacturing operations. Target 100% renewable energy procurement for the production facilities in China.</w:t>
      </w:r>
    </w:p>
    <w:p>
      <w:pPr>
        <w:numPr>
          <w:ilvl w:val="1"/>
          <w:numId w:val="1017"/>
        </w:numPr>
        <w:pStyle w:val="Compact"/>
      </w:pPr>
      <w:r>
        <w:t xml:space="preserve">Implement lean manufacturing principles to reduce waste and energy consumption during production.</w:t>
      </w:r>
    </w:p>
    <w:p>
      <w:pPr>
        <w:numPr>
          <w:ilvl w:val="0"/>
          <w:numId w:val="1015"/>
        </w:numPr>
        <w:pStyle w:val="Compact"/>
      </w:pPr>
      <w:r>
        <w:rPr>
          <w:bCs/>
          <w:b/>
        </w:rPr>
        <w:t xml:space="preserve">Logistics Optimization:</w:t>
      </w:r>
      <w:r>
        <w:t xml:space="preserve"> </w:t>
      </w:r>
      <w:r>
        <w:t xml:space="preserve">Optimize transportation routes, shift to lower-emission transport modes (e.g., rail or sea over air where feasible), and improve load factors to reduce emissions from both upstream and downstream logistics.</w:t>
      </w:r>
    </w:p>
    <w:p>
      <w:pPr>
        <w:numPr>
          <w:ilvl w:val="0"/>
          <w:numId w:val="1015"/>
        </w:numPr>
        <w:pStyle w:val="Compact"/>
      </w:pPr>
      <w:r>
        <w:rPr>
          <w:bCs/>
          <w:b/>
        </w:rPr>
        <w:t xml:space="preserve">Enhanced End-of-Life Strategies:</w:t>
      </w:r>
      <w:r>
        <w:t xml:space="preserve"> </w:t>
      </w:r>
      <w:r>
        <w:t xml:space="preserve">Strengthen and expand circular economy initiatives, including take-back programs and partnerships for advanced recycling or remanufacturing, to maximize material recovery and minimize waste.</w:t>
      </w:r>
    </w:p>
    <w:p>
      <w:pPr>
        <w:numPr>
          <w:ilvl w:val="0"/>
          <w:numId w:val="1015"/>
        </w:numPr>
        <w:pStyle w:val="Compact"/>
      </w:pPr>
      <w:r>
        <w:rPr>
          <w:bCs/>
          <w:b/>
        </w:rPr>
        <w:t xml:space="preserve">Data Quality Improvement:</w:t>
      </w:r>
      <w:r>
        <w:t xml:space="preserve"> </w:t>
      </w:r>
      <w:r>
        <w:t xml:space="preserve">Continuously seek to replace generic emission factors with product-specific and supplier-specific primary data across the entire value chain to enhance the accuracy and robustness of future PCF analyses. This is crucial for achieving and demonstrating the 95% Scope 3 coverage.</w:t>
      </w:r>
    </w:p>
    <w:bookmarkEnd w:id="45"/>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fmfqzegdvw</dc:title>
  <dc:creator/>
  <dc:description>Detailed Product Carbon Footprint (PCF) analysis report for product fmfqzegdvw, conducted by rgloulxohj for wfkyvzwtpd, adhering to GHG Protocol standards and 2026 LSR updates.</dc:description>
  <dc:language>en</dc:language>
  <cp:keywords/>
  <dcterms:created xsi:type="dcterms:W3CDTF">2026-05-30T18:34:54Z</dcterms:created>
  <dcterms:modified xsi:type="dcterms:W3CDTF">2026-05-30T18:34:54Z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