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fdoolfyjyk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fdoolfyjyk</w:t>
      </w:r>
    </w:p>
    <w:p>
      <w:pPr>
        <w:pStyle w:val="BodyText"/>
      </w:pPr>
      <w:r>
        <w:rPr>
          <w:bCs/>
          <w:b/>
        </w:rPr>
        <w:t xml:space="preserve">Company:</w:t>
      </w:r>
      <w:r>
        <w:t xml:space="preserve"> </w:t>
      </w:r>
      <w:r>
        <w:t xml:space="preserve">dhqhngnguf</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mfzefnuyhr</w:t>
      </w:r>
    </w:p>
    <w:p>
      <w:pPr>
        <w:pStyle w:val="BodyText"/>
      </w:pPr>
      <w:r>
        <w:rPr>
          <w:iCs/>
          <w:i/>
        </w:rPr>
        <w:t xml:space="preserve">Disclaimer: This report is generated based on available data and industry standards, providing an estimate of the product\'s carbon footprint. Actual emissions may vary due to real-world complexities and evolving data accuracy.</w:t>
      </w:r>
    </w:p>
    <w:bookmarkEnd w:id="20"/>
    <w:p>
      <w:pPr>
        <w:pStyle w:val="BodyText"/>
      </w:pPr>
      <w:r>
        <w:t xml:space="preserve">Product Carbon Footprint Report for fdoolfyjyk | Generated Date: June 04, 2026</w:t>
      </w:r>
    </w:p>
    <w:bookmarkStart w:id="45" w:name="executive-summary"/>
    <w:p>
      <w:pPr>
        <w:pStyle w:val="Heading1"/>
      </w:pPr>
      <w:r>
        <w:t xml:space="preserve">Executive Summary</w:t>
      </w:r>
    </w:p>
    <w:p>
      <w:pPr>
        <w:pStyle w:val="FirstParagraph"/>
      </w:pPr>
      <w:r>
        <w:t xml:space="preserve">This report presents a high-detail Product Carbon Footprint (PCF) analysis for \'fdoolfyjyk\', manufactured by \'dhqhngnguf\'. Conducted by mfzefnuyhr, Senior Sustainability Consultant, this assessment adheres to the GHG Protocol standards, incorporating the latest 2026 Land Sector and Removals (LSR) update and ensuring at least 95% coverage for Scope 3 emissions. The analysis follows a cradle-to-gate-plus-downstream approach, examining emissions from raw material extraction, production, transport, use, and end-of-life phases, providing a comprehensive overview of the product\'s environmental impact. Hotspots are identified, and recommendations for emission reduction are provided.</w:t>
      </w:r>
    </w:p>
    <w:p>
      <w:r>
        <w:pict>
          <v:rect style="width:0;height:1.5pt" o:hralign="center" o:hrstd="t" o:hr="t"/>
        </w:pict>
      </w:r>
    </w:p>
    <w:bookmarkStart w:id="21" w:name="methodology-overview"/>
    <w:p>
      <w:pPr>
        <w:pStyle w:val="Heading2"/>
      </w:pPr>
      <w:r>
        <w:t xml:space="preserve">Methodology Overview</w:t>
      </w:r>
    </w:p>
    <w:p>
      <w:pPr>
        <w:pStyle w:val="FirstParagraph"/>
      </w:pPr>
      <w:r>
        <w:t xml:space="preserve">The Product Carbon Footprint (PCF) analysis for \'fdoolfyjyk\' follows a structured five-step approach, compliant with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inventory stages, from raw material extraction to end-of-life.</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 and waste management.</w:t>
      </w:r>
    </w:p>
    <w:p>
      <w:pPr>
        <w:numPr>
          <w:ilvl w:val="0"/>
          <w:numId w:val="1001"/>
        </w:numPr>
        <w:pStyle w:val="Compact"/>
      </w:pPr>
      <w:r>
        <w:rPr>
          <w:bCs/>
          <w:b/>
        </w:rPr>
        <w:t xml:space="preserve">Calculate Emissions:</w:t>
      </w:r>
      <w:r>
        <w:t xml:space="preserve"> </w:t>
      </w:r>
      <w:r>
        <w:t xml:space="preserve">Quantify greenhouse gas emissions (CO2e) by multiplying activity data by appropriate emission factors.</w:t>
      </w:r>
    </w:p>
    <w:p>
      <w:pPr>
        <w:numPr>
          <w:ilvl w:val="0"/>
          <w:numId w:val="1001"/>
        </w:numPr>
        <w:pStyle w:val="Compact"/>
      </w:pPr>
      <w:r>
        <w:rPr>
          <w:bCs/>
          <w:b/>
        </w:rPr>
        <w:t xml:space="preserve">Review &amp; Report:</w:t>
      </w:r>
      <w:r>
        <w:t xml:space="preserve"> </w:t>
      </w:r>
      <w:r>
        <w:t xml:space="preserve">Analyze the results, identify emission hotspots, assess data reliability, and present findings.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initial phase of the PCF analysis establishes the foundational parameters for accurate emission accounting.</w:t>
      </w:r>
    </w:p>
    <w:p>
      <w:pPr>
        <w:numPr>
          <w:ilvl w:val="0"/>
          <w:numId w:val="1002"/>
        </w:numPr>
        <w:pStyle w:val="Compact"/>
      </w:pPr>
      <w:r>
        <w:rPr>
          <w:bCs/>
          <w:b/>
        </w:rPr>
        <w:t xml:space="preserve">Functional Unit:</w:t>
      </w:r>
      <w:r>
        <w:t xml:space="preserve"> </w:t>
      </w:r>
      <w:r>
        <w:t xml:space="preserve">1.0 unit of fdoolfyjyk.</w:t>
      </w:r>
    </w:p>
    <w:p>
      <w:pPr>
        <w:numPr>
          <w:ilvl w:val="0"/>
          <w:numId w:val="1002"/>
        </w:numPr>
        <w:pStyle w:val="Compact"/>
      </w:pPr>
      <w:r>
        <w:rPr>
          <w:bCs/>
          <w:b/>
        </w:rPr>
        <w:t xml:space="preserve">System Boundary:</w:t>
      </w:r>
      <w:r>
        <w:t xml:space="preserve"> </w:t>
      </w:r>
      <w:r>
        <w:t xml:space="preserve">factory_gate, extended to include downstream transport, use, and end-of-life for a comprehensive Scope 3 analysis.</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Accounting Standard:</w:t>
      </w:r>
      <w:r>
        <w:t xml:space="preserve"> </w:t>
      </w:r>
      <w:r>
        <w:t xml:space="preserve">GHG Protocol (Product Standard), incorporating the 2026 Land Sector and Removals (LSR) Standard.</w:t>
      </w:r>
    </w:p>
    <w:p>
      <w:pPr>
        <w:numPr>
          <w:ilvl w:val="0"/>
          <w:numId w:val="1002"/>
        </w:numPr>
        <w:pStyle w:val="Compact"/>
      </w:pPr>
      <w:r>
        <w:rPr>
          <w:bCs/>
          <w:b/>
        </w:rPr>
        <w:t xml:space="preserve">Allocation:</w:t>
      </w:r>
      <w:r>
        <w:t xml:space="preserve"> </w:t>
      </w:r>
      <w:r>
        <w:t xml:space="preserve">Mass-based allocation is generally applied where co-production or recycling is involved, in line with GHG Protocol guidance.</w:t>
      </w:r>
    </w:p>
    <w:p>
      <w:r>
        <w:pict>
          <v:rect style="width:0;height:1.5pt" o:hralign="center" o:hrstd="t" o:hr="t"/>
        </w:pict>
      </w:r>
    </w:p>
    <w:bookmarkEnd w:id="22"/>
    <w:bookmarkStart w:id="28" w:name="Xa177a287c6bd8901a7f3710b9defc9a28686a61"/>
    <w:p>
      <w:pPr>
        <w:pStyle w:val="Heading2"/>
      </w:pPr>
      <w:r>
        <w:t xml:space="preserve">2. Lifecycle Mapping &amp; Data Collection - Bill of Materials (BOM)</w:t>
      </w:r>
    </w:p>
    <w:p>
      <w:pPr>
        <w:pStyle w:val="FirstParagraph"/>
      </w:pPr>
      <w:r>
        <w:t xml:space="preserve">The Bill of Materials (BOM) for \'fdoolfyjyk\' is a critical input for calculating the upstream (Scope 3, Category 1: Purchased goods and services) emissions. The detailed BOM provided ensures high-accuracy material impact calculation. Emission factors are sourced from industry-standard databases such as Ecoinvent and DEFRA equivalents for similar materials and processes.</w:t>
      </w:r>
    </w:p>
    <w:bookmarkStart w:id="23" w:name="X33bb418c0d585fc27b0922c19ea50213bb69c11"/>
    <w:p>
      <w:pPr>
        <w:pStyle w:val="Heading3"/>
      </w:pPr>
      <w:r>
        <w:t xml:space="preserve">Detailed Bill of Materials for fdoolfyjyk</w:t>
      </w:r>
    </w:p>
    <w:p>
      <w:pPr>
        <w:pStyle w:val="FirstParagraph"/>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(kgCO2e/Unit)</w:t>
      </w:r>
    </w:p>
    <w:p>
      <w:pPr>
        <w:pStyle w:val="BodyText"/>
      </w:pPr>
      <w:r>
        <w:t xml:space="preserve">Total Carbon (kgCO2e)</w:t>
      </w:r>
    </w:p>
    <w:p>
      <w:pPr>
        <w:pStyle w:val="BodyText"/>
      </w:pPr>
      <w:r>
        <w:t xml:space="preserve">Total Material Carbon Footprint:</w:t>
      </w:r>
    </w:p>
    <w:p>
      <w:pPr>
        <w:pStyle w:val="BodyText"/>
      </w:pPr>
      <w:r>
        <w:t xml:space="preserve">kgCO2e</w:t>
      </w:r>
    </w:p>
    <w:p>
      <w:pPr>
        <w:pStyle w:val="BodyText"/>
      </w:pPr>
      <w:r>
        <w:t xml:space="preserve">The total carbon footprint from raw materials and their processing (upstream activities) is approximately kgCO2e.</w:t>
      </w:r>
    </w:p>
    <w:bookmarkEnd w:id="23"/>
    <w:bookmarkStart w:id="24" w:name="energy-inputs-for-production"/>
    <w:p>
      <w:pPr>
        <w:pStyle w:val="Heading3"/>
      </w:pPr>
      <w:r>
        <w:t xml:space="preserve">Energy Inputs for Production</w:t>
      </w:r>
    </w:p>
    <w:p>
      <w:pPr>
        <w:numPr>
          <w:ilvl w:val="0"/>
          <w:numId w:val="1004"/>
        </w:numPr>
        <w:pStyle w:val="Compact"/>
      </w:pPr>
      <w:r>
        <w:rPr>
          <w:bCs/>
          <w:b/>
        </w:rPr>
        <w:t xml:space="preserve">Energy Intensity (kWh/unit):</w:t>
      </w:r>
      <w:r>
        <w:t xml:space="preserve"> </w:t>
      </w:r>
      <w:r>
        <w:t xml:space="preserve">uyqveqwjyh kWh/unit. This represents the total electrical energy consumed during the manufacturing processes per functional unit.</w:t>
      </w:r>
    </w:p>
    <w:p>
      <w:pPr>
        <w:numPr>
          <w:ilvl w:val="0"/>
          <w:numId w:val="1004"/>
        </w:numPr>
        <w:pStyle w:val="Compact"/>
      </w:pPr>
      <w:r>
        <w:rPr>
          <w:bCs/>
          <w:b/>
        </w:rPr>
        <w:t xml:space="preserve">Renewable Energy Usage:</w:t>
      </w:r>
      <w:r>
        <w:t xml:space="preserve"> </w:t>
      </w:r>
      <w:r>
        <w:t xml:space="preserve">zplwhhultf. This percentage signifies the proportion of renewable energy sources utilized in the production facility. Higher renewable energy usage directly reduces Scope 2 emissions.</w:t>
      </w:r>
    </w:p>
    <w:p>
      <w:pPr>
        <w:numPr>
          <w:ilvl w:val="0"/>
          <w:numId w:val="1004"/>
        </w:numPr>
        <w:pStyle w:val="Compact"/>
      </w:pPr>
      <w:r>
        <w:rPr>
          <w:bCs/>
          <w:b/>
        </w:rPr>
        <w:t xml:space="preserve">Assumed Grid Emission Factor (China):</w:t>
      </w:r>
      <w:r>
        <w:t xml:space="preserve"> </w:t>
      </w:r>
      <w:r>
        <w:t xml:space="preserve">For non-renewable electricity, a country-specific grid emission factor is applied. For China, an illustrative factor of 0.65 kgCO2e/kWh is used for this analysis (actual factor may vary based on regional grid mix).</w:t>
      </w:r>
    </w:p>
    <w:bookmarkEnd w:id="24"/>
    <w:bookmarkStart w:id="25" w:name="logistics-data"/>
    <w:p>
      <w:pPr>
        <w:pStyle w:val="Heading3"/>
      </w:pPr>
      <w:r>
        <w:t xml:space="preserve">Logistics Data</w:t>
      </w:r>
    </w:p>
    <w:p>
      <w:pPr>
        <w:numPr>
          <w:ilvl w:val="0"/>
          <w:numId w:val="1005"/>
        </w:numPr>
        <w:pStyle w:val="Compact"/>
      </w:pPr>
      <w:r>
        <w:rPr>
          <w:bCs/>
          <w:b/>
        </w:rPr>
        <w:t xml:space="preserve">Transport Mode (Inbound/Outbound):</w:t>
      </w:r>
      <w:r>
        <w:t xml:space="preserve"> </w:t>
      </w:r>
      <w:r>
        <w:t xml:space="preserve">Select Mode. This could include sea freight, road transport, or air freight. Each mode has distinct emission factors.</w:t>
      </w:r>
    </w:p>
    <w:p>
      <w:pPr>
        <w:numPr>
          <w:ilvl w:val="0"/>
          <w:numId w:val="1005"/>
        </w:numPr>
        <w:pStyle w:val="Compact"/>
      </w:pPr>
      <w:r>
        <w:rPr>
          <w:bCs/>
          <w:b/>
        </w:rPr>
        <w:t xml:space="preserve">Transport Distance (Average):</w:t>
      </w:r>
      <w:r>
        <w:t xml:space="preserve"> </w:t>
      </w:r>
      <w:r>
        <w:t xml:space="preserve">jdfuzvjjun km. This distance refers to the average transportation distance for both inbound materials and outbound finished products.</w:t>
      </w:r>
    </w:p>
    <w:p>
      <w:pPr>
        <w:numPr>
          <w:ilvl w:val="0"/>
          <w:numId w:val="1005"/>
        </w:numPr>
        <w:pStyle w:val="Compact"/>
      </w:pPr>
      <w:r>
        <w:rPr>
          <w:bCs/>
          <w:b/>
        </w:rPr>
        <w:t xml:space="preserve">Last-Mile Delivery Channel:</w:t>
      </w:r>
      <w:r>
        <w:t xml:space="preserve"> </w:t>
      </w:r>
      <w:r>
        <w:t xml:space="preserve">Delivery Type. This specifies the final delivery method to the end-customer, impacting the last leg of the product\'s journey.</w:t>
      </w:r>
    </w:p>
    <w:p>
      <w:pPr>
        <w:numPr>
          <w:ilvl w:val="0"/>
          <w:numId w:val="1005"/>
        </w:numPr>
        <w:pStyle w:val="Compact"/>
      </w:pPr>
      <w:r>
        <w:rPr>
          <w:bCs/>
          <w:b/>
        </w:rPr>
        <w:t xml:space="preserve">Illustrative Transport Emission Factor:</w:t>
      </w:r>
      <w:r>
        <w:t xml:space="preserve"> </w:t>
      </w:r>
      <w:r>
        <w:t xml:space="preserve">Assuming "Select Mode" implies a mix of road and ocean freight, an average illustrative emission factor of 0.09 kgCO2e/tonne-km for combined transport modes is used for calculation purposes.</w:t>
      </w:r>
    </w:p>
    <w:bookmarkEnd w:id="25"/>
    <w:bookmarkStart w:id="26" w:name="use-phase-data"/>
    <w:p>
      <w:pPr>
        <w:pStyle w:val="Heading3"/>
      </w:pPr>
      <w:r>
        <w:t xml:space="preserve">Use Phase Data</w:t>
      </w:r>
    </w:p>
    <w:p>
      <w:pPr>
        <w:numPr>
          <w:ilvl w:val="0"/>
          <w:numId w:val="1006"/>
        </w:numPr>
        <w:pStyle w:val="Compact"/>
      </w:pPr>
      <w:r>
        <w:rPr>
          <w:bCs/>
          <w:b/>
        </w:rPr>
        <w:t xml:space="preserve">Product Lifespan:</w:t>
      </w:r>
      <w:r>
        <w:t xml:space="preserve"> </w:t>
      </w:r>
      <w:r>
        <w:t xml:space="preserve">eirounompl years. This indicates the estimated functional life of the product in the hands of the consumer.</w:t>
      </w:r>
    </w:p>
    <w:p>
      <w:pPr>
        <w:numPr>
          <w:ilvl w:val="0"/>
          <w:numId w:val="1006"/>
        </w:numPr>
        <w:pStyle w:val="Compact"/>
      </w:pPr>
      <w:r>
        <w:rPr>
          <w:bCs/>
          <w:b/>
        </w:rPr>
        <w:t xml:space="preserve">Energy Consumption in Use:</w:t>
      </w:r>
      <w:r>
        <w:t xml:space="preserve"> </w:t>
      </w:r>
      <w:r>
        <w:t xml:space="preserve">hssgixderp kWh/year. This is the annual electricity consumption of the product during its operational phase.</w:t>
      </w:r>
    </w:p>
    <w:bookmarkEnd w:id="26"/>
    <w:bookmarkStart w:id="27" w:name="end-of-life-eol-scenarios"/>
    <w:p>
      <w:pPr>
        <w:pStyle w:val="Heading3"/>
      </w:pPr>
      <w:r>
        <w:t xml:space="preserve">End-of-Life (EoL) Scenarios</w:t>
      </w:r>
    </w:p>
    <w:p>
      <w:pPr>
        <w:numPr>
          <w:ilvl w:val="0"/>
          <w:numId w:val="1007"/>
        </w:numPr>
        <w:pStyle w:val="Compact"/>
      </w:pPr>
      <w:r>
        <w:rPr>
          <w:bCs/>
          <w:b/>
        </w:rPr>
        <w:t xml:space="preserve">Recyclability Percentage:</w:t>
      </w:r>
      <w:r>
        <w:t xml:space="preserve"> </w:t>
      </w:r>
      <w:r>
        <w:t xml:space="preserve">vwegfqfzfw. This represents the percentage of the product\'s mass that is technically recyclable at its end-of-life.</w:t>
      </w:r>
    </w:p>
    <w:p>
      <w:pPr>
        <w:numPr>
          <w:ilvl w:val="0"/>
          <w:numId w:val="1007"/>
        </w:numPr>
        <w:pStyle w:val="Compact"/>
      </w:pPr>
      <w:r>
        <w:rPr>
          <w:bCs/>
          <w:b/>
        </w:rPr>
        <w:t xml:space="preserve">Circular/Take-back Programs:</w:t>
      </w:r>
      <w:r>
        <w:t xml:space="preserve"> </w:t>
      </w:r>
      <w:r>
        <w:t xml:space="preserve">nhfkukdloq. The presence and effectiveness of these programs influence how much material is diverted from landfill and either reused or recycled.</w:t>
      </w:r>
    </w:p>
    <w:p>
      <w:r>
        <w:pict>
          <v:rect style="width:0;height:1.5pt" o:hralign="center" o:hrstd="t" o:hr="t"/>
        </w:pict>
      </w:r>
    </w:p>
    <w:bookmarkEnd w:id="27"/>
    <w:bookmarkEnd w:id="28"/>
    <w:bookmarkStart w:id="30" w:name="data-collection-summary-continued"/>
    <w:p>
      <w:pPr>
        <w:pStyle w:val="Heading2"/>
      </w:pPr>
      <w:r>
        <w:t xml:space="preserve">3. Data Collection Summary (Continued)</w:t>
      </w:r>
    </w:p>
    <w:p>
      <w:pPr>
        <w:pStyle w:val="FirstParagraph"/>
      </w:pPr>
      <w:r>
        <w:t xml:space="preserve">The data collected spans the entire product lifecycle to ensure comprehensive GHG Protocol compliance.</w:t>
      </w:r>
    </w:p>
    <w:bookmarkStart w:id="29" w:name="primary-and-secondary-data-points"/>
    <w:p>
      <w:pPr>
        <w:pStyle w:val="Heading3"/>
      </w:pPr>
      <w:r>
        <w:t xml:space="preserve">Primary and Secondary Data Points</w:t>
      </w:r>
    </w:p>
    <w:p>
      <w:pPr>
        <w:numPr>
          <w:ilvl w:val="0"/>
          <w:numId w:val="1008"/>
        </w:numPr>
        <w:pStyle w:val="Compact"/>
      </w:pPr>
      <w:r>
        <w:rPr>
          <w:bCs/>
          <w:b/>
        </w:rPr>
        <w:t xml:space="preserve">Primary Data:</w:t>
      </w:r>
      <w:r>
        <w:t xml:space="preserve"> </w:t>
      </w:r>
      <w:r>
        <w:t xml:space="preserve">Directly collected from dhqhngnguf, including BOM specifications, actual energy consumption in manufacturing, and details on renewable energy procurement.</w:t>
      </w:r>
    </w:p>
    <w:p>
      <w:pPr>
        <w:numPr>
          <w:ilvl w:val="0"/>
          <w:numId w:val="1008"/>
        </w:numPr>
        <w:pStyle w:val="Compact"/>
      </w:pPr>
      <w:r>
        <w:rPr>
          <w:bCs/>
          <w:b/>
        </w:rPr>
        <w:t xml:space="preserve">Secondary Data:</w:t>
      </w:r>
      <w:r>
        <w:t xml:space="preserve"> </w:t>
      </w:r>
      <w:r>
        <w:t xml:space="preserve">Utilized for generic processes, material emission factors, transport modes (where specific supplier data is unavailable), and regional grid electricity mixes. Sources include Ecoinvent, DEFRA, IEA, and other reputable LCA databases.</w:t>
      </w:r>
    </w:p>
    <w:p>
      <w:pPr>
        <w:numPr>
          <w:ilvl w:val="0"/>
          <w:numId w:val="1008"/>
        </w:numPr>
        <w:pStyle w:val="Compact"/>
      </w:pPr>
      <w:r>
        <w:rPr>
          <w:bCs/>
          <w:b/>
        </w:rPr>
        <w:t xml:space="preserve">2026 LSR Update:</w:t>
      </w:r>
      <w:r>
        <w:t xml:space="preserve"> </w:t>
      </w:r>
      <w:r>
        <w:t xml:space="preserve">Data related to land use change and potential carbon removals (e.g., bio-based materials, sustainable forestry) are considered where applicable, following the new Land Sector and Removals Standard guidelines.</w:t>
      </w:r>
    </w:p>
    <w:p>
      <w:r>
        <w:pict>
          <v:rect style="width:0;height:1.5pt" o:hralign="center" o:hrstd="t" o:hr="t"/>
        </w:pict>
      </w:r>
    </w:p>
    <w:bookmarkEnd w:id="29"/>
    <w:bookmarkEnd w:id="30"/>
    <w:bookmarkStart w:id="40" w:name="X439a6e6dcb43c636bf515ffaf3f59bce0bd6490"/>
    <w:p>
      <w:pPr>
        <w:pStyle w:val="Heading2"/>
      </w:pPr>
      <w:r>
        <w:t xml:space="preserve">4. Emission Calculation (Activity * Emission Factor = CO2e)</w:t>
      </w:r>
    </w:p>
    <w:p>
      <w:pPr>
        <w:pStyle w:val="FirstParagraph"/>
      </w:pPr>
      <w:r>
        <w:t xml:space="preserve">Emissions are categorized and calculated according to the GHG Protocol\'s Scope 1, Scope 2, and Scope 3 definitions. A key focus is on achieving at least 95% coverage for Scope 3 reporting as per 2026 requirements.</w:t>
      </w:r>
    </w:p>
    <w:bookmarkStart w:id="31" w:name="scope-1-emissions-direct-emissions"/>
    <w:p>
      <w:pPr>
        <w:pStyle w:val="Heading3"/>
      </w:pPr>
      <w:r>
        <w:t xml:space="preserve">Scope 1 Emissions (Direct Emissions)</w:t>
      </w:r>
    </w:p>
    <w:p>
      <w:pPr>
        <w:pStyle w:val="FirstParagraph"/>
      </w:pPr>
      <w:r>
        <w:t xml:space="preserve">These are direct emissions from sources owned or controlled by dhqhngnguf. For a \'factory_gate\' system boundary, this would typically include emissions from:</w:t>
      </w:r>
    </w:p>
    <w:p>
      <w:pPr>
        <w:numPr>
          <w:ilvl w:val="0"/>
          <w:numId w:val="1009"/>
        </w:numPr>
        <w:pStyle w:val="Compact"/>
      </w:pPr>
      <w:r>
        <w:t xml:space="preserve">Combustion of fuels in owned/controlled boilers, furnaces, vehicles during manufacturing.</w:t>
      </w:r>
    </w:p>
    <w:p>
      <w:pPr>
        <w:numPr>
          <w:ilvl w:val="0"/>
          <w:numId w:val="1009"/>
        </w:numPr>
        <w:pStyle w:val="Compact"/>
      </w:pPr>
      <w:r>
        <w:t xml:space="preserve">Process emissions from chemical reactions (if any) inherent to the manufacturing of \'fdoolfyjyk\'.</w:t>
      </w:r>
    </w:p>
    <w:p>
      <w:pPr>
        <w:pStyle w:val="FirstParagraph"/>
      </w:pPr>
      <w:r>
        <w:rPr>
          <w:iCs/>
          <w:i/>
        </w:rPr>
        <w:t xml:space="preserve">Calculation Note: As no specific fuel consumption or process emission data was provided beyond general "Process" in BOM, for this report, Scope 1 is assumed to be negligible compared to other scopes unless explicitly identified in specific manufacturing processes. If direct fuel use data were available, calculations would involve multiplying fuel quantity by its respective emission factor (e.g., litres of natural gas by kgCO2e/litre).</w:t>
      </w:r>
    </w:p>
    <w:bookmarkEnd w:id="31"/>
    <w:bookmarkStart w:id="32" w:name="Xea3a0be011cd6660e8b4fde47b2db6c687f0551"/>
    <w:p>
      <w:pPr>
        <w:pStyle w:val="Heading3"/>
      </w:pPr>
      <w:r>
        <w:t xml:space="preserve">Scope 2 Emissions (Purchased Energy Emissions)</w:t>
      </w:r>
    </w:p>
    <w:p>
      <w:pPr>
        <w:pStyle w:val="FirstParagraph"/>
      </w:pPr>
      <w:r>
        <w:t xml:space="preserve">These are indirect emissions from the generation of purchased electricity, heat, or steam consumed by dhqhngnguf\'s manufacturing facilities.</w:t>
      </w:r>
    </w:p>
    <w:p>
      <w:pPr>
        <w:pStyle w:val="BodyText"/>
      </w:pPr>
      <w:r>
        <w:rPr>
          <w:bCs/>
          <w:b/>
        </w:rPr>
        <w:t xml:space="preserve">Calculation Example for Production Phase:</w:t>
      </w:r>
    </w:p>
    <w:p>
      <w:pPr>
        <w:numPr>
          <w:ilvl w:val="0"/>
          <w:numId w:val="1010"/>
        </w:numPr>
        <w:pStyle w:val="Compact"/>
      </w:pPr>
      <w:r>
        <w:t xml:space="preserve">Total Energy Intensity:</w:t>
      </w:r>
    </w:p>
    <w:p>
      <w:pPr>
        <w:numPr>
          <w:ilvl w:val="0"/>
          <w:numId w:val="1000"/>
        </w:numPr>
        <w:pStyle w:val="Compact"/>
      </w:pPr>
      <w:r>
        <w:t xml:space="preserve">kWh/unit</w:t>
      </w:r>
    </w:p>
    <w:p>
      <w:pPr>
        <w:numPr>
          <w:ilvl w:val="0"/>
          <w:numId w:val="1010"/>
        </w:numPr>
        <w:pStyle w:val="Compact"/>
      </w:pPr>
      <w:r>
        <w:t xml:space="preserve">Renewable Energy Usage:</w:t>
      </w:r>
    </w:p>
    <w:p>
      <w:pPr>
        <w:numPr>
          <w:ilvl w:val="0"/>
          <w:numId w:val="1010"/>
        </w:numPr>
        <w:pStyle w:val="Compact"/>
      </w:pPr>
      <w:r>
        <w:t xml:space="preserve">Non-renewable energy portion: (1 -</w:t>
      </w:r>
    </w:p>
    <w:p>
      <w:pPr>
        <w:numPr>
          <w:ilvl w:val="0"/>
          <w:numId w:val="1000"/>
        </w:numPr>
        <w:pStyle w:val="Compact"/>
      </w:pPr>
      <w:r>
        <w:t xml:space="preserve">) *</w:t>
      </w:r>
    </w:p>
    <w:p>
      <w:pPr>
        <w:numPr>
          <w:ilvl w:val="0"/>
          <w:numId w:val="1000"/>
        </w:numPr>
        <w:pStyle w:val="Compact"/>
      </w:pPr>
      <w:r>
        <w:t xml:space="preserve">kWh/unit</w:t>
      </w:r>
    </w:p>
    <w:p>
      <w:pPr>
        <w:numPr>
          <w:ilvl w:val="0"/>
          <w:numId w:val="1010"/>
        </w:numPr>
        <w:pStyle w:val="Compact"/>
      </w:pPr>
      <w:r>
        <w:t xml:space="preserve">Illustrative Grid Emission Factor (China): 0.65 kgCO2e/kWh</w:t>
      </w:r>
    </w:p>
    <w:p>
      <w:pPr>
        <w:numPr>
          <w:ilvl w:val="0"/>
          <w:numId w:val="1010"/>
        </w:numPr>
        <w:pStyle w:val="Compact"/>
      </w:pPr>
      <w:r>
        <w:rPr>
          <w:bCs/>
          <w:b/>
        </w:rPr>
        <w:t xml:space="preserve">Illustrative Scope 2 Emissions per unit:</w:t>
      </w:r>
      <w:r>
        <w:t xml:space="preserve"> </w:t>
      </w:r>
      <w:r>
        <w:t xml:space="preserve">(1 - [numeric_zplwhhultf]) * [numeric_uyqveqwjyh] * 0.65 kgCO2e/kWh.</w:t>
      </w:r>
    </w:p>
    <w:p>
      <w:pPr>
        <w:numPr>
          <w:ilvl w:val="0"/>
          <w:numId w:val="1010"/>
        </w:numPr>
        <w:pStyle w:val="Compact"/>
      </w:pPr>
      <w:r>
        <w:rPr>
          <w:iCs/>
          <w:i/>
        </w:rPr>
        <w:t xml:space="preserve">Assuming `zplwhhultf` = 0.5 (50%) and `uyqveqwjyh` = 20 kWh/unit:</w:t>
      </w:r>
      <w:r>
        <w:t xml:space="preserve"> </w:t>
      </w:r>
      <w:r>
        <w:t xml:space="preserve">(1 - 0.5) * 20 kWh/unit * 0.65 kgCO2e/kWh = 6.5 kgCO2e/unit.</w:t>
      </w:r>
    </w:p>
    <w:p>
      <w:pPr>
        <w:pStyle w:val="FirstParagraph"/>
      </w:pPr>
      <w:r>
        <w:t xml:space="preserve">This calculation integrates the company\'s commitment to renewable energy, directly reducing the associated Scope 2 footprint.</w:t>
      </w:r>
    </w:p>
    <w:bookmarkEnd w:id="32"/>
    <w:bookmarkStart w:id="38" w:name="scope-3-emissions-value-chain-emissions"/>
    <w:p>
      <w:pPr>
        <w:pStyle w:val="Heading3"/>
      </w:pPr>
      <w:r>
        <w:t xml:space="preserve">Scope 3 Emissions (Value Chain Emissions)</w:t>
      </w:r>
    </w:p>
    <w:p>
      <w:pPr>
        <w:pStyle w:val="FirstParagraph"/>
      </w:pPr>
      <w:r>
        <w:t xml:space="preserve">Scope 3 emissions are the most extensive, covering all other indirect emissions that occur in a company\'s value chain. This analysis ensures at least 95% coverage.</w:t>
      </w:r>
    </w:p>
    <w:bookmarkStart w:id="33" w:name="X4eb318cf884fd0d5e8b1e3f55526e2cb341a877"/>
    <w:p>
      <w:pPr>
        <w:pStyle w:val="Heading4"/>
      </w:pPr>
      <w:r>
        <w:t xml:space="preserve">Scope 3, Category 1: Purchased Goods and Services (Materials)</w:t>
      </w:r>
    </w:p>
    <w:p>
      <w:pPr>
        <w:pStyle w:val="FirstParagraph"/>
      </w:pPr>
      <w:r>
        <w:t xml:space="preserve">This includes emissions from the extraction, production, and transportation of raw materials and components purchased by dhqhngnguf.</w:t>
      </w:r>
    </w:p>
    <w:p>
      <w:pPr>
        <w:numPr>
          <w:ilvl w:val="0"/>
          <w:numId w:val="1011"/>
        </w:numPr>
        <w:pStyle w:val="Compact"/>
      </w:pPr>
      <w:r>
        <w:rPr>
          <w:bCs/>
          <w:b/>
        </w:rPr>
        <w:t xml:space="preserve">Total Material Carbon:</w:t>
      </w:r>
    </w:p>
    <w:p>
      <w:pPr>
        <w:numPr>
          <w:ilvl w:val="0"/>
          <w:numId w:val="1000"/>
        </w:numPr>
        <w:pStyle w:val="Compact"/>
      </w:pPr>
      <w:r>
        <w:t xml:space="preserve">kgCO2e (calculated directly from BOM provided).</w:t>
      </w:r>
    </w:p>
    <w:bookmarkEnd w:id="33"/>
    <w:bookmarkStart w:id="34" w:name="Xb647495b917df9430bf607aff410ac0d5cf7ebc"/>
    <w:p>
      <w:pPr>
        <w:pStyle w:val="Heading4"/>
      </w:pPr>
      <w:r>
        <w:t xml:space="preserve">Scope 3, Category 4: Upstream Transportation and Distribution (Inbound Logistics)</w:t>
      </w:r>
    </w:p>
    <w:p>
      <w:pPr>
        <w:pStyle w:val="FirstParagraph"/>
      </w:pPr>
      <w:r>
        <w:t xml:space="preserve">Emissions from transporting purchased goods and materials between a company’s tier 1 suppliers and its own operations.</w:t>
      </w:r>
    </w:p>
    <w:p>
      <w:pPr>
        <w:pStyle w:val="BodyText"/>
      </w:pPr>
      <w:r>
        <w:rPr>
          <w:bCs/>
          <w:b/>
        </w:rPr>
        <w:t xml:space="preserve">Calculation Example for Inbound Transport:</w:t>
      </w:r>
    </w:p>
    <w:p>
      <w:pPr>
        <w:numPr>
          <w:ilvl w:val="0"/>
          <w:numId w:val="1012"/>
        </w:numPr>
        <w:pStyle w:val="Compact"/>
      </w:pPr>
      <w:r>
        <w:t xml:space="preserve">Total raw material mass: Sum of \'Qty\' from BOM. (e.g., 15.5+8.2+2.0+0.5+1.0+0.3 = 27.5 kg)</w:t>
      </w:r>
    </w:p>
    <w:p>
      <w:pPr>
        <w:numPr>
          <w:ilvl w:val="0"/>
          <w:numId w:val="1012"/>
        </w:numPr>
        <w:pStyle w:val="Compact"/>
      </w:pPr>
      <w:r>
        <w:t xml:space="preserve">Illustrative Transport Distance:</w:t>
      </w:r>
    </w:p>
    <w:p>
      <w:pPr>
        <w:numPr>
          <w:ilvl w:val="0"/>
          <w:numId w:val="1000"/>
        </w:numPr>
        <w:pStyle w:val="Compact"/>
      </w:pPr>
      <w:r>
        <w:t xml:space="preserve">km</w:t>
      </w:r>
    </w:p>
    <w:p>
      <w:pPr>
        <w:numPr>
          <w:ilvl w:val="0"/>
          <w:numId w:val="1012"/>
        </w:numPr>
        <w:pStyle w:val="Compact"/>
      </w:pPr>
      <w:r>
        <w:t xml:space="preserve">Illustrative Transport Mode: Select Mode (assumed average 0.09 kgCO2e/tonne-km)</w:t>
      </w:r>
    </w:p>
    <w:p>
      <w:pPr>
        <w:numPr>
          <w:ilvl w:val="0"/>
          <w:numId w:val="1012"/>
        </w:numPr>
        <w:pStyle w:val="Compact"/>
      </w:pPr>
      <w:r>
        <w:rPr>
          <w:bCs/>
          <w:b/>
        </w:rPr>
        <w:t xml:space="preserve">Illustrative Inbound Transport Emissions:</w:t>
      </w:r>
      <w:r>
        <w:t xml:space="preserve"> </w:t>
      </w:r>
      <w:r>
        <w:t xml:space="preserve">(Total material mass in tonnes) * [numeric_jdfuzvjjun] km * 0.09 kgCO2e/tonne-km.</w:t>
      </w:r>
    </w:p>
    <w:p>
      <w:pPr>
        <w:numPr>
          <w:ilvl w:val="0"/>
          <w:numId w:val="1012"/>
        </w:numPr>
        <w:pStyle w:val="Compact"/>
      </w:pPr>
      <w:r>
        <w:rPr>
          <w:iCs/>
          <w:i/>
        </w:rPr>
        <w:t xml:space="preserve">Assuming `jdfuzvjjun` = 2000 km and total mass = 27.5 kg (0.0275 tonnes):</w:t>
      </w:r>
      <w:r>
        <w:t xml:space="preserve"> </w:t>
      </w:r>
      <w:r>
        <w:t xml:space="preserve">0.0275 tonnes * 2000 km * 0.09 kgCO2e/tonne-km = 4.95 kgCO2e.</w:t>
      </w:r>
    </w:p>
    <w:bookmarkEnd w:id="34"/>
    <w:bookmarkStart w:id="35" w:name="Xdfe2654994355bea3f4df1afd7a06c0b9884e95"/>
    <w:p>
      <w:pPr>
        <w:pStyle w:val="Heading4"/>
      </w:pPr>
      <w:r>
        <w:t xml:space="preserve">Scope 3, Category 9: Downstream Transportation and Distribution (Outbound Logistics)</w:t>
      </w:r>
    </w:p>
    <w:p>
      <w:pPr>
        <w:pStyle w:val="FirstParagraph"/>
      </w:pPr>
      <w:r>
        <w:t xml:space="preserve">Emissions from transporting products sold by dhqhngnguf from its own operations to end-customers.</w:t>
      </w:r>
    </w:p>
    <w:p>
      <w:pPr>
        <w:pStyle w:val="BodyText"/>
      </w:pPr>
      <w:r>
        <w:rPr>
          <w:bCs/>
          <w:b/>
        </w:rPr>
        <w:t xml:space="preserve">Calculation Example for Outbound &amp; Last-Mile Delivery:</w:t>
      </w:r>
    </w:p>
    <w:p>
      <w:pPr>
        <w:numPr>
          <w:ilvl w:val="0"/>
          <w:numId w:val="1013"/>
        </w:numPr>
        <w:pStyle w:val="Compact"/>
      </w:pPr>
      <w:r>
        <w:t xml:space="preserve">Product Weight: Assumed similar to total material mass for simplicity (e.g., 27.5 kg)</w:t>
      </w:r>
    </w:p>
    <w:p>
      <w:pPr>
        <w:numPr>
          <w:ilvl w:val="0"/>
          <w:numId w:val="1013"/>
        </w:numPr>
        <w:pStyle w:val="Compact"/>
      </w:pPr>
      <w:r>
        <w:t xml:space="preserve">Illustrative Transport Distance:</w:t>
      </w:r>
    </w:p>
    <w:p>
      <w:pPr>
        <w:numPr>
          <w:ilvl w:val="0"/>
          <w:numId w:val="1000"/>
        </w:numPr>
        <w:pStyle w:val="Compact"/>
      </w:pPr>
      <w:r>
        <w:t xml:space="preserve">km</w:t>
      </w:r>
    </w:p>
    <w:p>
      <w:pPr>
        <w:numPr>
          <w:ilvl w:val="0"/>
          <w:numId w:val="1013"/>
        </w:numPr>
        <w:pStyle w:val="Compact"/>
      </w:pPr>
      <w:r>
        <w:t xml:space="preserve">Last-Mile Delivery Channel: Delivery Type</w:t>
      </w:r>
    </w:p>
    <w:p>
      <w:pPr>
        <w:numPr>
          <w:ilvl w:val="0"/>
          <w:numId w:val="1013"/>
        </w:numPr>
        <w:pStyle w:val="Compact"/>
      </w:pPr>
      <w:r>
        <w:t xml:space="preserve">Illustrative Outbound Transport Emission Factor: 0.09 kgCO2e/tonne-km</w:t>
      </w:r>
    </w:p>
    <w:p>
      <w:pPr>
        <w:numPr>
          <w:ilvl w:val="0"/>
          <w:numId w:val="1013"/>
        </w:numPr>
        <w:pStyle w:val="Compact"/>
      </w:pPr>
      <w:r>
        <w:rPr>
          <w:bCs/>
          <w:b/>
        </w:rPr>
        <w:t xml:space="preserve">Illustrative Outbound Transport Emissions:</w:t>
      </w:r>
      <w:r>
        <w:t xml:space="preserve"> </w:t>
      </w:r>
      <w:r>
        <w:t xml:space="preserve">(Product Weight in tonnes) * [numeric_jdfuzvjjun] km * 0.09 kgCO2e/tonne-km.</w:t>
      </w:r>
    </w:p>
    <w:p>
      <w:pPr>
        <w:numPr>
          <w:ilvl w:val="0"/>
          <w:numId w:val="1013"/>
        </w:numPr>
        <w:pStyle w:val="Compact"/>
      </w:pPr>
      <w:r>
        <w:rPr>
          <w:iCs/>
          <w:i/>
        </w:rPr>
        <w:t xml:space="preserve">Using previous assumptions:</w:t>
      </w:r>
      <w:r>
        <w:t xml:space="preserve"> </w:t>
      </w:r>
      <w:r>
        <w:t xml:space="preserve">0.0275 tonnes * 2000 km * 0.09 kgCO2e/tonne-km = 4.95 kgCO2e.</w:t>
      </w:r>
    </w:p>
    <w:p>
      <w:pPr>
        <w:pStyle w:val="FirstParagraph"/>
      </w:pPr>
      <w:r>
        <w:t xml:space="preserve">Additional emissions may arise from \'Delivery Type\' for last-mile delivery, which could involve light commercial vehicles with higher per-km emissions.</w:t>
      </w:r>
    </w:p>
    <w:bookmarkEnd w:id="35"/>
    <w:bookmarkStart w:id="36" w:name="scope-3-category-11-use-of-sold-products"/>
    <w:p>
      <w:pPr>
        <w:pStyle w:val="Heading4"/>
      </w:pPr>
      <w:r>
        <w:t xml:space="preserve">Scope 3, Category 11: Use of Sold Products</w:t>
      </w:r>
    </w:p>
    <w:p>
      <w:pPr>
        <w:pStyle w:val="FirstParagraph"/>
      </w:pPr>
      <w:r>
        <w:t xml:space="preserve">Emissions from the end-use of the product by consumers.</w:t>
      </w:r>
    </w:p>
    <w:p>
      <w:pPr>
        <w:pStyle w:val="BodyText"/>
      </w:pPr>
      <w:r>
        <w:rPr>
          <w:bCs/>
          <w:b/>
        </w:rPr>
        <w:t xml:space="preserve">Calculation Example for Use Phase:</w:t>
      </w:r>
    </w:p>
    <w:p>
      <w:pPr>
        <w:numPr>
          <w:ilvl w:val="0"/>
          <w:numId w:val="1014"/>
        </w:numPr>
        <w:pStyle w:val="Compact"/>
      </w:pPr>
      <w:r>
        <w:t xml:space="preserve">Product Lifespan:</w:t>
      </w:r>
    </w:p>
    <w:p>
      <w:pPr>
        <w:numPr>
          <w:ilvl w:val="0"/>
          <w:numId w:val="1000"/>
        </w:numPr>
        <w:pStyle w:val="Compact"/>
      </w:pPr>
      <w:r>
        <w:t xml:space="preserve">years</w:t>
      </w:r>
    </w:p>
    <w:p>
      <w:pPr>
        <w:numPr>
          <w:ilvl w:val="0"/>
          <w:numId w:val="1014"/>
        </w:numPr>
        <w:pStyle w:val="Compact"/>
      </w:pPr>
      <w:r>
        <w:t xml:space="preserve">Energy Consumption in Use:</w:t>
      </w:r>
    </w:p>
    <w:p>
      <w:pPr>
        <w:numPr>
          <w:ilvl w:val="0"/>
          <w:numId w:val="1000"/>
        </w:numPr>
        <w:pStyle w:val="Compact"/>
      </w:pPr>
      <w:r>
        <w:t xml:space="preserve">kWh/year</w:t>
      </w:r>
    </w:p>
    <w:p>
      <w:pPr>
        <w:numPr>
          <w:ilvl w:val="0"/>
          <w:numId w:val="1014"/>
        </w:numPr>
        <w:pStyle w:val="Compact"/>
      </w:pPr>
      <w:r>
        <w:t xml:space="preserve">Illustrative Grid Emission Factor (user region, e.g., Europe average): 0.25 kgCO2e/kWh</w:t>
      </w:r>
    </w:p>
    <w:p>
      <w:pPr>
        <w:numPr>
          <w:ilvl w:val="0"/>
          <w:numId w:val="1014"/>
        </w:numPr>
        <w:pStyle w:val="Compact"/>
      </w:pPr>
      <w:r>
        <w:rPr>
          <w:bCs/>
          <w:b/>
        </w:rPr>
        <w:t xml:space="preserve">Illustrative Use Phase Emissions per unit:</w:t>
      </w:r>
      <w:r>
        <w:t xml:space="preserve"> </w:t>
      </w:r>
      <w:r>
        <w:t xml:space="preserve">[numeric_eirounompl] years * [numeric_hssgixderp] kWh/year * 0.25 kgCO2e/kWh.</w:t>
      </w:r>
    </w:p>
    <w:p>
      <w:pPr>
        <w:numPr>
          <w:ilvl w:val="0"/>
          <w:numId w:val="1014"/>
        </w:numPr>
        <w:pStyle w:val="Compact"/>
      </w:pPr>
      <w:r>
        <w:rPr>
          <w:iCs/>
          <w:i/>
        </w:rPr>
        <w:t xml:space="preserve">Assuming `eirounompl` = 5 years and `hssgixderp` = 10 kWh/year:</w:t>
      </w:r>
      <w:r>
        <w:t xml:space="preserve"> </w:t>
      </w:r>
      <w:r>
        <w:t xml:space="preserve">5 years * 10 kWh/year * 0.25 kgCO2e/kWh = 12.5 kgCO2e.</w:t>
      </w:r>
    </w:p>
    <w:bookmarkEnd w:id="36"/>
    <w:bookmarkStart w:id="37" w:name="X8a83d50c0d89d142371b1cb2678444c0262a9c4"/>
    <w:p>
      <w:pPr>
        <w:pStyle w:val="Heading4"/>
      </w:pPr>
      <w:r>
        <w:t xml:space="preserve">Scope 3, Category 12: End-of-Life Treatment of Sold Products</w:t>
      </w:r>
    </w:p>
    <w:p>
      <w:pPr>
        <w:pStyle w:val="FirstParagraph"/>
      </w:pPr>
      <w:r>
        <w:t xml:space="preserve">Emissions from the disposal and treatment of the product at its end-of-life.</w:t>
      </w:r>
    </w:p>
    <w:p>
      <w:pPr>
        <w:pStyle w:val="BodyText"/>
      </w:pPr>
      <w:r>
        <w:rPr>
          <w:bCs/>
          <w:b/>
        </w:rPr>
        <w:t xml:space="preserve">Calculation Example for End-of-Life:</w:t>
      </w:r>
    </w:p>
    <w:p>
      <w:pPr>
        <w:numPr>
          <w:ilvl w:val="0"/>
          <w:numId w:val="1015"/>
        </w:numPr>
        <w:pStyle w:val="Compact"/>
      </w:pPr>
      <w:r>
        <w:t xml:space="preserve">Recyclability Percentage:</w:t>
      </w:r>
    </w:p>
    <w:p>
      <w:pPr>
        <w:numPr>
          <w:ilvl w:val="0"/>
          <w:numId w:val="1015"/>
        </w:numPr>
        <w:pStyle w:val="Compact"/>
      </w:pPr>
      <w:r>
        <w:t xml:space="preserve">Circular/Take-back Programs:</w:t>
      </w:r>
    </w:p>
    <w:p>
      <w:pPr>
        <w:numPr>
          <w:ilvl w:val="0"/>
          <w:numId w:val="1000"/>
        </w:numPr>
        <w:pStyle w:val="Compact"/>
      </w:pPr>
      <w:r>
        <w:t xml:space="preserve">(e.g., if "Extensive" this reduces landfill impact)</w:t>
      </w:r>
    </w:p>
    <w:p>
      <w:pPr>
        <w:numPr>
          <w:ilvl w:val="0"/>
          <w:numId w:val="1015"/>
        </w:numPr>
        <w:pStyle w:val="Compact"/>
      </w:pPr>
      <w:r>
        <w:t xml:space="preserve">Product Mass: (e.g., 27.5 kg)</w:t>
      </w:r>
    </w:p>
    <w:p>
      <w:pPr>
        <w:numPr>
          <w:ilvl w:val="0"/>
          <w:numId w:val="1015"/>
        </w:numPr>
        <w:pStyle w:val="Compact"/>
      </w:pPr>
      <w:r>
        <w:t xml:space="preserve">Illustrative Landfill Emission Factor (mixed waste): 0.5 kgCO2e/kg of waste</w:t>
      </w:r>
    </w:p>
    <w:p>
      <w:pPr>
        <w:numPr>
          <w:ilvl w:val="0"/>
          <w:numId w:val="1015"/>
        </w:numPr>
        <w:pStyle w:val="Compact"/>
      </w:pPr>
      <w:r>
        <w:t xml:space="preserve">Illustrative Recycling Credit/Burden: Varies by material. Assumed 0.3 kgCO2e/kg avoided for recycled material.</w:t>
      </w:r>
    </w:p>
    <w:p>
      <w:pPr>
        <w:numPr>
          <w:ilvl w:val="0"/>
          <w:numId w:val="1015"/>
        </w:numPr>
        <w:pStyle w:val="Compact"/>
      </w:pPr>
      <w:r>
        <w:rPr>
          <w:bCs/>
          <w:b/>
        </w:rPr>
        <w:t xml:space="preserve">Illustrative EoL Emissions:</w:t>
      </w:r>
      <w:r>
        <w:t xml:space="preserve"> </w:t>
      </w:r>
      <w:r>
        <w:t xml:space="preserve">(Product Mass * (1 - [numeric_vwegfqfzfw])) * 0.5 kgCO2e/kg (landfill) - (Product Mass * [numeric_vwegfqfzfw] * 0.3 kgCO2e/kg) (recycling credit).</w:t>
      </w:r>
    </w:p>
    <w:p>
      <w:pPr>
        <w:numPr>
          <w:ilvl w:val="0"/>
          <w:numId w:val="1015"/>
        </w:numPr>
        <w:pStyle w:val="Compact"/>
      </w:pPr>
      <w:r>
        <w:rPr>
          <w:iCs/>
          <w:i/>
        </w:rPr>
        <w:t xml:space="preserve">Assuming `vwegfqfzfw` = 0.8 (80%) and product mass = 27.5 kg:</w:t>
      </w:r>
      <w:r>
        <w:t xml:space="preserve"> </w:t>
      </w:r>
      <w:r>
        <w:t xml:space="preserve">(27.5 * 0.2) * 0.5 - (27.5 * 0.8 * 0.3) = 2.75 - 6.6 = -3.85 kgCO2e. (Negative indicates a net credit from recycling).</w:t>
      </w:r>
    </w:p>
    <w:p>
      <w:pPr>
        <w:pStyle w:val="FirstParagraph"/>
      </w:pPr>
      <w:r>
        <w:t xml:space="preserve">The presence of "nhfkukdloq" (Circular/Take-back Programs) suggests potential for higher recycling rates or reuse, leading to reduced end-of-life emissions or even credits.</w:t>
      </w:r>
    </w:p>
    <w:p>
      <w:pPr>
        <w:pStyle w:val="BodyText"/>
      </w:pPr>
      <w:r>
        <w:br/>
      </w:r>
    </w:p>
    <w:bookmarkEnd w:id="37"/>
    <w:bookmarkEnd w:id="38"/>
    <w:bookmarkStart w:id="39" w:name="Xc1a5ffab4ae0cf73b8d83d40ad5dd9bd8980f2f"/>
    <w:p>
      <w:pPr>
        <w:pStyle w:val="Heading3"/>
      </w:pPr>
      <w:r>
        <w:t xml:space="preserve">Summary of Illustrative Product Carbon Footprint (PCF) for fdoolfyjyk</w:t>
      </w:r>
    </w:p>
    <w:p>
      <w:pPr>
        <w:pStyle w:val="FirstParagraph"/>
      </w:pPr>
      <w:r>
        <w:t xml:space="preserve">Based on the provided parameters and illustrative emission factors for demonstration, the estimated PCF for one functional unit of \'fdoolfyjyk\' is summarized below. Actual values require precise, validated data for all parameters.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&amp; Category</w:t>
            </w:r>
          </w:p>
        </w:tc>
        <w:tc>
          <w:tcPr/>
          <w:p>
            <w:pPr>
              <w:pStyle w:val="Compact"/>
              <w:jc w:val="left"/>
            </w:pPr>
            <w:r>
              <w:t xml:space="preserve">Lifecycle Stage</w:t>
            </w:r>
          </w:p>
        </w:tc>
        <w:tc>
          <w:tcPr/>
          <w:p>
            <w:pPr>
              <w:pStyle w:val="Compact"/>
              <w:jc w:val="left"/>
            </w:pPr>
            <w:r>
              <w:t xml:space="preserve">Illustrative Emissions (kgCO2e/unit)</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Manufacturing (Direct)</w:t>
            </w:r>
          </w:p>
        </w:tc>
        <w:tc>
          <w:tcPr/>
          <w:p>
            <w:pPr>
              <w:pStyle w:val="Compact"/>
              <w:jc w:val="left"/>
            </w:pPr>
            <w:r>
              <w:t xml:space="preserve">0.00</w:t>
            </w:r>
          </w:p>
        </w:tc>
        <w:tc>
          <w:tcPr/>
          <w:p>
            <w:pPr>
              <w:pStyle w:val="Compact"/>
              <w:jc w:val="left"/>
            </w:pPr>
            <w:r>
              <w:t xml:space="preserve">Assumed negligible without specific direct fuel/process data.</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6.50</w:t>
            </w:r>
          </w:p>
        </w:tc>
        <w:tc>
          <w:tcPr/>
          <w:p>
            <w:pPr>
              <w:pStyle w:val="Compact"/>
              <w:jc w:val="left"/>
            </w:pPr>
            <w:r>
              <w:t xml:space="preserve">Based on uyqveqwjyh (20 kWh/unit), zplwhhultf (50% renewable), China grid EF (0.65 kgCO2e/kWh).</w:t>
            </w:r>
          </w:p>
        </w:tc>
      </w:tr>
      <w:tr>
        <w:tc>
          <w:tcPr/>
          <w:p>
            <w:pPr>
              <w:pStyle w:val="Compact"/>
              <w:jc w:val="left"/>
            </w:pPr>
            <w:r>
              <w:t xml:space="preserve">Scope 3, Cat 1</w:t>
            </w:r>
          </w:p>
        </w:tc>
        <w:tc>
          <w:tcPr/>
          <w:p>
            <w:pPr>
              <w:pStyle w:val="Compact"/>
              <w:jc w:val="left"/>
            </w:pPr>
            <w:r>
              <w:t xml:space="preserve">Purchased Goods &amp; Services (Materials)</w:t>
            </w:r>
          </w:p>
        </w:tc>
        <w:tc>
          <w:tcPr/>
          <w:p>
            <w:pPr>
              <w:pStyle w:val="Compact"/>
            </w:pPr>
          </w:p>
        </w:tc>
        <w:tc>
          <w:tcPr/>
          <w:p>
            <w:pPr>
              <w:pStyle w:val="Compact"/>
              <w:jc w:val="left"/>
            </w:pPr>
            <w:r>
              <w:t xml:space="preserve">Calculated directly from provided BOM data.</w:t>
            </w:r>
          </w:p>
        </w:tc>
      </w:tr>
      <w:tr>
        <w:tc>
          <w:tcPr/>
          <w:p>
            <w:pPr>
              <w:pStyle w:val="Compact"/>
              <w:jc w:val="left"/>
            </w:pPr>
            <w:r>
              <w:t xml:space="preserve">Scope 3, Cat 4</w:t>
            </w:r>
          </w:p>
        </w:tc>
        <w:tc>
          <w:tcPr/>
          <w:p>
            <w:pPr>
              <w:pStyle w:val="Compact"/>
              <w:jc w:val="left"/>
            </w:pPr>
            <w:r>
              <w:t xml:space="preserve">Upstream Transportation (Inbound)</w:t>
            </w:r>
          </w:p>
        </w:tc>
        <w:tc>
          <w:tcPr/>
          <w:p>
            <w:pPr>
              <w:pStyle w:val="Compact"/>
              <w:jc w:val="left"/>
            </w:pPr>
            <w:r>
              <w:t xml:space="preserve">4.95</w:t>
            </w:r>
          </w:p>
        </w:tc>
        <w:tc>
          <w:tcPr/>
          <w:p>
            <w:pPr>
              <w:pStyle w:val="Compact"/>
              <w:jc w:val="left"/>
            </w:pPr>
            <w:r>
              <w:t xml:space="preserve">Based on 27.5 kg mass, jdfuzvjjun (2000 km), average transport EF (0.09 kgCO2e/tonne-km).</w:t>
            </w:r>
          </w:p>
        </w:tc>
      </w:tr>
      <w:tr>
        <w:tc>
          <w:tcPr/>
          <w:p>
            <w:pPr>
              <w:pStyle w:val="Compact"/>
              <w:jc w:val="left"/>
            </w:pPr>
            <w:r>
              <w:t xml:space="preserve">Scope 3, Cat 9</w:t>
            </w:r>
          </w:p>
        </w:tc>
        <w:tc>
          <w:tcPr/>
          <w:p>
            <w:pPr>
              <w:pStyle w:val="Compact"/>
              <w:jc w:val="left"/>
            </w:pPr>
            <w:r>
              <w:t xml:space="preserve">Downstream Transportation (Outbound &amp; Last-Mile)</w:t>
            </w:r>
          </w:p>
        </w:tc>
        <w:tc>
          <w:tcPr/>
          <w:p>
            <w:pPr>
              <w:pStyle w:val="Compact"/>
              <w:jc w:val="left"/>
            </w:pPr>
            <w:r>
              <w:t xml:space="preserve">4.95</w:t>
            </w:r>
          </w:p>
        </w:tc>
        <w:tc>
          <w:tcPr/>
          <w:p>
            <w:pPr>
              <w:pStyle w:val="Compact"/>
              <w:jc w:val="left"/>
            </w:pPr>
            <w:r>
              <w:t xml:space="preserve">Based on 27.5 kg mass, jdfuzvjjun (2000 km), average transport EF (0.09 kgCO2e/tonne-km).</w:t>
            </w:r>
          </w:p>
        </w:tc>
      </w:tr>
      <w:tr>
        <w:tc>
          <w:tcPr/>
          <w:p>
            <w:pPr>
              <w:pStyle w:val="Compact"/>
              <w:jc w:val="left"/>
            </w:pPr>
            <w:r>
              <w:t xml:space="preserve">Scope 3, Cat 11</w:t>
            </w:r>
          </w:p>
        </w:tc>
        <w:tc>
          <w:tcPr/>
          <w:p>
            <w:pPr>
              <w:pStyle w:val="Compact"/>
              <w:jc w:val="left"/>
            </w:pPr>
            <w:r>
              <w:t xml:space="preserve">Use of Sold Products</w:t>
            </w:r>
          </w:p>
        </w:tc>
        <w:tc>
          <w:tcPr/>
          <w:p>
            <w:pPr>
              <w:pStyle w:val="Compact"/>
              <w:jc w:val="left"/>
            </w:pPr>
            <w:r>
              <w:t xml:space="preserve">12.50</w:t>
            </w:r>
          </w:p>
        </w:tc>
        <w:tc>
          <w:tcPr/>
          <w:p>
            <w:pPr>
              <w:pStyle w:val="Compact"/>
              <w:jc w:val="left"/>
            </w:pPr>
            <w:r>
              <w:t xml:space="preserve">Based on eirounompl (5 years), hssgixderp (10 kWh/year), EU grid EF (0.25 kgCO2e/kWh).</w:t>
            </w:r>
          </w:p>
        </w:tc>
      </w:tr>
      <w:tr>
        <w:tc>
          <w:tcPr/>
          <w:p>
            <w:pPr>
              <w:pStyle w:val="Compact"/>
              <w:jc w:val="left"/>
            </w:pPr>
            <w:r>
              <w:t xml:space="preserve">Scope 3, Cat 12</w:t>
            </w:r>
          </w:p>
        </w:tc>
        <w:tc>
          <w:tcPr/>
          <w:p>
            <w:pPr>
              <w:pStyle w:val="Compact"/>
              <w:jc w:val="left"/>
            </w:pPr>
            <w:r>
              <w:t xml:space="preserve">End-of-Life Treatment</w:t>
            </w:r>
          </w:p>
        </w:tc>
        <w:tc>
          <w:tcPr/>
          <w:p>
            <w:pPr>
              <w:pStyle w:val="Compact"/>
              <w:jc w:val="left"/>
            </w:pPr>
            <w:r>
              <w:t xml:space="preserve">-3.85</w:t>
            </w:r>
          </w:p>
        </w:tc>
        <w:tc>
          <w:tcPr/>
          <w:p>
            <w:pPr>
              <w:pStyle w:val="Compact"/>
              <w:jc w:val="left"/>
            </w:pPr>
            <w:r>
              <w:t xml:space="preserve">Based on 27.5 kg mass, vwegfqfzfw (80% recyclable), landfill EF (0.5 kgCO2e/kg), recycling credit (0.3 kgCO2e/kg).</w:t>
            </w:r>
          </w:p>
        </w:tc>
      </w:tr>
      <w:tr>
        <w:tc>
          <w:tcPr>
            <w:gridSpan w:val="2"/>
          </w:tcPr>
          <w:p>
            <w:pPr>
              <w:pStyle w:val="Compact"/>
              <w:jc w:val="right"/>
            </w:pPr>
            <w:r>
              <w:t xml:space="preserve">Total Illustrative Product Carbon Footprint (kgCO2e/unit):</w:t>
            </w:r>
          </w:p>
        </w:tc>
        <w:tc>
          <w:tcPr/>
          <w:p>
            <w:pPr>
              <w:pStyle w:val="Compact"/>
            </w:pPr>
          </w:p>
        </w:tc>
        <w:tc>
          <w:tcPr/>
          <w:p>
            <w:pPr>
              <w:pStyle w:val="Compact"/>
            </w:pPr>
          </w:p>
        </w:tc>
      </w:tr>
    </w:tbl>
    <w:p>
      <w:pPr>
        <w:pStyle w:val="BodyText"/>
      </w:pPr>
      <w:r>
        <w:t xml:space="preserve">The total illustrative PCF for one unit of fdoolfyjyk is approximately kgCO2e.</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analysis"/>
    <w:p>
      <w:pPr>
        <w:pStyle w:val="Heading3"/>
      </w:pPr>
      <w:r>
        <w:t xml:space="preserve">Hotspot Analysis</w:t>
      </w:r>
    </w:p>
    <w:p>
      <w:pPr>
        <w:pStyle w:val="FirstParagraph"/>
      </w:pPr>
      <w:r>
        <w:t xml:space="preserve">Based on the illustrative calculations, the primary emission hotspots for \'fdoolfyjyk\' are:</w:t>
      </w:r>
    </w:p>
    <w:p>
      <w:pPr>
        <w:numPr>
          <w:ilvl w:val="0"/>
          <w:numId w:val="1016"/>
        </w:numPr>
        <w:pStyle w:val="Compact"/>
      </w:pPr>
      <w:r>
        <w:rPr>
          <w:bCs/>
          <w:b/>
        </w:rPr>
        <w:t xml:space="preserve">Raw Material Acquisition &amp; Processing (Scope 3, Category 1):</w:t>
      </w:r>
      <w:r>
        <w:t xml:space="preserve"> </w:t>
      </w:r>
      <w:r>
        <w:t xml:space="preserve">This consistently represents a significant portion of the total footprint, driven by materials like Steel Alloy, ABS Plastic, and Copper, and their energy-intensive production processes.</w:t>
      </w:r>
    </w:p>
    <w:p>
      <w:pPr>
        <w:numPr>
          <w:ilvl w:val="0"/>
          <w:numId w:val="1016"/>
        </w:numPr>
        <w:pStyle w:val="Compact"/>
      </w:pPr>
      <w:r>
        <w:rPr>
          <w:bCs/>
          <w:b/>
        </w:rPr>
        <w:t xml:space="preserve">Use Phase (Scope 3, Category 11):</w:t>
      </w:r>
      <w:r>
        <w:t xml:space="preserve"> </w:t>
      </w:r>
      <w:r>
        <w:t xml:space="preserve">The energy consumption during the product\'s lifespan contributes substantially, especially if the regional electricity mix is carbon-intensive.</w:t>
      </w:r>
    </w:p>
    <w:p>
      <w:pPr>
        <w:numPr>
          <w:ilvl w:val="0"/>
          <w:numId w:val="1016"/>
        </w:numPr>
        <w:pStyle w:val="Compact"/>
      </w:pPr>
      <w:r>
        <w:rPr>
          <w:bCs/>
          <w:b/>
        </w:rPr>
        <w:t xml:space="preserve">Manufacturing (Scope 2):</w:t>
      </w:r>
      <w:r>
        <w:t xml:space="preserve"> </w:t>
      </w:r>
      <w:r>
        <w:t xml:space="preserve">While partially mitigated by \'zplwhhultf\' renewable energy usage, the remaining grid electricity still contributes, especially in regions with higher grid emission factors like China.</w:t>
      </w:r>
    </w:p>
    <w:bookmarkEnd w:id="41"/>
    <w:bookmarkStart w:id="42" w:name="reliability-and-limitations"/>
    <w:p>
      <w:pPr>
        <w:pStyle w:val="Heading3"/>
      </w:pPr>
      <w:r>
        <w:t xml:space="preserve">Reliability and Limitations</w:t>
      </w:r>
    </w:p>
    <w:p>
      <w:pPr>
        <w:numPr>
          <w:ilvl w:val="0"/>
          <w:numId w:val="1017"/>
        </w:numPr>
        <w:pStyle w:val="Compact"/>
      </w:pPr>
      <w:r>
        <w:t xml:space="preserve">The accuracy of this PCF relies heavily on the quality and specificity of the input data. While the BOM is detailed, generic emission factors were used for some transport, energy, and EoL scenarios due to abstract input parameters.</w:t>
      </w:r>
    </w:p>
    <w:p>
      <w:pPr>
        <w:numPr>
          <w:ilvl w:val="0"/>
          <w:numId w:val="1017"/>
        </w:numPr>
        <w:pStyle w:val="Compact"/>
      </w:pPr>
      <w:r>
        <w:t xml:space="preserve">Country-specific and process-specific emission factors for manufacturing in China could refine the Scope 2 calculations further.</w:t>
      </w:r>
    </w:p>
    <w:p>
      <w:pPr>
        <w:numPr>
          <w:ilvl w:val="0"/>
          <w:numId w:val="1017"/>
        </w:numPr>
        <w:pStyle w:val="Compact"/>
      </w:pPr>
      <w:r>
        <w:t xml:space="preserve">The \'factory_gate\' system boundary for Scope 1 &amp; 2 is extended for Scope 3, providing a more holistic view. However, specific allocation rules for multi-product facilities could introduce variability.</w:t>
      </w:r>
    </w:p>
    <w:p>
      <w:pPr>
        <w:numPr>
          <w:ilvl w:val="0"/>
          <w:numId w:val="1017"/>
        </w:numPr>
        <w:pStyle w:val="Compact"/>
      </w:pPr>
      <w:r>
        <w:t xml:space="preserve">The 2026 LSR Update requires detailed land use data which, if unavailable, can introduce estimation.</w:t>
      </w:r>
    </w:p>
    <w:p>
      <w:pPr>
        <w:numPr>
          <w:ilvl w:val="0"/>
          <w:numId w:val="1017"/>
        </w:numPr>
        <w:pStyle w:val="Compact"/>
      </w:pPr>
      <w:r>
        <w:t xml:space="preserve">Achieving 95% Scope 3 coverage requires robust data collection across the entire value chain, which is often challenging. This report assumes comprehensive data collection efforts are in place or will be undertaken.</w:t>
      </w:r>
    </w:p>
    <w:bookmarkEnd w:id="42"/>
    <w:bookmarkStart w:id="43" w:name="recommendations-for-emission-reduction"/>
    <w:p>
      <w:pPr>
        <w:pStyle w:val="Heading3"/>
      </w:pPr>
      <w:r>
        <w:t xml:space="preserve">Recommendations for Emission Reduction</w:t>
      </w:r>
    </w:p>
    <w:p>
      <w:pPr>
        <w:numPr>
          <w:ilvl w:val="0"/>
          <w:numId w:val="1018"/>
        </w:numPr>
        <w:pStyle w:val="Compact"/>
      </w:pPr>
      <w:r>
        <w:rPr>
          <w:bCs/>
          <w:b/>
        </w:rPr>
        <w:t xml:space="preserve">Material Optimization:</w:t>
      </w:r>
    </w:p>
    <w:p>
      <w:pPr>
        <w:numPr>
          <w:ilvl w:val="1"/>
          <w:numId w:val="1019"/>
        </w:numPr>
        <w:pStyle w:val="Compact"/>
      </w:pPr>
      <w:r>
        <w:t xml:space="preserve">Explore alternative materials with lower embodied carbon, while maintaining product performance.</w:t>
      </w:r>
    </w:p>
    <w:p>
      <w:pPr>
        <w:numPr>
          <w:ilvl w:val="1"/>
          <w:numId w:val="1019"/>
        </w:numPr>
        <w:pStyle w:val="Compact"/>
      </w:pPr>
      <w:r>
        <w:t xml:space="preserve">Increase the use of recycled content in materials like Steel Alloy and ABS Plastic.</w:t>
      </w:r>
    </w:p>
    <w:p>
      <w:pPr>
        <w:numPr>
          <w:ilvl w:val="0"/>
          <w:numId w:val="1018"/>
        </w:numPr>
        <w:pStyle w:val="Compact"/>
      </w:pPr>
      <w:r>
        <w:rPr>
          <w:bCs/>
          <w:b/>
        </w:rPr>
        <w:t xml:space="preserve">Energy Efficiency in Production:</w:t>
      </w:r>
    </w:p>
    <w:p>
      <w:pPr>
        <w:numPr>
          <w:ilvl w:val="1"/>
          <w:numId w:val="1020"/>
        </w:numPr>
        <w:pStyle w:val="Compact"/>
      </w:pPr>
      <w:r>
        <w:t xml:space="preserve">Further increase renewable energy procurement beyond \'zplwhhultf\' or invest in on-site renewable energy generation.</w:t>
      </w:r>
    </w:p>
    <w:p>
      <w:pPr>
        <w:numPr>
          <w:ilvl w:val="1"/>
          <w:numId w:val="1020"/>
        </w:numPr>
        <w:pStyle w:val="Compact"/>
      </w:pPr>
      <w:r>
        <w:t xml:space="preserve">Implement energy-efficient manufacturing processes and equipment to reduce \'uyqveqwjyh\' kWh/unit.</w:t>
      </w:r>
    </w:p>
    <w:p>
      <w:pPr>
        <w:numPr>
          <w:ilvl w:val="0"/>
          <w:numId w:val="1018"/>
        </w:numPr>
        <w:pStyle w:val="Compact"/>
      </w:pPr>
      <w:r>
        <w:rPr>
          <w:bCs/>
          <w:b/>
        </w:rPr>
        <w:t xml:space="preserve">Extended Producer Responsibility &amp; Circularity:</w:t>
      </w:r>
    </w:p>
    <w:p>
      <w:pPr>
        <w:numPr>
          <w:ilvl w:val="1"/>
          <w:numId w:val="1021"/>
        </w:numPr>
        <w:pStyle w:val="Compact"/>
      </w:pPr>
      <w:r>
        <w:t xml:space="preserve">Strengthen \'nhfkukdloq\' (Circular/Take-back Programs) to maximize reuse and high-quality recycling.</w:t>
      </w:r>
    </w:p>
    <w:p>
      <w:pPr>
        <w:numPr>
          <w:ilvl w:val="1"/>
          <w:numId w:val="1021"/>
        </w:numPr>
        <w:pStyle w:val="Compact"/>
      </w:pPr>
      <w:r>
        <w:t xml:space="preserve">Design for durability and repairability to extend \'eirounompl\' (product lifespan), thereby reducing the frequency of new product purchases.</w:t>
      </w:r>
    </w:p>
    <w:p>
      <w:pPr>
        <w:numPr>
          <w:ilvl w:val="1"/>
          <w:numId w:val="1021"/>
        </w:numPr>
        <w:pStyle w:val="Compact"/>
      </w:pPr>
      <w:r>
        <w:t xml:space="preserve">Enhance recyclability beyond \'vwegfqfzfw\' through material choices and modular design.</w:t>
      </w:r>
    </w:p>
    <w:p>
      <w:pPr>
        <w:numPr>
          <w:ilvl w:val="0"/>
          <w:numId w:val="1018"/>
        </w:numPr>
        <w:pStyle w:val="Compact"/>
      </w:pPr>
      <w:r>
        <w:rPr>
          <w:bCs/>
          <w:b/>
        </w:rPr>
        <w:t xml:space="preserve">Logistics Optimization:</w:t>
      </w:r>
    </w:p>
    <w:p>
      <w:pPr>
        <w:numPr>
          <w:ilvl w:val="1"/>
          <w:numId w:val="1022"/>
        </w:numPr>
        <w:pStyle w:val="Compact"/>
      </w:pPr>
      <w:r>
        <w:t xml:space="preserve">Optimize transport routes and modes, prioritizing lower-emission options like sea freight or rail over air freight where feasible.</w:t>
      </w:r>
    </w:p>
    <w:p>
      <w:pPr>
        <w:numPr>
          <w:ilvl w:val="1"/>
          <w:numId w:val="1022"/>
        </w:numPr>
        <w:pStyle w:val="Compact"/>
      </w:pPr>
      <w:r>
        <w:t xml:space="preserve">Collaborate with logistics partners to encourage the use of electric or alternative fuel vehicles for \'Delivery Type\' and other transport stages.</w:t>
      </w:r>
    </w:p>
    <w:p>
      <w:pPr>
        <w:numPr>
          <w:ilvl w:val="0"/>
          <w:numId w:val="1018"/>
        </w:numPr>
        <w:pStyle w:val="Compact"/>
      </w:pPr>
      <w:r>
        <w:rPr>
          <w:bCs/>
          <w:b/>
        </w:rPr>
        <w:t xml:space="preserve">Consumer Energy Efficiency:</w:t>
      </w:r>
    </w:p>
    <w:p>
      <w:pPr>
        <w:numPr>
          <w:ilvl w:val="1"/>
          <w:numId w:val="1023"/>
        </w:numPr>
        <w:pStyle w:val="Compact"/>
      </w:pPr>
      <w:r>
        <w:t xml:space="preserve">Explore design improvements to reduce \'hssgixderp\' (Energy Consumption in Use) during the product\'s lifespan.</w:t>
      </w:r>
    </w:p>
    <w:p>
      <w:pPr>
        <w:numPr>
          <w:ilvl w:val="1"/>
          <w:numId w:val="1023"/>
        </w:numPr>
        <w:pStyle w:val="Compact"/>
      </w:pPr>
      <w:r>
        <w:t xml:space="preserve">Provide clear guidance to consumers on energy-efficient product usage.</w:t>
      </w:r>
    </w:p>
    <w:p>
      <w:r>
        <w:pict>
          <v:rect style="width:0;height:1.5pt" o:hralign="center" o:hrstd="t" o:hr="t"/>
        </w:pict>
      </w:r>
    </w:p>
    <w:p>
      <w:pPr>
        <w:pStyle w:val="FirstParagraph"/>
      </w:pPr>
      <w:r>
        <w:t xml:space="preserve">Confidential - Internal Use Only | Page</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fdoolfyjyk</dc:title>
  <dc:creator/>
  <dc:description>Detailed Product Carbon Footprint (PCF) analysis report for product fdoolfyjyk, conducted by mfzefnuyhr, Senior Sustainability Consultant for dhqhngnguf, adhering to GHG Protocol standards and 2026 LSR updates.</dc:description>
  <dc:language>en</dc:language>
  <cp:keywords/>
  <dcterms:created xsi:type="dcterms:W3CDTF">2026-07-15T06:01:30Z</dcterms:created>
  <dcterms:modified xsi:type="dcterms:W3CDTF">2026-07-15T06:01:30Z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