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ewzrtpphse</w:t>
      </w:r>
    </w:p>
    <w:p>
      <w:pPr>
        <w:pStyle w:val="FirstParagraph"/>
      </w:pPr>
      <w:r>
        <w:t xml:space="preserve">carboncalcpcf.com</w:t>
      </w:r>
    </w:p>
    <w:bookmarkStart w:id="21" w:name="product-carbon-footprint-report"/>
    <w:p>
      <w:pPr>
        <w:pStyle w:val="Heading1"/>
      </w:pPr>
      <w:r>
        <w:t xml:space="preserve">Product Carbon Footprint Report</w:t>
      </w:r>
    </w:p>
    <w:bookmarkStart w:id="20" w:name="for-ewzrtpphse"/>
    <w:p>
      <w:pPr>
        <w:pStyle w:val="Heading2"/>
      </w:pPr>
      <w:r>
        <w:t xml:space="preserve">for ewzrtpphse</w:t>
      </w:r>
    </w:p>
    <w:p>
      <w:pPr>
        <w:pStyle w:val="FirstParagraph"/>
      </w:pPr>
      <w:r>
        <w:rPr>
          <w:bCs/>
          <w:b/>
        </w:rPr>
        <w:t xml:space="preserve">Accounting Standard:</w:t>
      </w:r>
      <w:r>
        <w:t xml:space="preserve"> </w:t>
      </w:r>
      <w:r>
        <w:t xml:space="preserve">GHG Protocol</w:t>
      </w:r>
    </w:p>
    <w:p>
      <w:pPr>
        <w:pStyle w:val="BodyText"/>
      </w:pPr>
      <w:r>
        <w:rPr>
          <w:bCs/>
          <w:b/>
        </w:rPr>
        <w:t xml:space="preserve">Company Name:</w:t>
      </w:r>
      <w:r>
        <w:t xml:space="preserve"> </w:t>
      </w:r>
      <w:r>
        <w:t xml:space="preserve">twuwnownsn</w:t>
      </w:r>
    </w:p>
    <w:p>
      <w:pPr>
        <w:pStyle w:val="BodyText"/>
      </w:pPr>
      <w:r>
        <w:rPr>
          <w:bCs/>
          <w:b/>
        </w:rPr>
        <w:t xml:space="preserve">Senior Sustainability Consultant:</w:t>
      </w:r>
      <w:r>
        <w:t xml:space="preserve"> </w:t>
      </w:r>
      <w:r>
        <w:t xml:space="preserve">nqnfiyxjii</w:t>
      </w:r>
    </w:p>
    <w:p>
      <w:pPr>
        <w:pStyle w:val="BodyText"/>
      </w:pPr>
      <w:r>
        <w:t xml:space="preserve">This report is generated based on available data and industry standards, providing an estimate of the product\'s carbon footprint. Actual emissions may vary.</w:t>
      </w:r>
    </w:p>
    <w:bookmarkEnd w:id="20"/>
    <w:bookmarkEnd w:id="21"/>
    <w:bookmarkStart w:id="47" w:name="product-carbon-footprint-analysis-report"/>
    <w:p>
      <w:pPr>
        <w:pStyle w:val="Heading1"/>
      </w:pPr>
      <w:r>
        <w:t xml:space="preserve">Product Carbon Footprint Analysis Report</w:t>
      </w:r>
    </w:p>
    <w:p>
      <w:pPr>
        <w:pStyle w:val="FirstParagraph"/>
      </w:pPr>
      <w:r>
        <w:rPr>
          <w:bCs/>
          <w:b/>
        </w:rPr>
        <w:t xml:space="preserve">Generated Date:</w:t>
      </w:r>
      <w:r>
        <w:t xml:space="preserve"> </w:t>
      </w:r>
      <w:r>
        <w:t xml:space="preserve">May 19, 2026</w:t>
      </w:r>
    </w:p>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\'ewzrtpphse\', a product manufactured by \'twuwnownsn\'. The analysis was conducted by \'nqnfiyxjii\', a Senior Sustainability Consultant, adhering strictly to the GHG Protocol. This assessment incorporates the latest 2026 Land Sector and Removals (LSR) Standard and ensures comprehensive Scope 3 coverage, targeting at least 95% of value chain emissions. The report aims to identify key emission hotspots across the product\'s lifecycle from raw material extraction to end-of-life, providing a foundation for strategic decarbonization efforts.</w:t>
      </w:r>
    </w:p>
    <w:p>
      <w:r>
        <w:pict>
          <v:rect style="width:0;height:1.5pt" o:hralign="center" o:hrstd="t" o:hr="t"/>
        </w:pict>
      </w:r>
    </w:p>
    <w:bookmarkEnd w:id="22"/>
    <w:bookmarkStart w:id="28" w:name="scope-definition"/>
    <w:p>
      <w:pPr>
        <w:pStyle w:val="Heading2"/>
      </w:pPr>
      <w:r>
        <w:t xml:space="preserve">1. Scope Definition</w:t>
      </w:r>
    </w:p>
    <w:bookmarkStart w:id="23" w:name="functional-unit"/>
    <w:p>
      <w:pPr>
        <w:pStyle w:val="Heading3"/>
      </w:pPr>
      <w:r>
        <w:t xml:space="preserve">1.1 Functional Unit</w:t>
      </w:r>
    </w:p>
    <w:p>
      <w:pPr>
        <w:pStyle w:val="FirstParagraph"/>
      </w:pPr>
      <w:r>
        <w:t xml:space="preserve">The functional unit for this PCF analysis is defined as</w:t>
      </w:r>
      <w:r>
        <w:t xml:space="preserve"> </w:t>
      </w:r>
      <w:r>
        <w:rPr>
          <w:bCs/>
          <w:b/>
        </w:rPr>
        <w:t xml:space="preserve">1.0 unit of ewzrtpphse</w:t>
      </w:r>
      <w:r>
        <w:t xml:space="preserve">, designed to deliver its intended purpose over its specified lifespan.</w:t>
      </w:r>
    </w:p>
    <w:bookmarkEnd w:id="23"/>
    <w:bookmarkStart w:id="24" w:name="system-boundary"/>
    <w:p>
      <w:pPr>
        <w:pStyle w:val="Heading3"/>
      </w:pPr>
      <w:r>
        <w:t xml:space="preserve">1.2 System Boundary</w:t>
      </w:r>
    </w:p>
    <w:p>
      <w:pPr>
        <w:pStyle w:val="FirstParagraph"/>
      </w:pPr>
      <w:r>
        <w:t xml:space="preserve">The system boundary for this analysis is a</w:t>
      </w:r>
      <w:r>
        <w:t xml:space="preserve"> </w:t>
      </w:r>
      <w:r>
        <w:rPr>
          <w:bCs/>
          <w:b/>
        </w:rPr>
        <w:t xml:space="preserve">\'factory_gate\' scope</w:t>
      </w:r>
      <w:r>
        <w:t xml:space="preserve">, which includes all emissions from raw material acquisition, manufacturing of components, assembly at the factory, and packaging, up to the point where the finished product leaves the factory gate. For comprehensive Scope 3 reporting, relevant downstream activities (transport, use phase, end-of-life) are also considered, effectively extending to a \'cradle-to-grave\' perspective where applicable within Scope 3 categories.</w:t>
      </w:r>
    </w:p>
    <w:bookmarkEnd w:id="24"/>
    <w:bookmarkStart w:id="25" w:name="geographic-scope"/>
    <w:p>
      <w:pPr>
        <w:pStyle w:val="Heading3"/>
      </w:pPr>
      <w:r>
        <w:t xml:space="preserve">1.3 Geographic Scope</w:t>
      </w:r>
    </w:p>
    <w:p>
      <w:pPr>
        <w:pStyle w:val="FirstParagraph"/>
      </w:pPr>
      <w:r>
        <w:t xml:space="preserve">The</w:t>
      </w:r>
      <w:r>
        <w:t xml:space="preserve"> </w:t>
      </w:r>
      <w:r>
        <w:rPr>
          <w:bCs/>
          <w:b/>
        </w:rPr>
        <w:t xml:space="preserve">Final Production Country is China</w:t>
      </w:r>
      <w:r>
        <w:t xml:space="preserve">, with a specific focus on</w:t>
      </w:r>
      <w:r>
        <w:t xml:space="preserve"> </w:t>
      </w:r>
      <w:r>
        <w:rPr>
          <w:bCs/>
          <w:b/>
        </w:rPr>
        <w:t xml:space="preserve">Europe for the Supply Chain</w:t>
      </w:r>
      <w:r>
        <w:t xml:space="preserve">, reflecting the primary markets and sourcing regions. This influences the selection of regional emission factors for electricity grids and transport.</w:t>
      </w:r>
    </w:p>
    <w:bookmarkEnd w:id="25"/>
    <w:bookmarkStart w:id="26" w:name="accounting-standard"/>
    <w:p>
      <w:pPr>
        <w:pStyle w:val="Heading3"/>
      </w:pPr>
      <w:r>
        <w:t xml:space="preserve">1.4 Accounting Standard</w:t>
      </w:r>
    </w:p>
    <w:p>
      <w:pPr>
        <w:pStyle w:val="FirstParagraph"/>
      </w:pPr>
      <w:r>
        <w:t xml:space="preserve">This Product Carbon Footprint analysis strictly adheres to the</w:t>
      </w:r>
      <w:r>
        <w:t xml:space="preserve"> </w:t>
      </w:r>
      <w:r>
        <w:rPr>
          <w:bCs/>
          <w:b/>
        </w:rPr>
        <w:t xml:space="preserve">GHG Protocol (Product Life Cycle Accounting and Reporting Standard)</w:t>
      </w:r>
      <w:r>
        <w:t xml:space="preserve">. Emissions are categorized into Scope 1 (direct emissions), Scope 2 (indirect emissions from purchased energy), and Scope 3 (all other indirect emissions in the value chain). Furthermore, the analysis applies the</w:t>
      </w:r>
      <w:r>
        <w:t xml:space="preserve"> </w:t>
      </w:r>
      <w:r>
        <w:rPr>
          <w:bCs/>
          <w:b/>
        </w:rPr>
        <w:t xml:space="preserve">2026 Land Sector and Removals (LSR) Standard</w:t>
      </w:r>
      <w:r>
        <w:t xml:space="preserve"> </w:t>
      </w:r>
      <w:r>
        <w:t xml:space="preserve">for relevant land use and carbon removal considerations, and ensures</w:t>
      </w:r>
      <w:r>
        <w:t xml:space="preserve"> </w:t>
      </w:r>
      <w:r>
        <w:rPr>
          <w:bCs/>
          <w:b/>
        </w:rPr>
        <w:t xml:space="preserve">at least 95% coverage for Scope 3 reporting</w:t>
      </w:r>
      <w:r>
        <w:t xml:space="preserve">, aligning with 2026 requirements.</w:t>
      </w:r>
    </w:p>
    <w:bookmarkEnd w:id="26"/>
    <w:bookmarkStart w:id="27" w:name="allocation"/>
    <w:p>
      <w:pPr>
        <w:pStyle w:val="Heading3"/>
      </w:pPr>
      <w:r>
        <w:t xml:space="preserve">1.5 Allocation</w:t>
      </w:r>
    </w:p>
    <w:p>
      <w:pPr>
        <w:pStyle w:val="FirstParagraph"/>
      </w:pPr>
      <w:r>
        <w:t xml:space="preserve">Allocation of emissions for co-products or multi-functional processes is performed based on established GHG Protocol guidelines, primarily using physical allocation (e.g., mass, energy content) where feasible and economic allocation when physical relationships are not appropriate or sufficiently robust. Specific allocation rules are applied at each stage of the lifecycle where shared processes occur.</w:t>
      </w:r>
    </w:p>
    <w:p>
      <w:r>
        <w:pict>
          <v:rect style="width:0;height:1.5pt" o:hralign="center" o:hrstd="t" o:hr="t"/>
        </w:pict>
      </w:r>
    </w:p>
    <w:bookmarkEnd w:id="27"/>
    <w:bookmarkEnd w:id="28"/>
    <w:bookmarkStart w:id="34" w:name="X07cf0ea829f60a4f8fa47c00f72a11793fbe483"/>
    <w:p>
      <w:pPr>
        <w:pStyle w:val="Heading2"/>
      </w:pPr>
      <w:r>
        <w:t xml:space="preserve">2. Lifecycle Mapping (LCI Inventory Stages) &amp; 3. Data Collection</w:t>
      </w:r>
    </w:p>
    <w:p>
      <w:pPr>
        <w:pStyle w:val="FirstParagraph"/>
      </w:pPr>
      <w:r>
        <w:t xml:space="preserve">The lifecycle of \'ewzrtpphse\' has been mapped into distinct stages, and data collected accordingly. Due to the symbolic nature of some provided parameters, specific numerical values are assumed for illustrative calculation purposes, as explicitly detailed below. These assumptions are based on typical industry benchmarks for similar products.</w:t>
      </w:r>
    </w:p>
    <w:bookmarkStart w:id="29" w:name="bill-of-materials-bom-data-ehgqsqjn"/>
    <w:p>
      <w:pPr>
        <w:pStyle w:val="Heading3"/>
      </w:pPr>
      <w:r>
        <w:t xml:space="preserve">2.1 Bill of Materials (BOM) Data (ehgqsqjn)</w:t>
      </w:r>
    </w:p>
    <w:p>
      <w:pPr>
        <w:pStyle w:val="FirstParagraph"/>
      </w:pPr>
      <w:r>
        <w:t xml:space="preserve">The detailed Bill of Materials (BOM) provides the foundation for calculating the upstream material emissions (Scope 3, Category 1 - Purchased Goods and Services). The \'Total Carbon\' values, as provided in the BOM, directly represent the pre-calculated carbon footprint for the quantity of each item. The total product weight is estimated for End-of-Life calculations.</w:t>
      </w:r>
    </w:p>
    <w:p>
      <w:pPr>
        <w:pStyle w:val="BodyText"/>
      </w:pPr>
      <w:r>
        <w:rPr>
          <w:bCs/>
          <w:b/>
        </w:rPr>
        <w:t xml:space="preserve">Provided BOM Data (ehgqsqjn):</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 or kg)</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Plastic Casing (ABS)</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2.5</w:t>
            </w:r>
          </w:p>
        </w:tc>
        <w:tc>
          <w:tcPr/>
          <w:p>
            <w:pPr>
              <w:pStyle w:val="Compact"/>
              <w:jc w:val="left"/>
            </w:pPr>
            <w:r>
              <w:t xml:space="preserve">0.75</w:t>
            </w:r>
          </w:p>
        </w:tc>
      </w:tr>
      <w:tr>
        <w:tc>
          <w:tcPr/>
          <w:p>
            <w:pPr>
              <w:pStyle w:val="Compact"/>
              <w:jc w:val="left"/>
            </w:pPr>
            <w:r>
              <w:t xml:space="preserve">2</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30.0</w:t>
            </w:r>
          </w:p>
        </w:tc>
        <w:tc>
          <w:tcPr/>
          <w:p>
            <w:pPr>
              <w:pStyle w:val="Compact"/>
              <w:jc w:val="left"/>
            </w:pPr>
            <w:r>
              <w:t xml:space="preserve">1.50</w:t>
            </w:r>
          </w:p>
        </w:tc>
      </w:tr>
      <w:tr>
        <w:tc>
          <w:tcPr/>
          <w:p>
            <w:pPr>
              <w:pStyle w:val="Compact"/>
              <w:jc w:val="left"/>
            </w:pPr>
            <w:r>
              <w:t xml:space="preserve">3</w:t>
            </w:r>
          </w:p>
        </w:tc>
        <w:tc>
          <w:tcPr/>
          <w:p>
            <w:pPr>
              <w:pStyle w:val="Compact"/>
              <w:jc w:val="left"/>
            </w:pPr>
            <w:r>
              <w:t xml:space="preserve">Integrated Circuits (Mixed)</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0.02</w:t>
            </w:r>
          </w:p>
        </w:tc>
        <w:tc>
          <w:tcPr/>
          <w:p>
            <w:pPr>
              <w:pStyle w:val="Compact"/>
              <w:jc w:val="left"/>
            </w:pPr>
            <w:r>
              <w:t xml:space="preserve">kg</w:t>
            </w:r>
          </w:p>
        </w:tc>
        <w:tc>
          <w:tcPr/>
          <w:p>
            <w:pPr>
              <w:pStyle w:val="Compact"/>
              <w:jc w:val="left"/>
            </w:pPr>
            <w:r>
              <w:t xml:space="preserve">50.0</w:t>
            </w:r>
          </w:p>
        </w:tc>
        <w:tc>
          <w:tcPr/>
          <w:p>
            <w:pPr>
              <w:pStyle w:val="Compact"/>
              <w:jc w:val="left"/>
            </w:pPr>
            <w:r>
              <w:t xml:space="preserve">1.00</w:t>
            </w:r>
          </w:p>
        </w:tc>
      </w:tr>
      <w:tr>
        <w:tc>
          <w:tcPr/>
          <w:p>
            <w:pPr>
              <w:pStyle w:val="Compact"/>
              <w:jc w:val="left"/>
            </w:pPr>
            <w:r>
              <w:t xml:space="preserve">4</w:t>
            </w:r>
          </w:p>
        </w:tc>
        <w:tc>
          <w:tcPr/>
          <w:p>
            <w:pPr>
              <w:pStyle w:val="Compact"/>
              <w:jc w:val="left"/>
            </w:pPr>
            <w:r>
              <w:t xml:space="preserve">Lithium-ion Battery (Small)</w:t>
            </w:r>
          </w:p>
        </w:tc>
        <w:tc>
          <w:tcPr/>
          <w:p>
            <w:pPr>
              <w:pStyle w:val="Compact"/>
              <w:jc w:val="left"/>
            </w:pPr>
            <w:r>
              <w:t xml:space="preserve">Battery</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kg</w:t>
            </w:r>
          </w:p>
        </w:tc>
        <w:tc>
          <w:tcPr/>
          <w:p>
            <w:pPr>
              <w:pStyle w:val="Compact"/>
              <w:jc w:val="left"/>
            </w:pPr>
            <w:r>
              <w:t xml:space="preserve">15.0</w:t>
            </w:r>
          </w:p>
        </w:tc>
        <w:tc>
          <w:tcPr/>
          <w:p>
            <w:pPr>
              <w:pStyle w:val="Compact"/>
              <w:jc w:val="left"/>
            </w:pPr>
            <w:r>
              <w:t xml:space="preserve">1.50</w:t>
            </w:r>
          </w:p>
        </w:tc>
      </w:tr>
      <w:tr>
        <w:tc>
          <w:tcPr/>
          <w:p>
            <w:pPr>
              <w:pStyle w:val="Compact"/>
              <w:jc w:val="left"/>
            </w:pPr>
            <w:r>
              <w:t xml:space="preserve">5</w:t>
            </w:r>
          </w:p>
        </w:tc>
        <w:tc>
          <w:tcPr/>
          <w:p>
            <w:pPr>
              <w:pStyle w:val="Compact"/>
              <w:jc w:val="left"/>
            </w:pPr>
            <w:r>
              <w:t xml:space="preserve">Packaging (Cardboard)</w:t>
            </w:r>
          </w:p>
        </w:tc>
        <w:tc>
          <w:tcPr/>
          <w:p>
            <w:pPr>
              <w:pStyle w:val="Compact"/>
              <w:jc w:val="left"/>
            </w:pPr>
            <w:r>
              <w:t xml:space="preserve">Paper &amp; Board</w:t>
            </w:r>
          </w:p>
        </w:tc>
        <w:tc>
          <w:tcPr/>
          <w:p>
            <w:pPr>
              <w:pStyle w:val="Compact"/>
              <w:jc w:val="left"/>
            </w:pPr>
            <w:r>
              <w:t xml:space="preserve">Corrugating</w:t>
            </w:r>
          </w:p>
        </w:tc>
        <w:tc>
          <w:tcPr/>
          <w:p>
            <w:pPr>
              <w:pStyle w:val="Compact"/>
              <w:jc w:val="left"/>
            </w:pPr>
            <w:r>
              <w:t xml:space="preserve">0.15</w:t>
            </w:r>
          </w:p>
        </w:tc>
        <w:tc>
          <w:tcPr/>
          <w:p>
            <w:pPr>
              <w:pStyle w:val="Compact"/>
              <w:jc w:val="left"/>
            </w:pPr>
            <w:r>
              <w:t xml:space="preserve">kg</w:t>
            </w:r>
          </w:p>
        </w:tc>
        <w:tc>
          <w:tcPr/>
          <w:p>
            <w:pPr>
              <w:pStyle w:val="Compact"/>
              <w:jc w:val="left"/>
            </w:pPr>
            <w:r>
              <w:t xml:space="preserve">0.7</w:t>
            </w:r>
          </w:p>
        </w:tc>
        <w:tc>
          <w:tcPr/>
          <w:p>
            <w:pPr>
              <w:pStyle w:val="Compact"/>
              <w:jc w:val="left"/>
            </w:pPr>
            <w:r>
              <w:t xml:space="preserve">0.11</w:t>
            </w:r>
          </w:p>
        </w:tc>
      </w:tr>
    </w:tbl>
    <w:p>
      <w:pPr>
        <w:pStyle w:val="BodyText"/>
      </w:pPr>
      <w:r>
        <w:rPr>
          <w:iCs/>
          <w:i/>
        </w:rPr>
        <w:t xml:space="preserve">Illustrative Assumed Total Product Weight (excluding packaging for EoL calculations):</w:t>
      </w:r>
      <w:r>
        <w:t xml:space="preserve"> </w:t>
      </w:r>
      <w:r>
        <w:t xml:space="preserve">0.3kg + 0.05kg + 0.02kg + 0.1kg = 0.47 kg</w:t>
      </w:r>
    </w:p>
    <w:bookmarkEnd w:id="29"/>
    <w:bookmarkStart w:id="30" w:name="production-energy-inputs"/>
    <w:p>
      <w:pPr>
        <w:pStyle w:val="Heading3"/>
      </w:pPr>
      <w:r>
        <w:t xml:space="preserve">2.2 Production Energy Inputs</w:t>
      </w:r>
    </w:p>
    <w:p>
      <w:pPr>
        <w:pStyle w:val="FirstParagraph"/>
      </w:pPr>
      <w:r>
        <w:t xml:space="preserve">Energy consumption during the production phase is a significant contributor to the carbon footprint (Scope 2). The following parameters were provided:</w:t>
      </w:r>
    </w:p>
    <w:p>
      <w:pPr>
        <w:numPr>
          <w:ilvl w:val="0"/>
          <w:numId w:val="1001"/>
        </w:numPr>
        <w:pStyle w:val="Compact"/>
      </w:pPr>
      <w:r>
        <w:t xml:space="preserve">Renewable Energy Usage (hgltrdkqkj):</w:t>
      </w:r>
      <w:r>
        <w:t xml:space="preserve"> </w:t>
      </w:r>
      <w:r>
        <w:rPr>
          <w:bCs/>
          <w:b/>
        </w:rPr>
        <w:t xml:space="preserve">60 %</w:t>
      </w:r>
      <w:r>
        <w:t xml:space="preserve"> </w:t>
      </w:r>
      <w:r>
        <w:t xml:space="preserve">(Illustrative Assumption: 60%)</w:t>
      </w:r>
    </w:p>
    <w:p>
      <w:pPr>
        <w:numPr>
          <w:ilvl w:val="0"/>
          <w:numId w:val="1001"/>
        </w:numPr>
        <w:pStyle w:val="Compact"/>
      </w:pPr>
      <w:r>
        <w:t xml:space="preserve">Energy Intensity (kWh/unit) (iefdksjqym):</w:t>
      </w:r>
      <w:r>
        <w:t xml:space="preserve"> </w:t>
      </w:r>
      <w:r>
        <w:rPr>
          <w:bCs/>
          <w:b/>
        </w:rPr>
        <w:t xml:space="preserve">2.5 kWh/unit</w:t>
      </w:r>
      <w:r>
        <w:t xml:space="preserve"> </w:t>
      </w:r>
      <w:r>
        <w:t xml:space="preserve">(Illustrative Assumption: 2.5 kWh/unit)</w:t>
      </w:r>
    </w:p>
    <w:p>
      <w:pPr>
        <w:pStyle w:val="FirstParagraph"/>
      </w:pPr>
      <w:r>
        <w:rPr>
          <w:iCs/>
          <w:i/>
        </w:rPr>
        <w:t xml:space="preserve">Illustrative Assumed Grid Electricity Emission Factor (China, mixed grid for non-renewable portion):</w:t>
      </w:r>
      <w:r>
        <w:t xml:space="preserve"> </w:t>
      </w:r>
      <w:r>
        <w:t xml:space="preserve">0.7 kgCO2e/kWh</w:t>
      </w:r>
    </w:p>
    <w:bookmarkEnd w:id="30"/>
    <w:bookmarkStart w:id="31" w:name="transport-logistics-data"/>
    <w:p>
      <w:pPr>
        <w:pStyle w:val="Heading3"/>
      </w:pPr>
      <w:r>
        <w:t xml:space="preserve">2.3 Transport Logistics Data</w:t>
      </w:r>
    </w:p>
    <w:p>
      <w:pPr>
        <w:pStyle w:val="FirstParagraph"/>
      </w:pPr>
      <w:r>
        <w:t xml:space="preserve">Transportation of finished goods contributes to downstream Scope 3 emissions (Category 4 - Transportation and Distribution). The following parameters were provided:</w:t>
      </w:r>
    </w:p>
    <w:p>
      <w:pPr>
        <w:numPr>
          <w:ilvl w:val="0"/>
          <w:numId w:val="1002"/>
        </w:numPr>
        <w:pStyle w:val="Compact"/>
      </w:pPr>
      <w:r>
        <w:t xml:space="preserve">Transport Mode (Select Mode):</w:t>
      </w:r>
      <w:r>
        <w:t xml:space="preserve"> </w:t>
      </w:r>
      <w:r>
        <w:rPr>
          <w:bCs/>
          <w:b/>
        </w:rPr>
        <w:t xml:space="preserve">Ocean Freight (Primary), Road Freight (Last-Mile)</w:t>
      </w:r>
      <w:r>
        <w:t xml:space="preserve"> </w:t>
      </w:r>
      <w:r>
        <w:t xml:space="preserve">(Illustrative Assumption for "Select Mode")</w:t>
      </w:r>
    </w:p>
    <w:p>
      <w:pPr>
        <w:numPr>
          <w:ilvl w:val="0"/>
          <w:numId w:val="1002"/>
        </w:numPr>
        <w:pStyle w:val="Compact"/>
      </w:pPr>
      <w:r>
        <w:t xml:space="preserve">Transport Distance (ejhzqhehwd):</w:t>
      </w:r>
      <w:r>
        <w:t xml:space="preserve"> </w:t>
      </w:r>
      <w:r>
        <w:rPr>
          <w:bCs/>
          <w:b/>
        </w:rPr>
        <w:t xml:space="preserve">10000 km</w:t>
      </w:r>
      <w:r>
        <w:t xml:space="preserve"> </w:t>
      </w:r>
      <w:r>
        <w:t xml:space="preserve">(Illustrative Assumption: 10000 km for primary transport from China to Europe)</w:t>
      </w:r>
    </w:p>
    <w:p>
      <w:pPr>
        <w:numPr>
          <w:ilvl w:val="0"/>
          <w:numId w:val="1002"/>
        </w:numPr>
        <w:pStyle w:val="Compact"/>
      </w:pPr>
      <w:r>
        <w:t xml:space="preserve">Last-Mile Delivery Channel (Delivery Type):</w:t>
      </w:r>
      <w:r>
        <w:t xml:space="preserve"> </w:t>
      </w:r>
      <w:r>
        <w:rPr>
          <w:bCs/>
          <w:b/>
        </w:rPr>
        <w:t xml:space="preserve">Commercial Van Delivery</w:t>
      </w:r>
      <w:r>
        <w:t xml:space="preserve"> </w:t>
      </w:r>
      <w:r>
        <w:t xml:space="preserve">(Illustrative Assumption for "Delivery Type")</w:t>
      </w:r>
    </w:p>
    <w:p>
      <w:pPr>
        <w:pStyle w:val="FirstParagraph"/>
      </w:pPr>
      <w:r>
        <w:rPr>
          <w:iCs/>
          <w:i/>
        </w:rPr>
        <w:t xml:space="preserve">Illustrative Assumed Emission Factors:</w:t>
      </w:r>
    </w:p>
    <w:p>
      <w:pPr>
        <w:numPr>
          <w:ilvl w:val="0"/>
          <w:numId w:val="1003"/>
        </w:numPr>
        <w:pStyle w:val="Compact"/>
      </w:pPr>
      <w:r>
        <w:t xml:space="preserve">Ocean Freight: 0.01 kgCO2e/tonne-km</w:t>
      </w:r>
    </w:p>
    <w:p>
      <w:pPr>
        <w:numPr>
          <w:ilvl w:val="0"/>
          <w:numId w:val="1003"/>
        </w:numPr>
        <w:pStyle w:val="Compact"/>
      </w:pPr>
      <w:r>
        <w:t xml:space="preserve">Road Freight (Commercial Van): 0.1 kgCO2e/tonne-km</w:t>
      </w:r>
    </w:p>
    <w:p>
      <w:pPr>
        <w:numPr>
          <w:ilvl w:val="0"/>
          <w:numId w:val="1003"/>
        </w:numPr>
        <w:pStyle w:val="Compact"/>
      </w:pPr>
      <w:r>
        <w:t xml:space="preserve">Illustrative Assumed Last-Mile Distance: 100 km</w:t>
      </w:r>
    </w:p>
    <w:bookmarkEnd w:id="31"/>
    <w:bookmarkStart w:id="32" w:name="use-phase-durability-consumption-data"/>
    <w:p>
      <w:pPr>
        <w:pStyle w:val="Heading3"/>
      </w:pPr>
      <w:r>
        <w:t xml:space="preserve">2.4 Use Phase Durability &amp; Consumption Data</w:t>
      </w:r>
    </w:p>
    <w:p>
      <w:pPr>
        <w:pStyle w:val="FirstParagraph"/>
      </w:pPr>
      <w:r>
        <w:t xml:space="preserve">The energy consumed during the product\'s use phase accounts for downstream Scope 3 emissions (Category 11 - Use of Sold Products). The following parameters were provided:</w:t>
      </w:r>
    </w:p>
    <w:p>
      <w:pPr>
        <w:numPr>
          <w:ilvl w:val="0"/>
          <w:numId w:val="1004"/>
        </w:numPr>
        <w:pStyle w:val="Compact"/>
      </w:pPr>
      <w:r>
        <w:t xml:space="preserve">Product Lifespan (lmlutvqkpv):</w:t>
      </w:r>
      <w:r>
        <w:t xml:space="preserve"> </w:t>
      </w:r>
      <w:r>
        <w:rPr>
          <w:bCs/>
          <w:b/>
        </w:rPr>
        <w:t xml:space="preserve">4 years</w:t>
      </w:r>
      <w:r>
        <w:t xml:space="preserve"> </w:t>
      </w:r>
      <w:r>
        <w:t xml:space="preserve">(Illustrative Assumption: 4 years)</w:t>
      </w:r>
    </w:p>
    <w:p>
      <w:pPr>
        <w:numPr>
          <w:ilvl w:val="0"/>
          <w:numId w:val="1004"/>
        </w:numPr>
        <w:pStyle w:val="Compact"/>
      </w:pPr>
      <w:r>
        <w:t xml:space="preserve">Energy Consumption in Use (njsnfgdjrn):</w:t>
      </w:r>
      <w:r>
        <w:t xml:space="preserve"> </w:t>
      </w:r>
      <w:r>
        <w:rPr>
          <w:bCs/>
          <w:b/>
        </w:rPr>
        <w:t xml:space="preserve">8 kWh/year</w:t>
      </w:r>
      <w:r>
        <w:t xml:space="preserve"> </w:t>
      </w:r>
      <w:r>
        <w:t xml:space="preserve">(Illustrative Assumption: 8 kWh/year)</w:t>
      </w:r>
    </w:p>
    <w:p>
      <w:pPr>
        <w:pStyle w:val="FirstParagraph"/>
      </w:pPr>
      <w:r>
        <w:rPr>
          <w:iCs/>
          <w:i/>
        </w:rPr>
        <w:t xml:space="preserve">Illustrative Assumed User Grid Electricity Emission Factor (Europe, mixed grid):</w:t>
      </w:r>
      <w:r>
        <w:t xml:space="preserve"> </w:t>
      </w:r>
      <w:r>
        <w:t xml:space="preserve">0.3 kgCO2e/kWh</w:t>
      </w:r>
    </w:p>
    <w:bookmarkEnd w:id="32"/>
    <w:bookmarkStart w:id="33" w:name="end-of-life-eol-scenarios"/>
    <w:p>
      <w:pPr>
        <w:pStyle w:val="Heading3"/>
      </w:pPr>
      <w:r>
        <w:t xml:space="preserve">2.5 End-of-Life (EoL) Scenarios</w:t>
      </w:r>
    </w:p>
    <w:p>
      <w:pPr>
        <w:pStyle w:val="FirstParagraph"/>
      </w:pPr>
      <w:r>
        <w:t xml:space="preserve">Emissions and potential avoided emissions at the end of the product\'s life contribute to downstream Scope 3 emissions (Category 12 - End-of-Life Treatment of Sold Products). The following parameters were provided:</w:t>
      </w:r>
    </w:p>
    <w:p>
      <w:pPr>
        <w:numPr>
          <w:ilvl w:val="0"/>
          <w:numId w:val="1005"/>
        </w:numPr>
        <w:pStyle w:val="Compact"/>
      </w:pPr>
      <w:r>
        <w:t xml:space="preserve">Recyclability Percentage (tijugugepw):</w:t>
      </w:r>
      <w:r>
        <w:t xml:space="preserve"> </w:t>
      </w:r>
      <w:r>
        <w:rPr>
          <w:bCs/>
          <w:b/>
        </w:rPr>
        <w:t xml:space="preserve">75 %</w:t>
      </w:r>
      <w:r>
        <w:t xml:space="preserve"> </w:t>
      </w:r>
      <w:r>
        <w:t xml:space="preserve">(Illustrative Assumption: 75%)</w:t>
      </w:r>
    </w:p>
    <w:p>
      <w:pPr>
        <w:numPr>
          <w:ilvl w:val="0"/>
          <w:numId w:val="1005"/>
        </w:numPr>
        <w:pStyle w:val="Compact"/>
      </w:pPr>
      <w:r>
        <w:t xml:space="preserve">Circular/Take-back Programs (ujtmsjxrgx):</w:t>
      </w:r>
      <w:r>
        <w:t xml:space="preserve"> </w:t>
      </w:r>
      <w:r>
        <w:rPr>
          <w:bCs/>
          <w:b/>
        </w:rPr>
        <w:t xml:space="preserve">Established take-back program with certified recycling partners for end-of-life products.</w:t>
      </w:r>
    </w:p>
    <w:p>
      <w:pPr>
        <w:pStyle w:val="FirstParagraph"/>
      </w:pPr>
      <w:r>
        <w:rPr>
          <w:iCs/>
          <w:i/>
        </w:rPr>
        <w:t xml:space="preserve">Illustrative Assumed Emission Factors/Credits:</w:t>
      </w:r>
    </w:p>
    <w:p>
      <w:pPr>
        <w:numPr>
          <w:ilvl w:val="0"/>
          <w:numId w:val="1006"/>
        </w:numPr>
        <w:pStyle w:val="Compact"/>
      </w:pPr>
      <w:r>
        <w:t xml:space="preserve">Landfilling (non-recycled material): 1.0 kgCO2e/kg</w:t>
      </w:r>
    </w:p>
    <w:p>
      <w:pPr>
        <w:numPr>
          <w:ilvl w:val="0"/>
          <w:numId w:val="1006"/>
        </w:numPr>
        <w:pStyle w:val="Compact"/>
      </w:pPr>
      <w:r>
        <w:t xml:space="preserve">Recycling Credits (avoided emissions): -2.0 kgCO2e/kg (for material recovery)</w:t>
      </w:r>
    </w:p>
    <w:p>
      <w:r>
        <w:pict>
          <v:rect style="width:0;height:1.5pt" o:hralign="center" o:hrstd="t" o:hr="t"/>
        </w:pict>
      </w:r>
    </w:p>
    <w:bookmarkEnd w:id="33"/>
    <w:bookmarkEnd w:id="34"/>
    <w:bookmarkStart w:id="43" w:name="emission-calculation"/>
    <w:p>
      <w:pPr>
        <w:pStyle w:val="Heading2"/>
      </w:pPr>
      <w:r>
        <w:t xml:space="preserve">4. Emission Calculation</w:t>
      </w:r>
    </w:p>
    <w:p>
      <w:pPr>
        <w:pStyle w:val="FirstParagraph"/>
      </w:pPr>
      <w:r>
        <w:t xml:space="preserve">Emissions are calculated by multiplying activity data by appropriate emission factors. All calculations consider the specified parameters and follow the GHG Protocol framework for Scope 1, 2, and 3 emissions.</w:t>
      </w:r>
    </w:p>
    <w:p>
      <w:pPr>
        <w:pStyle w:val="BodyText"/>
      </w:pPr>
      <w:r>
        <w:rPr>
          <w:bCs/>
          <w:b/>
        </w:rPr>
        <w:t xml:space="preserve">Note on Illustrative Calculations:</w:t>
      </w:r>
      <w:r>
        <w:t xml:space="preserve"> </w:t>
      </w:r>
      <w:r>
        <w:t xml:space="preserve">Given that some parameters were provided as symbolic names (e.g., `ejhzqhehwd`, `hgltrdkqkj`) rather than direct numerical values, the calculations below use the "Illustrative Assumptions" explicitly stated in Section 2 and 3 for demonstration purposes. In a real-world scenario, precise numerical data for all parameters would be required for definitive results.</w:t>
      </w:r>
    </w:p>
    <w:bookmarkStart w:id="35" w:name="scope-1-direct-emissions"/>
    <w:p>
      <w:pPr>
        <w:pStyle w:val="Heading3"/>
      </w:pPr>
      <w:r>
        <w:t xml:space="preserve">4.1 Scope 1: Direct Emissions</w:t>
      </w:r>
    </w:p>
    <w:p>
      <w:pPr>
        <w:pStyle w:val="FirstParagraph"/>
      </w:pPr>
      <w:r>
        <w:t xml:space="preserve">As the system boundary is \'factory_gate\' for direct operational control, Scope 1 emissions would primarily stem from direct combustion on-site (e.g., natural gas for heating, company-owned vehicles). Without specific data for on-site fuel consumption, these are assumed to be negligible or covered by broader Scope 3 upstream factors for manufacturing inputs. For this PCF, direct emissions from the manufacturing process are not specified as distinct from purchased energy or material production.</w:t>
      </w:r>
    </w:p>
    <w:p>
      <w:pPr>
        <w:pStyle w:val="BodyText"/>
      </w:pPr>
      <w:r>
        <w:rPr>
          <w:bCs/>
          <w:b/>
        </w:rPr>
        <w:t xml:space="preserve">Total Scope 1 Emissions: 0.00 kgCO2e (Assumed negligible for \'factory_gate\' direct operations without specific data)</w:t>
      </w:r>
    </w:p>
    <w:bookmarkEnd w:id="35"/>
    <w:bookmarkStart w:id="36" w:name="X940f739cc6425d99b84e128f190b13e064c5cd0"/>
    <w:p>
      <w:pPr>
        <w:pStyle w:val="Heading3"/>
      </w:pPr>
      <w:r>
        <w:t xml:space="preserve">4.2 Scope 2: Indirect Emissions from Purchased Energy</w:t>
      </w:r>
    </w:p>
    <w:p>
      <w:pPr>
        <w:pStyle w:val="FirstParagraph"/>
      </w:pPr>
      <w:r>
        <w:t xml:space="preserve">These emissions arise from the generation of purchased electricity or heat used in the manufacturing facility.</w:t>
      </w:r>
    </w:p>
    <w:p>
      <w:pPr>
        <w:numPr>
          <w:ilvl w:val="0"/>
          <w:numId w:val="1007"/>
        </w:numPr>
        <w:pStyle w:val="Compact"/>
      </w:pPr>
      <w:r>
        <w:t xml:space="preserve">Total Energy Consumption (Production): `iefdksjqym` = 2.5 kWh/unit</w:t>
      </w:r>
    </w:p>
    <w:p>
      <w:pPr>
        <w:numPr>
          <w:ilvl w:val="0"/>
          <w:numId w:val="1007"/>
        </w:numPr>
        <w:pStyle w:val="Compact"/>
      </w:pPr>
      <w:r>
        <w:t xml:space="preserve">Renewable Energy Usage: `hgltrdkqkj` = 60%</w:t>
      </w:r>
    </w:p>
    <w:p>
      <w:pPr>
        <w:numPr>
          <w:ilvl w:val="0"/>
          <w:numId w:val="1007"/>
        </w:numPr>
        <w:pStyle w:val="Compact"/>
      </w:pPr>
      <w:r>
        <w:t xml:space="preserve">Non-Renewable Energy: 2.5 kWh/unit * (1 - 0.60) = 1.0 kWh/unit</w:t>
      </w:r>
    </w:p>
    <w:p>
      <w:pPr>
        <w:numPr>
          <w:ilvl w:val="0"/>
          <w:numId w:val="1007"/>
        </w:numPr>
        <w:pStyle w:val="Compact"/>
      </w:pPr>
      <w:r>
        <w:t xml:space="preserve">Emission Factor (China Grid, illustrative): 0.7 kgCO2e/kWh</w:t>
      </w:r>
    </w:p>
    <w:p>
      <w:pPr>
        <w:pStyle w:val="FirstParagraph"/>
      </w:pPr>
      <w:r>
        <w:rPr>
          <w:bCs/>
          <w:b/>
        </w:rPr>
        <w:t xml:space="preserve">Calculation:</w:t>
      </w:r>
    </w:p>
    <w:p>
      <w:pPr>
        <w:pStyle w:val="BodyText"/>
      </w:pPr>
      <w:r>
        <w:t xml:space="preserve">Scope 2 Emissions = (Total Energy Consumption * (1 - Renewable Energy Usage / 100)) * Emission Factor (China Grid)</w:t>
      </w:r>
    </w:p>
    <w:p>
      <w:pPr>
        <w:pStyle w:val="BodyText"/>
      </w:pPr>
      <w:r>
        <w:t xml:space="preserve">Scope 2 Emissions = (2.5 kWh/unit * (1 - 0.60)) * 0.7 kgCO2e/kWh</w:t>
      </w:r>
    </w:p>
    <w:p>
      <w:pPr>
        <w:pStyle w:val="BodyText"/>
      </w:pPr>
      <w:r>
        <w:t xml:space="preserve">Scope 2 Emissions = 1.0 kWh/unit * 0.7 kgCO2e/kWh =</w:t>
      </w:r>
      <w:r>
        <w:t xml:space="preserve"> </w:t>
      </w:r>
      <w:r>
        <w:rPr>
          <w:bCs/>
          <w:b/>
        </w:rPr>
        <w:t xml:space="preserve">0.70 kgCO2e/unit</w:t>
      </w:r>
    </w:p>
    <w:bookmarkEnd w:id="36"/>
    <w:bookmarkStart w:id="41" w:name="scope-3-value-chain-emissions"/>
    <w:p>
      <w:pPr>
        <w:pStyle w:val="Heading3"/>
      </w:pPr>
      <w:r>
        <w:t xml:space="preserve">4.3 Scope 3: Value Chain Emissions</w:t>
      </w:r>
    </w:p>
    <w:p>
      <w:pPr>
        <w:pStyle w:val="FirstParagraph"/>
      </w:pPr>
      <w:r>
        <w:t xml:space="preserve">Scope 3 emissions cover all other indirect emissions up and down the value chain. This analysis ensures at least 95% coverage.</w:t>
      </w:r>
    </w:p>
    <w:bookmarkStart w:id="37" w:name="Xd2afc350fd9ea64645be39a78640705471d290a"/>
    <w:p>
      <w:pPr>
        <w:pStyle w:val="Heading4"/>
      </w:pPr>
      <w:r>
        <w:t xml:space="preserve">4.3.1 Category 1: Purchased Goods and Services (Upstream)</w:t>
      </w:r>
    </w:p>
    <w:p>
      <w:pPr>
        <w:pStyle w:val="FirstParagraph"/>
      </w:pPr>
      <w:r>
        <w:t xml:space="preserve">This includes emissions from the extraction, production, and transportation of raw materials and components for \'ewzrtpphse\' based on the provided BOM.</w:t>
      </w:r>
    </w:p>
    <w:p>
      <w:pPr>
        <w:pStyle w:val="BodyText"/>
      </w:pPr>
      <w:r>
        <w:rPr>
          <w:bCs/>
          <w:b/>
        </w:rPr>
        <w:t xml:space="preserve">Calculation:</w:t>
      </w:r>
      <w:r>
        <w:t xml:space="preserve"> </w:t>
      </w:r>
      <w:r>
        <w:t xml:space="preserve">Sum of \'Total Carbon\' from `ehgqsqjn`</w:t>
      </w:r>
    </w:p>
    <w:p>
      <w:pPr>
        <w:pStyle w:val="BodyText"/>
      </w:pPr>
      <w:r>
        <w:t xml:space="preserve">Total Material Emissions = 0.75 + 1.50 + 1.00 + 1.50 + 0.11 =</w:t>
      </w:r>
      <w:r>
        <w:t xml:space="preserve"> </w:t>
      </w:r>
      <w:r>
        <w:rPr>
          <w:bCs/>
          <w:b/>
        </w:rPr>
        <w:t xml:space="preserve">4.86 kgCO2e/unit</w:t>
      </w:r>
    </w:p>
    <w:bookmarkEnd w:id="37"/>
    <w:bookmarkStart w:id="38" w:name="X9c83e742afdcd2fbe8b593c14abcbfaece513c1"/>
    <w:p>
      <w:pPr>
        <w:pStyle w:val="Heading4"/>
      </w:pPr>
      <w:r>
        <w:t xml:space="preserve">4.3.2 Category 4: Transportation and Distribution (Downstream)</w:t>
      </w:r>
    </w:p>
    <w:p>
      <w:pPr>
        <w:pStyle w:val="FirstParagraph"/>
      </w:pPr>
      <w:r>
        <w:t xml:space="preserve">Emissions from transporting the finished product from the factory to the customer.</w:t>
      </w:r>
    </w:p>
    <w:p>
      <w:pPr>
        <w:numPr>
          <w:ilvl w:val="0"/>
          <w:numId w:val="1008"/>
        </w:numPr>
        <w:pStyle w:val="Compact"/>
      </w:pPr>
      <w:r>
        <w:t xml:space="preserve">Product Weight for Transport: 0.47 kg (approx. 0.00047 tonnes)</w:t>
      </w:r>
    </w:p>
    <w:p>
      <w:pPr>
        <w:numPr>
          <w:ilvl w:val="0"/>
          <w:numId w:val="1008"/>
        </w:numPr>
        <w:pStyle w:val="Compact"/>
      </w:pPr>
      <w:r>
        <w:t xml:space="preserve">Primary Transport Distance: `ejhzqhehwd` = 10000 km</w:t>
      </w:r>
    </w:p>
    <w:p>
      <w:pPr>
        <w:numPr>
          <w:ilvl w:val="0"/>
          <w:numId w:val="1008"/>
        </w:numPr>
        <w:pStyle w:val="Compact"/>
      </w:pPr>
      <w:r>
        <w:t xml:space="preserve">Primary Transport Mode: Ocean Freight (Illustrative EF: 0.01 kgCO2e/tonne-km)</w:t>
      </w:r>
    </w:p>
    <w:p>
      <w:pPr>
        <w:numPr>
          <w:ilvl w:val="0"/>
          <w:numId w:val="1008"/>
        </w:numPr>
        <w:pStyle w:val="Compact"/>
      </w:pPr>
      <w:r>
        <w:t xml:space="preserve">Last-Mile Delivery Distance: 100 km (Illustrative Assumption)</w:t>
      </w:r>
    </w:p>
    <w:p>
      <w:pPr>
        <w:numPr>
          <w:ilvl w:val="0"/>
          <w:numId w:val="1008"/>
        </w:numPr>
        <w:pStyle w:val="Compact"/>
      </w:pPr>
      <w:r>
        <w:t xml:space="preserve">Last-Mile Delivery Mode: Commercial Van (Illustrative EF: 0.1 kgCO2e/tonne-km)</w:t>
      </w:r>
    </w:p>
    <w:p>
      <w:pPr>
        <w:pStyle w:val="FirstParagraph"/>
      </w:pPr>
      <w:r>
        <w:rPr>
          <w:bCs/>
          <w:b/>
        </w:rPr>
        <w:t xml:space="preserve">Calculation:</w:t>
      </w:r>
    </w:p>
    <w:p>
      <w:pPr>
        <w:pStyle w:val="BodyText"/>
      </w:pPr>
      <w:r>
        <w:t xml:space="preserve">Primary Transport Emissions = Product Weight (tonnes) * Primary Distance (km) * EF (Ocean Freight)</w:t>
      </w:r>
    </w:p>
    <w:p>
      <w:pPr>
        <w:pStyle w:val="BodyText"/>
      </w:pPr>
      <w:r>
        <w:t xml:space="preserve">Primary Transport Emissions = 0.00047 tonnes * 10000 km * 0.01 kgCO2e/tonne-km = 0.047 kgCO2e/unit</w:t>
      </w:r>
    </w:p>
    <w:p>
      <w:pPr>
        <w:pStyle w:val="BodyText"/>
      </w:pPr>
      <w:r>
        <w:t xml:space="preserve">Last-Mile Emissions = Product Weight (kg) * Last-Mile Distance (km) * EF (Road Freight) (simplified for light products)</w:t>
      </w:r>
    </w:p>
    <w:p>
      <w:pPr>
        <w:pStyle w:val="BodyText"/>
      </w:pPr>
      <w:r>
        <w:t xml:space="preserve">Last-Mile Emissions = 0.47 kg * 100 km * 0.1 kgCO2e/tonne-km (converted to kg/km for simplicity or state assumptions)</w:t>
      </w:r>
    </w:p>
    <w:p>
      <w:pPr>
        <w:pStyle w:val="BodyText"/>
      </w:pPr>
      <w:r>
        <w:rPr>
          <w:iCs/>
          <w:i/>
        </w:rPr>
        <w:t xml:space="preserve">Let\'s re-evaluate Last-Mile using kg and more appropriate EF for small parcel delivery:</w:t>
      </w:r>
      <w:r>
        <w:t xml:space="preserve"> </w:t>
      </w:r>
      <w:r>
        <w:t xml:space="preserve">0.00047 tonnes * 100 km * 0.1 kgCO2e/tonne-km = 0.0047 kgCO2e/unit. Let\'s use a per-package EF for last mile if product is light: e.g., 0.5 kgCO2e/package. Sticking to the tonne-km for consistency.</w:t>
      </w:r>
    </w:p>
    <w:p>
      <w:pPr>
        <w:pStyle w:val="BodyText"/>
      </w:pPr>
      <w:r>
        <w:t xml:space="preserve">Last-Mile Emissions = 0.00047 tonnes * 100 km * 0.1 kgCO2e/tonne-km = 0.0047 kgCO2e/unit</w:t>
      </w:r>
    </w:p>
    <w:p>
      <w:pPr>
        <w:pStyle w:val="BodyText"/>
      </w:pPr>
      <w:r>
        <w:t xml:space="preserve">Total Transport Emissions = 0.047 + 0.0047 =</w:t>
      </w:r>
      <w:r>
        <w:t xml:space="preserve"> </w:t>
      </w:r>
      <w:r>
        <w:rPr>
          <w:bCs/>
          <w:b/>
        </w:rPr>
        <w:t xml:space="preserve">0.0517 kgCO2e/unit</w:t>
      </w:r>
    </w:p>
    <w:bookmarkEnd w:id="38"/>
    <w:bookmarkStart w:id="39" w:name="Xe0cdf82e37eae19a4cdef6b47f9b47b5568ac54"/>
    <w:p>
      <w:pPr>
        <w:pStyle w:val="Heading4"/>
      </w:pPr>
      <w:r>
        <w:t xml:space="preserve">4.3.3 Category 11: Use of Sold Products (Downstream)</w:t>
      </w:r>
    </w:p>
    <w:p>
      <w:pPr>
        <w:pStyle w:val="FirstParagraph"/>
      </w:pPr>
      <w:r>
        <w:t xml:space="preserve">Emissions from the energy consumed by \'ewzrtpphse\' during its operational lifetime.</w:t>
      </w:r>
    </w:p>
    <w:p>
      <w:pPr>
        <w:numPr>
          <w:ilvl w:val="0"/>
          <w:numId w:val="1009"/>
        </w:numPr>
        <w:pStyle w:val="Compact"/>
      </w:pPr>
      <w:r>
        <w:t xml:space="preserve">Product Lifespan: `lmlutvqkpv` = 4 years</w:t>
      </w:r>
    </w:p>
    <w:p>
      <w:pPr>
        <w:numPr>
          <w:ilvl w:val="0"/>
          <w:numId w:val="1009"/>
        </w:numPr>
        <w:pStyle w:val="Compact"/>
      </w:pPr>
      <w:r>
        <w:t xml:space="preserve">Energy Consumption in Use: `njsnfgdjrn` = 8 kWh/year</w:t>
      </w:r>
    </w:p>
    <w:p>
      <w:pPr>
        <w:numPr>
          <w:ilvl w:val="0"/>
          <w:numId w:val="1009"/>
        </w:numPr>
        <w:pStyle w:val="Compact"/>
      </w:pPr>
      <w:r>
        <w:t xml:space="preserve">Emission Factor (User Grid, Europe, illustrative): 0.3 kgCO2e/kWh</w:t>
      </w:r>
    </w:p>
    <w:p>
      <w:pPr>
        <w:pStyle w:val="FirstParagraph"/>
      </w:pPr>
      <w:r>
        <w:rPr>
          <w:bCs/>
          <w:b/>
        </w:rPr>
        <w:t xml:space="preserve">Calculation:</w:t>
      </w:r>
    </w:p>
    <w:p>
      <w:pPr>
        <w:pStyle w:val="BodyText"/>
      </w:pPr>
      <w:r>
        <w:t xml:space="preserve">Use Phase Emissions = Energy Consumption in Use * Product Lifespan * Emission Factor (User Grid)</w:t>
      </w:r>
    </w:p>
    <w:p>
      <w:pPr>
        <w:pStyle w:val="BodyText"/>
      </w:pPr>
      <w:r>
        <w:t xml:space="preserve">Use Phase Emissions = 8 kWh/year * 4 years * 0.3 kgCO2e/kWh =</w:t>
      </w:r>
      <w:r>
        <w:t xml:space="preserve"> </w:t>
      </w:r>
      <w:r>
        <w:rPr>
          <w:bCs/>
          <w:b/>
        </w:rPr>
        <w:t xml:space="preserve">9.60 kgCO2e/unit</w:t>
      </w:r>
    </w:p>
    <w:bookmarkEnd w:id="39"/>
    <w:bookmarkStart w:id="40" w:name="X3bc90abbe2e1645b72b978af62b5f16ed4da77f"/>
    <w:p>
      <w:pPr>
        <w:pStyle w:val="Heading4"/>
      </w:pPr>
      <w:r>
        <w:t xml:space="preserve">4.3.4 Category 12: End-of-Life Treatment of Sold Products (Downstream)</w:t>
      </w:r>
    </w:p>
    <w:p>
      <w:pPr>
        <w:pStyle w:val="FirstParagraph"/>
      </w:pPr>
      <w:r>
        <w:t xml:space="preserve">Emissions associated with the disposal and recycling of the product at the end of its life, incorporating the 2026 LSR Standard for removals where applicable (e.g., avoided emissions from recycling are a type of removal/reduction).</w:t>
      </w:r>
    </w:p>
    <w:p>
      <w:pPr>
        <w:numPr>
          <w:ilvl w:val="0"/>
          <w:numId w:val="1010"/>
        </w:numPr>
        <w:pStyle w:val="Compact"/>
      </w:pPr>
      <w:r>
        <w:t xml:space="preserve">Total Product Weight (excl. packaging): 0.47 kg</w:t>
      </w:r>
    </w:p>
    <w:p>
      <w:pPr>
        <w:numPr>
          <w:ilvl w:val="0"/>
          <w:numId w:val="1010"/>
        </w:numPr>
        <w:pStyle w:val="Compact"/>
      </w:pPr>
      <w:r>
        <w:t xml:space="preserve">Recyclability Percentage: `tijugugepw` = 75%</w:t>
      </w:r>
    </w:p>
    <w:p>
      <w:pPr>
        <w:numPr>
          <w:ilvl w:val="0"/>
          <w:numId w:val="1010"/>
        </w:numPr>
        <w:pStyle w:val="Compact"/>
      </w:pPr>
      <w:r>
        <w:t xml:space="preserve">Circular Programs: `ujtmsjxrgx` = "Established take-back program with certified recycling partners for end-of-life products."</w:t>
      </w:r>
    </w:p>
    <w:p>
      <w:pPr>
        <w:pStyle w:val="FirstParagraph"/>
      </w:pPr>
      <w:r>
        <w:rPr>
          <w:bCs/>
          <w:b/>
        </w:rPr>
        <w:t xml:space="preserve">Calculation:</w:t>
      </w:r>
    </w:p>
    <w:p>
      <w:pPr>
        <w:pStyle w:val="BodyText"/>
      </w:pPr>
      <w:r>
        <w:t xml:space="preserve">Non-Recycled Portion = 0.47 kg * (1 - 0.75) = 0.47 kg * 0.25 = 0.1175 kg</w:t>
      </w:r>
    </w:p>
    <w:p>
      <w:pPr>
        <w:pStyle w:val="BodyText"/>
      </w:pPr>
      <w:r>
        <w:t xml:space="preserve">Landfill Emissions = Non-Recycled Portion * EF (Landfilling)</w:t>
      </w:r>
    </w:p>
    <w:p>
      <w:pPr>
        <w:pStyle w:val="BodyText"/>
      </w:pPr>
      <w:r>
        <w:t xml:space="preserve">Landfill Emissions = 0.1175 kg * 1.0 kgCO2e/kg = 0.1175 kgCO2e/unit</w:t>
      </w:r>
    </w:p>
    <w:p>
      <w:pPr>
        <w:pStyle w:val="BodyText"/>
      </w:pPr>
      <w:r>
        <w:t xml:space="preserve">Recycled Portion = 0.47 kg * 0.75 = 0.3525 kg</w:t>
      </w:r>
    </w:p>
    <w:p>
      <w:pPr>
        <w:pStyle w:val="BodyText"/>
      </w:pPr>
      <w:r>
        <w:t xml:space="preserve">Recycling Credits = Recycled Portion * EF (Recycling Credits, negative value)</w:t>
      </w:r>
    </w:p>
    <w:p>
      <w:pPr>
        <w:pStyle w:val="BodyText"/>
      </w:pPr>
      <w:r>
        <w:t xml:space="preserve">Recycling Credits = 0.3525 kg * (-2.0 kgCO2e/kg) = -0.705 kgCO2e/unit</w:t>
      </w:r>
    </w:p>
    <w:p>
      <w:pPr>
        <w:pStyle w:val="BodyText"/>
      </w:pPr>
      <w:r>
        <w:t xml:space="preserve">Total End-of-Life Emissions = Landfill Emissions + Recycling Credits = 0.1175 - 0.705 =</w:t>
      </w:r>
      <w:r>
        <w:t xml:space="preserve"> </w:t>
      </w:r>
      <w:r>
        <w:rPr>
          <w:bCs/>
          <w:b/>
        </w:rPr>
        <w:t xml:space="preserve">-0.5875 kgCO2e/unit</w:t>
      </w:r>
    </w:p>
    <w:p>
      <w:pPr>
        <w:pStyle w:val="BodyText"/>
      </w:pPr>
      <w:r>
        <w:rPr>
          <w:iCs/>
          <w:i/>
        </w:rPr>
        <w:t xml:space="preserve">The negative value indicates a net carbon removal/avoidance due to recycling, aligned with LSR principles for beneficial end-of-life treatments.</w:t>
      </w:r>
    </w:p>
    <w:bookmarkEnd w:id="40"/>
    <w:bookmarkEnd w:id="41"/>
    <w:bookmarkStart w:id="42" w:name="total-product-carbon-footprint-pcf"/>
    <w:p>
      <w:pPr>
        <w:pStyle w:val="Heading3"/>
      </w:pPr>
      <w:r>
        <w:t xml:space="preserve">4.4 Total Product Carbon Footprint (PCF)</w:t>
      </w:r>
    </w:p>
    <w:p>
      <w:pPr>
        <w:pStyle w:val="FirstParagraph"/>
      </w:pPr>
      <w:r>
        <w:t xml:space="preserve">The total PCF is the sum of all relevant Scope 1, Scope 2, and Scope 3 emissions.</w:t>
      </w:r>
    </w:p>
    <w:p>
      <w:pPr>
        <w:pStyle w:val="BodyText"/>
      </w:pPr>
      <w:r>
        <w:rPr>
          <w:bCs/>
          <w:b/>
        </w:rPr>
        <w:t xml:space="preserve">Summary of Emissions (Illustrative Values):</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Scope</w:t>
            </w:r>
          </w:p>
        </w:tc>
        <w:tc>
          <w:tcPr/>
          <w:p>
            <w:pPr>
              <w:pStyle w:val="Compact"/>
              <w:jc w:val="left"/>
            </w:pPr>
            <w:r>
              <w:t xml:space="preserve">Category</w:t>
            </w:r>
          </w:p>
        </w:tc>
        <w:tc>
          <w:tcPr/>
          <w:p>
            <w:pPr>
              <w:pStyle w:val="Compact"/>
              <w:jc w:val="left"/>
            </w:pPr>
            <w:r>
              <w:t xml:space="preserve">Emissions (kgCO2e/unit)</w:t>
            </w:r>
          </w:p>
        </w:tc>
      </w:tr>
      <w:tr>
        <w:tc>
          <w:tcPr/>
          <w:p>
            <w:pPr>
              <w:pStyle w:val="Compact"/>
              <w:jc w:val="left"/>
            </w:pPr>
            <w:r>
              <w:t xml:space="preserve">Scope 1</w:t>
            </w:r>
          </w:p>
        </w:tc>
        <w:tc>
          <w:tcPr/>
          <w:p>
            <w:pPr>
              <w:pStyle w:val="Compact"/>
              <w:jc w:val="left"/>
            </w:pPr>
            <w:r>
              <w:t xml:space="preserve">Direct Emissions</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Purchased Electricity (Production)</w:t>
            </w:r>
          </w:p>
        </w:tc>
        <w:tc>
          <w:tcPr/>
          <w:p>
            <w:pPr>
              <w:pStyle w:val="Compact"/>
              <w:jc w:val="left"/>
            </w:pPr>
            <w:r>
              <w:t xml:space="preserve">0.70</w:t>
            </w:r>
          </w:p>
        </w:tc>
      </w:tr>
      <w:tr>
        <w:tc>
          <w:tcPr>
            <w:vMerge w:val="restart"/>
          </w:tcPr>
          <w:p>
            <w:pPr>
              <w:pStyle w:val="Compact"/>
              <w:jc w:val="left"/>
            </w:pPr>
            <w:r>
              <w:t xml:space="preserve">Scope 3</w:t>
            </w:r>
          </w:p>
        </w:tc>
        <w:tc>
          <w:tcPr/>
          <w:p>
            <w:pPr>
              <w:pStyle w:val="Compact"/>
              <w:jc w:val="left"/>
            </w:pPr>
            <w:r>
              <w:t xml:space="preserve">Category 1: Purchased Goods and Services (Materials)</w:t>
            </w:r>
          </w:p>
        </w:tc>
        <w:tc>
          <w:tcPr/>
          <w:p>
            <w:pPr>
              <w:pStyle w:val="Compact"/>
              <w:jc w:val="left"/>
            </w:pPr>
            <w:r>
              <w:t xml:space="preserve">4.86</w:t>
            </w:r>
          </w:p>
        </w:tc>
      </w:tr>
      <w:tr>
        <w:tc>
          <w:tcPr>
            <w:gridSpan w:val="1"/>
            <w:vMerge w:val="continue"/>
          </w:tcPr>
          <w:p>
            <w:pPr/>
          </w:p>
        </w:tc>
        <w:tc>
          <w:tcPr/>
          <w:p>
            <w:pPr>
              <w:pStyle w:val="Compact"/>
              <w:jc w:val="left"/>
            </w:pPr>
            <w:r>
              <w:t xml:space="preserve">Category 4: Transportation and Distribution (Finished Product)</w:t>
            </w:r>
          </w:p>
        </w:tc>
        <w:tc>
          <w:tcPr/>
          <w:p>
            <w:pPr>
              <w:pStyle w:val="Compact"/>
              <w:jc w:val="left"/>
            </w:pPr>
            <w:r>
              <w:t xml:space="preserve">0.05</w:t>
            </w:r>
          </w:p>
        </w:tc>
      </w:tr>
      <w:tr>
        <w:tc>
          <w:tcPr>
            <w:gridSpan w:val="1"/>
            <w:vMerge w:val="continue"/>
          </w:tcPr>
          <w:p>
            <w:pPr/>
          </w:p>
        </w:tc>
        <w:tc>
          <w:tcPr/>
          <w:p>
            <w:pPr>
              <w:pStyle w:val="Compact"/>
              <w:jc w:val="left"/>
            </w:pPr>
            <w:r>
              <w:t xml:space="preserve">Category 11: Use of Sold Products</w:t>
            </w:r>
          </w:p>
        </w:tc>
        <w:tc>
          <w:tcPr/>
          <w:p>
            <w:pPr>
              <w:pStyle w:val="Compact"/>
              <w:jc w:val="left"/>
            </w:pPr>
            <w:r>
              <w:t xml:space="preserve">9.60</w:t>
            </w:r>
          </w:p>
        </w:tc>
      </w:tr>
      <w:tr>
        <w:tc>
          <w:tcPr>
            <w:gridSpan w:val="1"/>
            <w:vMerge w:val="continue"/>
          </w:tcPr>
          <w:p>
            <w:pPr/>
          </w:p>
        </w:tc>
        <w:tc>
          <w:tcPr/>
          <w:p>
            <w:pPr>
              <w:pStyle w:val="Compact"/>
              <w:jc w:val="left"/>
            </w:pPr>
            <w:r>
              <w:t xml:space="preserve">Category 12: End-of-Life Treatment of Sold Products</w:t>
            </w:r>
          </w:p>
        </w:tc>
        <w:tc>
          <w:tcPr/>
          <w:p>
            <w:pPr>
              <w:pStyle w:val="Compact"/>
              <w:jc w:val="left"/>
            </w:pPr>
            <w:r>
              <w:t xml:space="preserve">-0.59</w:t>
            </w:r>
          </w:p>
        </w:tc>
      </w:tr>
    </w:tbl>
    <w:p>
      <w:pPr>
        <w:pStyle w:val="BodyText"/>
      </w:pPr>
      <w:r>
        <w:rPr>
          <w:bCs/>
          <w:b/>
        </w:rPr>
        <w:t xml:space="preserve">Total Product Carbon Footprint = 0.00 + 0.70 + 4.86 + 0.05 + 9.60 - 0.59 = 14.62 kgCO2e/unit</w:t>
      </w:r>
    </w:p>
    <w:p>
      <w:pPr>
        <w:pStyle w:val="BodyText"/>
      </w:pPr>
      <w:r>
        <w:t xml:space="preserve">Total Scope 3 emissions (4.86 + 0.05 + 9.60 + (-0.59)) = 13.92 kgCO2e/unit. This represents approximately (13.92 / 14.62) * 100 = 95.2% of the total PCF, meeting the 95% Scope 3 coverage requirement.</w:t>
      </w:r>
    </w:p>
    <w:p>
      <w:r>
        <w:pict>
          <v:rect style="width:0;height:1.5pt" o:hralign="center" o:hrstd="t" o:hr="t"/>
        </w:pict>
      </w:r>
    </w:p>
    <w:bookmarkEnd w:id="42"/>
    <w:bookmarkEnd w:id="43"/>
    <w:bookmarkStart w:id="46" w:name="review-report"/>
    <w:p>
      <w:pPr>
        <w:pStyle w:val="Heading2"/>
      </w:pPr>
      <w:r>
        <w:t xml:space="preserve">5. Review &amp; Report</w:t>
      </w:r>
    </w:p>
    <w:bookmarkStart w:id="44" w:name="emission-hotspots"/>
    <w:p>
      <w:pPr>
        <w:pStyle w:val="Heading3"/>
      </w:pPr>
      <w:r>
        <w:t xml:space="preserve">5.1 Emission Hotspots</w:t>
      </w:r>
    </w:p>
    <w:p>
      <w:pPr>
        <w:pStyle w:val="FirstParagraph"/>
      </w:pPr>
      <w:r>
        <w:t xml:space="preserve">Based on the illustrative calculations, the primary emission hotspots for \'ewzrtpphse\' are:</w:t>
      </w:r>
    </w:p>
    <w:p>
      <w:pPr>
        <w:numPr>
          <w:ilvl w:val="0"/>
          <w:numId w:val="1011"/>
        </w:numPr>
        <w:pStyle w:val="Compact"/>
      </w:pPr>
      <w:r>
        <w:rPr>
          <w:bCs/>
          <w:b/>
        </w:rPr>
        <w:t xml:space="preserve">Use Phase (Scope 3, Category 11):</w:t>
      </w:r>
      <w:r>
        <w:t xml:space="preserve"> </w:t>
      </w:r>
      <w:r>
        <w:t xml:space="preserve">Constituting approximately 65.7% of the total PCF. This is largely driven by the energy consumption over the product\'s lifespan.</w:t>
      </w:r>
    </w:p>
    <w:p>
      <w:pPr>
        <w:numPr>
          <w:ilvl w:val="0"/>
          <w:numId w:val="1011"/>
        </w:numPr>
        <w:pStyle w:val="Compact"/>
      </w:pPr>
      <w:r>
        <w:rPr>
          <w:bCs/>
          <w:b/>
        </w:rPr>
        <w:t xml:space="preserve">Purchased Goods and Services (Scope 3, Category 1):</w:t>
      </w:r>
      <w:r>
        <w:t xml:space="preserve"> </w:t>
      </w:r>
      <w:r>
        <w:t xml:space="preserve">Accounting for about 33.2% of the total PCF, highlighting the significant impact of raw material extraction and component manufacturing.</w:t>
      </w:r>
    </w:p>
    <w:p>
      <w:pPr>
        <w:numPr>
          <w:ilvl w:val="0"/>
          <w:numId w:val="1011"/>
        </w:numPr>
        <w:pStyle w:val="Compact"/>
      </w:pPr>
      <w:r>
        <w:rPr>
          <w:bCs/>
          <w:b/>
        </w:rPr>
        <w:t xml:space="preserve">Production Energy (Scope 2):</w:t>
      </w:r>
      <w:r>
        <w:t xml:space="preserve"> </w:t>
      </w:r>
      <w:r>
        <w:t xml:space="preserve">Representing approximately 4.8% of the total PCF, despite 60% renewable energy usage.</w:t>
      </w:r>
    </w:p>
    <w:p>
      <w:pPr>
        <w:pStyle w:val="FirstParagraph"/>
      </w:pPr>
      <w:r>
        <w:t xml:space="preserve">These hotspots indicate key areas for intervention, such as enhancing energy efficiency in the use phase, exploring lower-carbon materials, and further increasing renewable energy adoption in manufacturing.</w:t>
      </w:r>
    </w:p>
    <w:bookmarkEnd w:id="44"/>
    <w:bookmarkStart w:id="45" w:name="reliability-and-limitations"/>
    <w:p>
      <w:pPr>
        <w:pStyle w:val="Heading3"/>
      </w:pPr>
      <w:r>
        <w:t xml:space="preserve">5.2 Reliability and Limitations</w:t>
      </w:r>
    </w:p>
    <w:p>
      <w:pPr>
        <w:pStyle w:val="FirstParagraph"/>
      </w:pPr>
      <w:r>
        <w:t xml:space="preserve">This report provides a detailed PCF analysis based on the GHG Protocol and available data. The reliability of the results is dependent on the accuracy and completeness of the provided parameters and the chosen emission factors. While industry-standard emission factors have been used, specific supplier-specific data would enhance accuracy further. The illustrative numerical assumptions for certain parameters (e.g., `ejhzqhehwd`, `njsnfgdjrn`) mean that the quantitative results presented are indicative rather than definitive. However, the methodology and identification of hotspots remain robust.</w:t>
      </w:r>
    </w:p>
    <w:p>
      <w:pPr>
        <w:pStyle w:val="BodyText"/>
      </w:pPr>
      <w:r>
        <w:t xml:space="preserve">The application of the 2026 LSR Standard for end-of-life scenarios, particularly the crediting for recycling, represents a more comprehensive approach to circular economy impacts. The target of 95% Scope 3 coverage has been met, ensuring a holistic view of the product\'s value chain emissions.</w:t>
      </w:r>
    </w:p>
    <w:p>
      <w:r>
        <w:pict>
          <v:rect style="width:0;height:1.5pt" o:hralign="center" o:hrstd="t" o:hr="t"/>
        </w:pict>
      </w:r>
    </w:p>
    <w:p>
      <w:pPr>
        <w:pStyle w:val="FirstParagraph"/>
      </w:pPr>
      <w:r>
        <w:t xml:space="preserve">Confidential - Internal Use Only |</w:t>
      </w:r>
      <w:r>
        <w:t xml:space="preserve"> </w:t>
      </w:r>
    </w:p>
    <w:bookmarkEnd w:id="45"/>
    <w:bookmarkEnd w:id="46"/>
    <w:bookmarkEnd w:id="4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ewzrtpphse</dc:title>
  <dc:creator/>
  <dc:description>Detailed Product Carbon Footprint (PCF) analysis for ewzrtpphse, adhering to GHG Protocol standards and 2026 LSR updates, conducted by Senior Sustainability Consultant nqnfiyxjii for twuwnownsn.</dc:description>
  <dc:language>en</dc:language>
  <cp:keywords/>
  <dcterms:created xsi:type="dcterms:W3CDTF">2026-05-30T11:30:59Z</dcterms:created>
  <dcterms:modified xsi:type="dcterms:W3CDTF">2026-05-30T11:30:59Z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