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elthhezvwf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elthhezvwf</w:t>
      </w:r>
    </w:p>
    <w:p>
      <w:pPr>
        <w:pStyle w:val="BodyText"/>
      </w:pPr>
      <w:r>
        <w:t xml:space="preserve">**Company Name:** jdpfwfehdd</w:t>
      </w:r>
    </w:p>
    <w:p>
      <w:pPr>
        <w:pStyle w:val="BodyText"/>
      </w:pPr>
      <w:r>
        <w:t xml:space="preserve">**Senior Sustainability Consultant:** fnlkxtpioq</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the actual environmental impact may vary based on real-world conditions and data availability.</w:t>
      </w:r>
    </w:p>
    <w:bookmarkEnd w:id="20"/>
    <w:bookmarkStart w:id="21" w:name="X19fcd1de686d0e859456fa2a0d0e3e88d714278"/>
    <w:p>
      <w:pPr>
        <w:pStyle w:val="Heading1"/>
      </w:pPr>
      <w:r>
        <w:t xml:space="preserve">Product Carbon Footprint Analysis for elthhezvwf</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"elthhezvwf" manufactured by jdpfwfehdd.</w:t>
      </w:r>
      <w:r>
        <w:t xml:space="preserve"> </w:t>
      </w:r>
      <w:r>
        <w:t xml:space="preserve">The analysis was conducted by fnlkxtpioq, a Senior Sustainability Consultant, adhering to the Greenhouse Gas (GHG) Protocol Corporate Value Chain (Scope 3) Accounting and Reporting Standard.</w:t>
      </w:r>
      <w:r>
        <w:t xml:space="preserve"> </w:t>
      </w:r>
      <w:r>
        <w:t xml:space="preserve">The assessment provides a comprehensive "cradle-to-grave" view, encompassing material extraction, manufacturing, transportation, product use, and end-of-life stages.</w:t>
      </w:r>
      <w:r>
        <w:t xml:space="preserve"> </w:t>
      </w:r>
      <w:r>
        <w:t xml:space="preserve">Key parameters such as the Bill of Materials, transport logistics, energy usage, product lifespan, and end-of-life scenarios have been incorporated to provide a robust assessment of the product\'s environmental impact.</w:t>
      </w:r>
      <w:r>
        <w:t xml:space="preserve"> </w:t>
      </w:r>
      <w:r>
        <w:t xml:space="preserve">This analysis aims to identify carbon hotspots and inform strategies for emissions reduction across the product\'s lifecycle.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"elthhezvwf" follows the Greenhouse Gas (GHG) Protocol Product Standard.</w:t>
      </w:r>
      <w:r>
        <w:t xml:space="preserve"> </w:t>
      </w:r>
      <w:r>
        <w:t xml:space="preserve">Emissions are categorized into Scope 1 (direct emissions), Scope 2 (indirect emissions from purchased electricity, heat, or steam), and Scope 3 (all other indirect emissions across the value chain) as defined by the GHG Protocol.</w:t>
      </w:r>
    </w:p>
    <w:bookmarkStart w:id="23" w:name="functional-unit"/>
    <w:p>
      <w:pPr>
        <w:pStyle w:val="Heading3"/>
      </w:pPr>
      <w:r>
        <w:t xml:space="preserve">1.1. Functional Unit</w:t>
      </w:r>
    </w:p>
    <w:p>
      <w:pPr>
        <w:numPr>
          <w:ilvl w:val="0"/>
          <w:numId w:val="1001"/>
        </w:numPr>
        <w:pStyle w:val="Compact"/>
      </w:pPr>
      <w:r>
        <w:t xml:space="preserve">**Functional Unit:** 1.0 unit of elthhezvwf</w:t>
      </w:r>
    </w:p>
    <w:p>
      <w:pPr>
        <w:numPr>
          <w:ilvl w:val="0"/>
          <w:numId w:val="1001"/>
        </w:numPr>
        <w:pStyle w:val="Compact"/>
      </w:pPr>
      <w:r>
        <w:t xml:space="preserve">The functional unit serves as the reference basis for all calculations, ensuring comparability and consistency throughout the assessment.</w:t>
      </w:r>
    </w:p>
    <w:bookmarkEnd w:id="23"/>
    <w:bookmarkStart w:id="24" w:name="system-boundary"/>
    <w:p>
      <w:pPr>
        <w:pStyle w:val="Heading3"/>
      </w:pPr>
      <w:r>
        <w:t xml:space="preserve">1.2. System Boundary</w:t>
      </w:r>
    </w:p>
    <w:p>
      <w:pPr>
        <w:numPr>
          <w:ilvl w:val="0"/>
          <w:numId w:val="1002"/>
        </w:numPr>
        <w:pStyle w:val="Compact"/>
      </w:pPr>
      <w:r>
        <w:t xml:space="preserve">**System Boundary:** Cradle-to-Grave. While the primary system boundary for direct manufacturing operations is considered "factory_gate", the comprehensive PCF extends to include the full product lifecycle (cradle-to-grave), incorporating upstream (raw materials, transport) and downstream (use phase, end-of-life) impacts to provide a holistic view.</w:t>
      </w:r>
    </w:p>
    <w:p>
      <w:pPr>
        <w:numPr>
          <w:ilvl w:val="0"/>
          <w:numId w:val="1002"/>
        </w:numPr>
        <w:pStyle w:val="Compact"/>
      </w:pPr>
      <w:r>
        <w:t xml:space="preserve">**Included Stages:** Material acquisition and pre-processing, Manufacturing, Transportation (upstream &amp; downstream), Product Use Phase, and End-of-Life treatment.</w:t>
      </w:r>
    </w:p>
    <w:bookmarkEnd w:id="24"/>
    <w:bookmarkStart w:id="25" w:name="geographic-scope"/>
    <w:p>
      <w:pPr>
        <w:pStyle w:val="Heading3"/>
      </w:pPr>
      <w:r>
        <w:t xml:space="preserve">1.3. Geographic Scope</w:t>
      </w:r>
    </w:p>
    <w:p>
      <w:pPr>
        <w:numPr>
          <w:ilvl w:val="0"/>
          <w:numId w:val="1003"/>
        </w:numPr>
        <w:pStyle w:val="Compact"/>
      </w:pPr>
      <w:r>
        <w:t xml:space="preserve">**Final Production Country:** China</w:t>
      </w:r>
    </w:p>
    <w:p>
      <w:pPr>
        <w:numPr>
          <w:ilvl w:val="0"/>
          <w:numId w:val="1003"/>
        </w:numPr>
        <w:pStyle w:val="Compact"/>
      </w:pPr>
      <w:r>
        <w:t xml:space="preserve">**Supply Chain Focus:** Europe Focused</w:t>
      </w:r>
    </w:p>
    <w:p>
      <w:pPr>
        <w:numPr>
          <w:ilvl w:val="0"/>
          <w:numId w:val="1003"/>
        </w:numPr>
        <w:pStyle w:val="Compact"/>
      </w:pPr>
      <w:r>
        <w:t xml:space="preserve">This scope acknowledges the global nature of supply chains and focuses data collection and emission factor application accordingly.</w:t>
      </w:r>
    </w:p>
    <w:bookmarkEnd w:id="25"/>
    <w:bookmarkStart w:id="26" w:name="allocation"/>
    <w:p>
      <w:pPr>
        <w:pStyle w:val="Heading3"/>
      </w:pPr>
      <w:r>
        <w:t xml:space="preserve">1.4. Allocation</w:t>
      </w:r>
    </w:p>
    <w:p>
      <w:pPr>
        <w:numPr>
          <w:ilvl w:val="0"/>
          <w:numId w:val="1004"/>
        </w:numPr>
        <w:pStyle w:val="Compact"/>
      </w:pPr>
      <w:r>
        <w:t xml:space="preserve">Where necessary, environmental burdens are allocated based on mass or economic value, following GHG Protocol guidance to ensure a fair distribution of impacts across co-products or multi-functional processes.</w:t>
      </w:r>
    </w:p>
    <w:bookmarkEnd w:id="26"/>
    <w:bookmarkStart w:id="27" w:name="accounting-standard-and-updates"/>
    <w:p>
      <w:pPr>
        <w:pStyle w:val="Heading3"/>
      </w:pPr>
      <w:r>
        <w:t xml:space="preserve">1.5. Accounting Standard and Updates</w:t>
      </w:r>
    </w:p>
    <w:p>
      <w:pPr>
        <w:numPr>
          <w:ilvl w:val="0"/>
          <w:numId w:val="1005"/>
        </w:numPr>
        <w:pStyle w:val="Compact"/>
      </w:pPr>
      <w:r>
        <w:t xml:space="preserve">**Accounting Standard:** GHG Protocol Corporate Value Chain (Scope 3) Accounting and Reporting Standard.</w:t>
      </w:r>
    </w:p>
    <w:p>
      <w:pPr>
        <w:numPr>
          <w:ilvl w:val="0"/>
          <w:numId w:val="1005"/>
        </w:numPr>
        <w:pStyle w:val="Compact"/>
      </w:pPr>
      <w:r>
        <w:t xml:space="preserve">**2026 Land Sector and Removals (LSR) Update:** This analysis acknowledges the GHG Protocol\'s Land Sector and Removals (LSR) Standard, released on January 30, 2026, which becomes effective January 1, 2027. This standard provides accounting requirements and guidance for land emissions, CO2 removals, and technological CO2 removals. While specific land-use data for "elthhezvwf" is not provided, the principles of accounting for land-related impacts and removals are considered in the assessment of the broader supply chain where applicable. Further guidance on its implementation is expected in Q2 2026.</w:t>
      </w:r>
    </w:p>
    <w:p>
      <w:pPr>
        <w:numPr>
          <w:ilvl w:val="0"/>
          <w:numId w:val="1005"/>
        </w:numPr>
        <w:pStyle w:val="Compact"/>
      </w:pPr>
      <w:r>
        <w:t xml:space="preserve">**Scope 3 Compliance (2026 Requirements):** In line with the GHG Protocol\'s March 2026 progress update on Scope 3 revisions, this report aims for at least 95% coverage of required Scope 3 emissions. Any justified exclusions, if present, would be quantified and disclosed to meet this prescriptive completeness requirement. Required and optional Scope 3 emissions are treated as separate figures.</w:t>
      </w:r>
    </w:p>
    <w:p>
      <w:r>
        <w:pict>
          <v:rect style="width:0;height:1.5pt" o:hralign="center" o:hrstd="t" o:hr="t"/>
        </w:pict>
      </w:r>
    </w:p>
    <w:bookmarkEnd w:id="27"/>
    <w:bookmarkEnd w:id="28"/>
    <w:bookmarkStart w:id="34" w:name="X165b47bb5250a55c5bdeab8c531813c156fa397"/>
    <w:p>
      <w:pPr>
        <w:pStyle w:val="Heading2"/>
      </w:pPr>
      <w:r>
        <w:t xml:space="preserve">2. Lifecycle Mapping and Data Collection (Steps 2 &amp; 3)</w:t>
      </w:r>
    </w:p>
    <w:p>
      <w:pPr>
        <w:pStyle w:val="FirstParagraph"/>
      </w:pPr>
      <w:r>
        <w:t xml:space="preserve">This section details the lifecycle stages of "elthhezvwf" and the data points collected for each, demonstrating a high-detail approach for material impact calculation. Industry-standard emission factors from databases like Ecoinvent and DEFRA are utilized for various processes and transportation, ensuring a robust and credible assessment.</w:t>
      </w:r>
    </w:p>
    <w:bookmarkStart w:id="29" w:name="Xe3c4e5fa95d5c2d2725e4970fcaf7d601c8bce1"/>
    <w:p>
      <w:pPr>
        <w:pStyle w:val="Heading3"/>
      </w:pPr>
      <w:r>
        <w:t xml:space="preserve">2.1. Detailed Bill of Materials (BOM) - Upstream Emissions (Scope 3, Category 1: Purchased Goods and Services)</w:t>
      </w:r>
    </w:p>
    <w:p>
      <w:pPr>
        <w:pStyle w:val="FirstParagraph"/>
      </w:pPr>
      <w:r>
        <w:t xml:space="preserve">The following Bill of Materials (BOM) for "elthhezvwf" is used, incorporating specific emission factors and total carbon values provided. These values are crucial for a high-accuracy material impact calculation. Emissions factors are typically sourced from comprehensive databases like Ecoinvent, which provides data for a wide range of materials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 China</w:t>
            </w:r>
          </w:p>
        </w:tc>
        <w:tc>
          <w:tcPr/>
          <w:p>
            <w:pPr>
              <w:pStyle w:val="Compact"/>
              <w:jc w:val="left"/>
            </w:pPr>
            <w:r>
              <w:t xml:space="preserve">0.5</w:t>
            </w:r>
          </w:p>
        </w:tc>
        <w:tc>
          <w:tcPr/>
          <w:p>
            <w:pPr>
              <w:pStyle w:val="Compact"/>
              <w:jc w:val="left"/>
            </w:pPr>
            <w:r>
              <w:t xml:space="preserve">kg</w:t>
            </w:r>
          </w:p>
        </w:tc>
        <w:tc>
          <w:tcPr/>
          <w:p>
            <w:pPr>
              <w:pStyle w:val="Compact"/>
              <w:jc w:val="left"/>
            </w:pPr>
            <w:r>
              <w:t xml:space="preserve">3.80</w:t>
            </w:r>
          </w:p>
        </w:tc>
        <w:tc>
          <w:tcPr/>
          <w:p>
            <w:pPr>
              <w:pStyle w:val="Compact"/>
              <w:jc w:val="left"/>
            </w:pPr>
            <w:r>
              <w:t xml:space="preserve">1.90</w:t>
            </w:r>
          </w:p>
        </w:tc>
      </w:tr>
      <w:tr>
        <w:tc>
          <w:tcPr/>
          <w:p>
            <w:pPr>
              <w:pStyle w:val="Compact"/>
              <w:jc w:val="left"/>
            </w:pPr>
            <w:r>
              <w:t xml:space="preserve">M002</w:t>
            </w:r>
          </w:p>
        </w:tc>
        <w:tc>
          <w:tcPr/>
          <w:p>
            <w:pPr>
              <w:pStyle w:val="Compact"/>
              <w:jc w:val="left"/>
            </w:pPr>
            <w:r>
              <w:t xml:space="preserve">Lithium-ion Battery Pack</w:t>
            </w:r>
          </w:p>
        </w:tc>
        <w:tc>
          <w:tcPr/>
          <w:p>
            <w:pPr>
              <w:pStyle w:val="Compact"/>
              <w:jc w:val="left"/>
            </w:pPr>
            <w:r>
              <w:t xml:space="preserve">Metals/Electronics</w:t>
            </w:r>
          </w:p>
        </w:tc>
        <w:tc>
          <w:tcPr/>
          <w:p>
            <w:pPr>
              <w:pStyle w:val="Compact"/>
              <w:jc w:val="left"/>
            </w:pPr>
            <w:r>
              <w:t xml:space="preserve">Battery Production, Asia</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 China</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Extraction &amp; Processing, Europe</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4.50</w:t>
            </w:r>
          </w:p>
        </w:tc>
        <w:tc>
          <w:tcPr/>
          <w:p>
            <w:pPr>
              <w:pStyle w:val="Compact"/>
              <w:jc w:val="left"/>
            </w:pPr>
            <w:r>
              <w:t xml:space="preserve">0.09</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Paper/Packaging</w:t>
            </w:r>
          </w:p>
        </w:tc>
        <w:tc>
          <w:tcPr/>
          <w:p>
            <w:pPr>
              <w:pStyle w:val="Compact"/>
              <w:jc w:val="left"/>
            </w:pPr>
            <w:r>
              <w:t xml:space="preserve">Recycled Paper Production, Europe</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w:t>
            </w:r>
          </w:p>
        </w:tc>
      </w:tr>
      <w:tr>
        <w:tc>
          <w:tcPr/>
          <w:p>
            <w:pPr>
              <w:pStyle w:val="Compact"/>
              <w:jc w:val="left"/>
            </w:pPr>
            <w:r>
              <w:t xml:space="preserve">M006</w:t>
            </w:r>
          </w:p>
        </w:tc>
        <w:tc>
          <w:tcPr/>
          <w:p>
            <w:pPr>
              <w:pStyle w:val="Compact"/>
              <w:jc w:val="left"/>
            </w:pPr>
            <w:r>
              <w:t xml:space="preserve">Small Steel Screws</w:t>
            </w:r>
          </w:p>
        </w:tc>
        <w:tc>
          <w:tcPr/>
          <w:p>
            <w:pPr>
              <w:pStyle w:val="Compact"/>
              <w:jc w:val="left"/>
            </w:pPr>
            <w:r>
              <w:t xml:space="preserve">Metals</w:t>
            </w:r>
          </w:p>
        </w:tc>
        <w:tc>
          <w:tcPr/>
          <w:p>
            <w:pPr>
              <w:pStyle w:val="Compact"/>
              <w:jc w:val="left"/>
            </w:pPr>
            <w:r>
              <w:t xml:space="preserve">Steel Production, China</w:t>
            </w:r>
          </w:p>
        </w:tc>
        <w:tc>
          <w:tcPr/>
          <w:p>
            <w:pPr>
              <w:pStyle w:val="Compact"/>
              <w:jc w:val="left"/>
            </w:pPr>
            <w:r>
              <w:t xml:space="preserve">0.01</w:t>
            </w:r>
          </w:p>
        </w:tc>
        <w:tc>
          <w:tcPr/>
          <w:p>
            <w:pPr>
              <w:pStyle w:val="Compact"/>
              <w:jc w:val="left"/>
            </w:pPr>
            <w:r>
              <w:t xml:space="preserve">kg</w:t>
            </w:r>
          </w:p>
        </w:tc>
        <w:tc>
          <w:tcPr/>
          <w:p>
            <w:pPr>
              <w:pStyle w:val="Compact"/>
              <w:jc w:val="left"/>
            </w:pPr>
            <w:r>
              <w:t xml:space="preserve">2.20</w:t>
            </w:r>
          </w:p>
        </w:tc>
        <w:tc>
          <w:tcPr/>
          <w:p>
            <w:pPr>
              <w:pStyle w:val="Compact"/>
              <w:jc w:val="left"/>
            </w:pPr>
            <w:r>
              <w:t xml:space="preserve">0.02</w:t>
            </w:r>
          </w:p>
        </w:tc>
      </w:tr>
    </w:tbl>
    <w:p>
      <w:pPr>
        <w:pStyle w:val="BodyText"/>
      </w:pPr>
      <w:r>
        <w:t xml:space="preserve">*Note: The "Total Carbon" values presented in the BOM are directly used as provided and are assumed to be a product of "Qty * Emission Factor" for each component.*</w:t>
      </w:r>
    </w:p>
    <w:bookmarkEnd w:id="29"/>
    <w:bookmarkStart w:id="30" w:name="manufacturing-phase-scope-1-2"/>
    <w:p>
      <w:pPr>
        <w:pStyle w:val="Heading3"/>
      </w:pPr>
      <w:r>
        <w:t xml:space="preserve">2.2. Manufacturing Phase (Scope 1 &amp; 2)</w:t>
      </w:r>
    </w:p>
    <w:p>
      <w:pPr>
        <w:pStyle w:val="FirstParagraph"/>
      </w:pPr>
      <w:r>
        <w:t xml:space="preserve">The manufacturing of "elthhezvwf" takes place in China.</w:t>
      </w:r>
    </w:p>
    <w:p>
      <w:pPr>
        <w:numPr>
          <w:ilvl w:val="0"/>
          <w:numId w:val="1006"/>
        </w:numPr>
        <w:pStyle w:val="Compact"/>
      </w:pPr>
      <w:r>
        <w:t xml:space="preserve">**Energy Intensity (kWh/unit):** glmwhliixj kWh/unit (e.g., 5.0 kWh/unit)</w:t>
      </w:r>
    </w:p>
    <w:p>
      <w:pPr>
        <w:numPr>
          <w:ilvl w:val="0"/>
          <w:numId w:val="1006"/>
        </w:numPr>
        <w:pStyle w:val="Compact"/>
      </w:pPr>
      <w:r>
        <w:t xml:space="preserve">**Renewable Energy Usage:** vmdnuzumyq (e.g., 60%)</w:t>
      </w:r>
    </w:p>
    <w:p>
      <w:pPr>
        <w:numPr>
          <w:ilvl w:val="0"/>
          <w:numId w:val="1006"/>
        </w:numPr>
        <w:pStyle w:val="Compact"/>
      </w:pPr>
      <w:r>
        <w:t xml:space="preserve">This data allows for a precise calculation of emissions from purchased electricity (Scope 2). While the product is made in China, the supply chain focus is Europe, influencing the electricity grid mix consideration for indirect emissions from purchased energy.</w:t>
      </w:r>
    </w:p>
    <w:p>
      <w:pPr>
        <w:numPr>
          <w:ilvl w:val="0"/>
          <w:numId w:val="1006"/>
        </w:numPr>
        <w:pStyle w:val="Compact"/>
      </w:pPr>
      <w:r>
        <w:t xml:space="preserve">**Scope 1 emissions** (direct emissions from on-site combustion, process emissions) are assumed to be negligible for this specific product\'s manufacturing, focusing on purchased electricity as the primary energy input. Should direct emissions occur, they would be quantified and reported under Scope 1.</w:t>
      </w:r>
    </w:p>
    <w:bookmarkEnd w:id="30"/>
    <w:bookmarkStart w:id="31" w:name="X5bdebb82e4a8e3d1a62469c53131ca6f7aac4e9"/>
    <w:p>
      <w:pPr>
        <w:pStyle w:val="Heading3"/>
      </w:pPr>
      <w:r>
        <w:t xml:space="preserve">2.3. Transport and Distribution (Scope 3, Category 4 &amp; 9)</w:t>
      </w:r>
    </w:p>
    <w:p>
      <w:pPr>
        <w:pStyle w:val="FirstParagraph"/>
      </w:pPr>
      <w:r>
        <w:t xml:space="preserve">Logistics play a significant role in the overall PCF. Emission factors for transport are derived from sources like DEFRA, which provide factors based on vehicle type and distance.</w:t>
      </w:r>
    </w:p>
    <w:p>
      <w:pPr>
        <w:numPr>
          <w:ilvl w:val="0"/>
          <w:numId w:val="1007"/>
        </w:numPr>
        <w:pStyle w:val="Compact"/>
      </w:pPr>
      <w:r>
        <w:t xml:space="preserve">**Transport Mode (Main Freight):** Select Mode (e.g., Sea Freight)</w:t>
      </w:r>
    </w:p>
    <w:p>
      <w:pPr>
        <w:numPr>
          <w:ilvl w:val="0"/>
          <w:numId w:val="1007"/>
        </w:numPr>
        <w:pStyle w:val="Compact"/>
      </w:pPr>
      <w:r>
        <w:t xml:space="preserve">**Transport Distance (Main Freight):** xfntnifnxu km (e.g., 15,000 km from China to Europe)</w:t>
      </w:r>
    </w:p>
    <w:p>
      <w:pPr>
        <w:numPr>
          <w:ilvl w:val="0"/>
          <w:numId w:val="1007"/>
        </w:numPr>
        <w:pStyle w:val="Compact"/>
      </w:pPr>
      <w:r>
        <w:t xml:space="preserve">**Last-Mile Delivery Channel:** Delivery Type (e.g., Road Freight - Parcel Service)</w:t>
      </w:r>
    </w:p>
    <w:p>
      <w:pPr>
        <w:numPr>
          <w:ilvl w:val="0"/>
          <w:numId w:val="1007"/>
        </w:numPr>
        <w:pStyle w:val="Compact"/>
      </w:pPr>
      <w:r>
        <w:t xml:space="preserve">**Last-Mile Delivery Distance (Assumed Average):** 500 km (e.g., average within Europe)</w:t>
      </w:r>
    </w:p>
    <w:bookmarkEnd w:id="31"/>
    <w:bookmarkStart w:id="32" w:name="Xc8d47610e025d3b1fe367d676386ecee874efa3"/>
    <w:p>
      <w:pPr>
        <w:pStyle w:val="Heading3"/>
      </w:pPr>
      <w:r>
        <w:t xml:space="preserve">2.4. Use Phase (Scope 3, Category 11: Use of Sold Products)</w:t>
      </w:r>
    </w:p>
    <w:p>
      <w:pPr>
        <w:pStyle w:val="FirstParagraph"/>
      </w:pPr>
      <w:r>
        <w:t xml:space="preserve">The energy consumption during the product\'s use phase contributes significantly to its lifetime emissions.</w:t>
      </w:r>
    </w:p>
    <w:p>
      <w:pPr>
        <w:numPr>
          <w:ilvl w:val="0"/>
          <w:numId w:val="1008"/>
        </w:numPr>
        <w:pStyle w:val="Compact"/>
      </w:pPr>
      <w:r>
        <w:t xml:space="preserve">**Product Lifespan:** pgoyuhhrfi years (e.g., 5 years)</w:t>
      </w:r>
    </w:p>
    <w:p>
      <w:pPr>
        <w:numPr>
          <w:ilvl w:val="0"/>
          <w:numId w:val="1008"/>
        </w:numPr>
        <w:pStyle w:val="Compact"/>
      </w:pPr>
      <w:r>
        <w:t xml:space="preserve">**Energy Consumption in Use:** ugfpvegnwj kWh/year (e.g., 2.0 kWh/year)</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Circular economy impacts are incorporated by considering end-of-life scenarios.</w:t>
      </w:r>
    </w:p>
    <w:p>
      <w:pPr>
        <w:numPr>
          <w:ilvl w:val="0"/>
          <w:numId w:val="1009"/>
        </w:numPr>
        <w:pStyle w:val="Compact"/>
      </w:pPr>
      <w:r>
        <w:t xml:space="preserve">**Recyclability Percentage:** vtkqxlvvgm (e.g., 70%)</w:t>
      </w:r>
    </w:p>
    <w:p>
      <w:pPr>
        <w:numPr>
          <w:ilvl w:val="0"/>
          <w:numId w:val="1009"/>
        </w:numPr>
        <w:pStyle w:val="Compact"/>
      </w:pPr>
      <w:r>
        <w:t xml:space="preserve">**Circular/Take-back Programs:** pslkepvvoo (e.g., Company-operated take-back program for key components)</w:t>
      </w:r>
    </w:p>
    <w:p>
      <w:pPr>
        <w:numPr>
          <w:ilvl w:val="0"/>
          <w:numId w:val="1009"/>
        </w:numPr>
        <w:pStyle w:val="Compact"/>
      </w:pPr>
      <w:r>
        <w:t xml:space="preserve">These programs and recyclability percentages influence the emissions (or avoided emissions) associated with waste treatment and potential material recovery.</w:t>
      </w:r>
    </w:p>
    <w:p>
      <w:r>
        <w:pict>
          <v:rect style="width:0;height:1.5pt" o:hralign="center" o:hrstd="t" o:hr="t"/>
        </w:pict>
      </w:r>
    </w:p>
    <w:bookmarkEnd w:id="33"/>
    <w:bookmarkEnd w:id="34"/>
    <w:bookmarkStart w:id="43" w:name="emissions-calculation-step-4"/>
    <w:p>
      <w:pPr>
        <w:pStyle w:val="Heading2"/>
      </w:pPr>
      <w:r>
        <w:t xml:space="preserve">3. Emissions Calculation (Step 4)</w:t>
      </w:r>
    </w:p>
    <w:p>
      <w:pPr>
        <w:pStyle w:val="FirstParagraph"/>
      </w:pPr>
      <w:r>
        <w:t xml:space="preserve">Emissions are calculated by multiplying the activity data by appropriate emission factors (Activity Data × Emission Factor = CO2e). The following section breaks down the total Product Carbon Footprint for "elthhezvwf" by lifecycle stage and GHG Protocol scope.</w:t>
      </w:r>
    </w:p>
    <w:bookmarkStart w:id="35" w:name="assumptions-for-calculation"/>
    <w:p>
      <w:pPr>
        <w:pStyle w:val="Heading3"/>
      </w:pPr>
      <w:r>
        <w:t xml:space="preserve">3.1. Assumptions for Calculation</w:t>
      </w:r>
    </w:p>
    <w:p>
      <w:pPr>
        <w:numPr>
          <w:ilvl w:val="0"/>
          <w:numId w:val="1010"/>
        </w:numPr>
        <w:pStyle w:val="Compact"/>
      </w:pPr>
      <w:r>
        <w:t xml:space="preserve">**Emission Factors:** Illustrative emission factors used are based on typical values from industry-standard databases like Ecoinvent (for materials, processes) and DEFRA (for transport). Actual calculations would use the latest available data from these sources.</w:t>
      </w:r>
    </w:p>
    <w:p>
      <w:pPr>
        <w:numPr>
          <w:ilvl w:val="0"/>
          <w:numId w:val="1010"/>
        </w:numPr>
        <w:pStyle w:val="Compact"/>
      </w:pPr>
      <w:r>
        <w:t xml:space="preserve">**Electricity Grid Mix (China):** Assumed average grid emission factor for electricity in China: 0.55 kg CO2e/kWh (illustrative).</w:t>
      </w:r>
    </w:p>
    <w:p>
      <w:pPr>
        <w:numPr>
          <w:ilvl w:val="0"/>
          <w:numId w:val="1010"/>
        </w:numPr>
        <w:pStyle w:val="Compact"/>
      </w:pPr>
      <w:r>
        <w:t xml:space="preserve">**Electricity Grid Mix (Europe):** Assumed average grid emission factor for electricity in Europe: 0.25 kg CO2e/kWh (illustrative, reflecting a cleaner mix).</w:t>
      </w:r>
    </w:p>
    <w:p>
      <w:pPr>
        <w:numPr>
          <w:ilvl w:val="0"/>
          <w:numId w:val="1010"/>
        </w:numPr>
        <w:pStyle w:val="Compact"/>
      </w:pPr>
      <w:r>
        <w:t xml:space="preserve">**Transport Emission Factors:**</w:t>
      </w:r>
    </w:p>
    <w:p>
      <w:pPr>
        <w:numPr>
          <w:ilvl w:val="1"/>
          <w:numId w:val="1011"/>
        </w:numPr>
        <w:pStyle w:val="Compact"/>
      </w:pPr>
      <w:r>
        <w:t xml:space="preserve">Sea Freight: 0.01 kg CO2e/tonne-km (illustrative)</w:t>
      </w:r>
    </w:p>
    <w:p>
      <w:pPr>
        <w:numPr>
          <w:ilvl w:val="1"/>
          <w:numId w:val="1011"/>
        </w:numPr>
        <w:pStyle w:val="Compact"/>
      </w:pPr>
      <w:r>
        <w:t xml:space="preserve">Road Freight (Parcel Service, light commercial vehicle): 0.20 kg CO2e/tonne-km (illustrative)</w:t>
      </w:r>
    </w:p>
    <w:p>
      <w:pPr>
        <w:numPr>
          <w:ilvl w:val="0"/>
          <w:numId w:val="1010"/>
        </w:numPr>
        <w:pStyle w:val="Compact"/>
      </w:pPr>
      <w:r>
        <w:t xml:space="preserve">**Waste Treatment Emission Factors:**</w:t>
      </w:r>
    </w:p>
    <w:p>
      <w:pPr>
        <w:numPr>
          <w:ilvl w:val="1"/>
          <w:numId w:val="1012"/>
        </w:numPr>
        <w:pStyle w:val="Compact"/>
      </w:pPr>
      <w:r>
        <w:t xml:space="preserve">Landfill: 1.0 kg CO2e/kg (illustrative)</w:t>
      </w:r>
    </w:p>
    <w:p>
      <w:pPr>
        <w:numPr>
          <w:ilvl w:val="1"/>
          <w:numId w:val="1012"/>
        </w:numPr>
        <w:pStyle w:val="Compact"/>
      </w:pPr>
      <w:r>
        <w:t xml:space="preserve">Recycling (avoided emissions credit): -1.5 kg CO2e/kg (illustrative, for materials successfully recycled)</w:t>
      </w:r>
    </w:p>
    <w:p>
      <w:pPr>
        <w:numPr>
          <w:ilvl w:val="0"/>
          <w:numId w:val="1010"/>
        </w:numPr>
        <w:pStyle w:val="Compact"/>
      </w:pPr>
      <w:r>
        <w:t xml:space="preserve">**Product Weight:** Assume total product weight (including packaging) is 0.8 kg.</w:t>
      </w:r>
    </w:p>
    <w:bookmarkEnd w:id="35"/>
    <w:bookmarkStart w:id="41" w:name="detailed-emissions-breakdown"/>
    <w:p>
      <w:pPr>
        <w:pStyle w:val="Heading3"/>
      </w:pPr>
      <w:r>
        <w:t xml:space="preserve">3.2. Detailed Emissions Breakdown</w:t>
      </w:r>
    </w:p>
    <w:bookmarkStart w:id="36" w:name="X6cabf50606720861dfc0d456c701d65f990a8d1"/>
    <w:p>
      <w:pPr>
        <w:pStyle w:val="Heading4"/>
      </w:pPr>
      <w:r>
        <w:t xml:space="preserve">3.2.1. Material Acquisition &amp; Pre-processing (Upstream)</w:t>
      </w:r>
    </w:p>
    <w:p>
      <w:pPr>
        <w:pStyle w:val="FirstParagraph"/>
      </w:pPr>
      <w:r>
        <w:t xml:space="preserve">These emissions are primarily Scope 3, Category 1 (Purchased Goods and Services).</w:t>
      </w:r>
    </w:p>
    <w:p>
      <w:pPr>
        <w:numPr>
          <w:ilvl w:val="0"/>
          <w:numId w:val="1013"/>
        </w:numPr>
        <w:pStyle w:val="Compact"/>
      </w:pPr>
      <w:r>
        <w:t xml:space="preserve">Total Carbon from BOM:</w:t>
      </w:r>
    </w:p>
    <w:p>
      <w:pPr>
        <w:numPr>
          <w:ilvl w:val="1"/>
          <w:numId w:val="1014"/>
        </w:numPr>
        <w:pStyle w:val="Compact"/>
      </w:pPr>
      <w:r>
        <w:t xml:space="preserve">ABS Plastic Casing: 1.90 kg CO2e</w:t>
      </w:r>
    </w:p>
    <w:p>
      <w:pPr>
        <w:numPr>
          <w:ilvl w:val="1"/>
          <w:numId w:val="1014"/>
        </w:numPr>
        <w:pStyle w:val="Compact"/>
      </w:pPr>
      <w:r>
        <w:t xml:space="preserve">Lithium-ion Battery Pack: 1.50 kg CO2e</w:t>
      </w:r>
    </w:p>
    <w:p>
      <w:pPr>
        <w:numPr>
          <w:ilvl w:val="1"/>
          <w:numId w:val="1014"/>
        </w:numPr>
        <w:pStyle w:val="Compact"/>
      </w:pPr>
      <w:r>
        <w:t xml:space="preserve">Printed Circuit Board (PCB): 1.00 kg CO2e</w:t>
      </w:r>
    </w:p>
    <w:p>
      <w:pPr>
        <w:numPr>
          <w:ilvl w:val="1"/>
          <w:numId w:val="1014"/>
        </w:numPr>
        <w:pStyle w:val="Compact"/>
      </w:pPr>
      <w:r>
        <w:t xml:space="preserve">Copper Wiring: 0.09 kg CO2e</w:t>
      </w:r>
    </w:p>
    <w:p>
      <w:pPr>
        <w:numPr>
          <w:ilvl w:val="1"/>
          <w:numId w:val="1014"/>
        </w:numPr>
        <w:pStyle w:val="Compact"/>
      </w:pPr>
      <w:r>
        <w:t xml:space="preserve">Packaging (Recycled Cardboard): 0.06 kg CO2e</w:t>
      </w:r>
    </w:p>
    <w:p>
      <w:pPr>
        <w:numPr>
          <w:ilvl w:val="1"/>
          <w:numId w:val="1014"/>
        </w:numPr>
        <w:pStyle w:val="Compact"/>
      </w:pPr>
      <w:r>
        <w:t xml:space="preserve">Small Steel Screws: 0.02 kg CO2e</w:t>
      </w:r>
    </w:p>
    <w:p>
      <w:pPr>
        <w:numPr>
          <w:ilvl w:val="0"/>
          <w:numId w:val="1013"/>
        </w:numPr>
        <w:pStyle w:val="Compact"/>
      </w:pPr>
      <w:r>
        <w:t xml:space="preserve">**Subtotal Materials (Scope 3):** 1.90 + 1.50 + 1.00 + 0.09 + 0.06 + 0.02 = **4.57 kg CO2e**</w:t>
      </w:r>
    </w:p>
    <w:bookmarkEnd w:id="36"/>
    <w:bookmarkStart w:id="37" w:name="manufacturing-phase"/>
    <w:p>
      <w:pPr>
        <w:pStyle w:val="Heading4"/>
      </w:pPr>
      <w:r>
        <w:t xml:space="preserve">3.2.2. Manufacturing Phase</w:t>
      </w:r>
    </w:p>
    <w:p>
      <w:pPr>
        <w:pStyle w:val="FirstParagraph"/>
      </w:pPr>
      <w:r>
        <w:t xml:space="preserve">These emissions are primarily Scope 2 (Purchased Electricity).</w:t>
      </w:r>
    </w:p>
    <w:p>
      <w:pPr>
        <w:numPr>
          <w:ilvl w:val="0"/>
          <w:numId w:val="1015"/>
        </w:numPr>
        <w:pStyle w:val="Compact"/>
      </w:pPr>
      <w:r>
        <w:t xml:space="preserve">Energy Intensity: 5.0 kWh/unit (placeholder for `glmwhliixj`)</w:t>
      </w:r>
    </w:p>
    <w:p>
      <w:pPr>
        <w:numPr>
          <w:ilvl w:val="0"/>
          <w:numId w:val="1015"/>
        </w:numPr>
        <w:pStyle w:val="Compact"/>
      </w:pPr>
      <w:r>
        <w:t xml:space="preserve">Renewable Energy Usage: 60% (placeholder for `vmdnuzumyq`)</w:t>
      </w:r>
    </w:p>
    <w:p>
      <w:pPr>
        <w:numPr>
          <w:ilvl w:val="0"/>
          <w:numId w:val="1015"/>
        </w:numPr>
        <w:pStyle w:val="Compact"/>
      </w:pPr>
      <w:r>
        <w:t xml:space="preserve">Non-renewable electricity used: 5.0 kWh/unit * (1 - 0.60) = 2.0 kWh/unit</w:t>
      </w:r>
    </w:p>
    <w:p>
      <w:pPr>
        <w:numPr>
          <w:ilvl w:val="0"/>
          <w:numId w:val="1015"/>
        </w:numPr>
        <w:pStyle w:val="Compact"/>
      </w:pPr>
      <w:r>
        <w:t xml:space="preserve">Emissions from purchased electricity (China grid): 2.0 kWh/unit * 0.55 kg CO2e/kWh = 1.10 kg CO2e</w:t>
      </w:r>
    </w:p>
    <w:p>
      <w:pPr>
        <w:numPr>
          <w:ilvl w:val="0"/>
          <w:numId w:val="1015"/>
        </w:numPr>
        <w:pStyle w:val="Compact"/>
      </w:pPr>
      <w:r>
        <w:t xml:space="preserve">**Subtotal Manufacturing (Scope 2):** **1.10 kg CO2e**</w:t>
      </w:r>
    </w:p>
    <w:p>
      <w:pPr>
        <w:numPr>
          <w:ilvl w:val="0"/>
          <w:numId w:val="1015"/>
        </w:numPr>
        <w:pStyle w:val="Compact"/>
      </w:pPr>
      <w:r>
        <w:t xml:space="preserve">*Note: Any direct (Scope 1) manufacturing emissions, if significant, would be added here.*</w:t>
      </w:r>
    </w:p>
    <w:bookmarkEnd w:id="37"/>
    <w:bookmarkStart w:id="38" w:name="transport-and-distribution"/>
    <w:p>
      <w:pPr>
        <w:pStyle w:val="Heading4"/>
      </w:pPr>
      <w:r>
        <w:t xml:space="preserve">3.2.3. Transport and Distribution</w:t>
      </w:r>
    </w:p>
    <w:p>
      <w:pPr>
        <w:pStyle w:val="FirstParagraph"/>
      </w:pPr>
      <w:r>
        <w:t xml:space="preserve">These emissions are Scope 3, Category 4 (Upstream Transportation) and Category 9 (Downstream Transportation).</w:t>
      </w:r>
    </w:p>
    <w:p>
      <w:pPr>
        <w:numPr>
          <w:ilvl w:val="0"/>
          <w:numId w:val="1016"/>
        </w:numPr>
        <w:pStyle w:val="Compact"/>
      </w:pPr>
      <w:r>
        <w:t xml:space="preserve">**Upstream Transport (from components suppliers to factory in China):**</w:t>
      </w:r>
    </w:p>
    <w:p>
      <w:pPr>
        <w:numPr>
          <w:ilvl w:val="1"/>
          <w:numId w:val="1017"/>
        </w:numPr>
        <w:pStyle w:val="Compact"/>
      </w:pPr>
      <w:r>
        <w:t xml:space="preserve">Assume average component weight of 0.7 kg and average transport distance of 2000 km by road freight (illustrative).</w:t>
      </w:r>
    </w:p>
    <w:p>
      <w:pPr>
        <w:numPr>
          <w:ilvl w:val="1"/>
          <w:numId w:val="1017"/>
        </w:numPr>
        <w:pStyle w:val="Compact"/>
      </w:pPr>
      <w:r>
        <w:t xml:space="preserve">Emissions: 0.7 kg * 0.001 tonne/kg * 2000 km * 0.20 kg CO2e/tonne-km = 0.28 kg CO2e (Scope 3, Category 4)</w:t>
      </w:r>
    </w:p>
    <w:p>
      <w:pPr>
        <w:numPr>
          <w:ilvl w:val="0"/>
          <w:numId w:val="1016"/>
        </w:numPr>
        <w:pStyle w:val="Compact"/>
      </w:pPr>
      <w:r>
        <w:t xml:space="preserve">**Main Freight (Factory in China to Europe warehouse):**</w:t>
      </w:r>
    </w:p>
    <w:p>
      <w:pPr>
        <w:numPr>
          <w:ilvl w:val="1"/>
          <w:numId w:val="1018"/>
        </w:numPr>
        <w:pStyle w:val="Compact"/>
      </w:pPr>
      <w:r>
        <w:t xml:space="preserve">Product weight: 0.8 kg</w:t>
      </w:r>
    </w:p>
    <w:p>
      <w:pPr>
        <w:numPr>
          <w:ilvl w:val="1"/>
          <w:numId w:val="1018"/>
        </w:numPr>
        <w:pStyle w:val="Compact"/>
      </w:pPr>
      <w:r>
        <w:t xml:space="preserve">Distance: 15,000 km (placeholder for `xfntnifnxu`)</w:t>
      </w:r>
    </w:p>
    <w:p>
      <w:pPr>
        <w:numPr>
          <w:ilvl w:val="1"/>
          <w:numId w:val="1018"/>
        </w:numPr>
        <w:pStyle w:val="Compact"/>
      </w:pPr>
      <w:r>
        <w:t xml:space="preserve">Mode: Sea Freight (placeholder for `Select Mode`)</w:t>
      </w:r>
    </w:p>
    <w:p>
      <w:pPr>
        <w:numPr>
          <w:ilvl w:val="1"/>
          <w:numId w:val="1018"/>
        </w:numPr>
        <w:pStyle w:val="Compact"/>
      </w:pPr>
      <w:r>
        <w:t xml:space="preserve">Emissions: 0.8 kg * 0.001 tonne/kg * 15,000 km * 0.01 kg CO2e/tonne-km = 0.12 kg CO2e (Scope 3, Category 9)</w:t>
      </w:r>
    </w:p>
    <w:p>
      <w:pPr>
        <w:numPr>
          <w:ilvl w:val="0"/>
          <w:numId w:val="1016"/>
        </w:numPr>
        <w:pStyle w:val="Compact"/>
      </w:pPr>
      <w:r>
        <w:t xml:space="preserve">**Last-Mile Delivery (Europe warehouse to customer):**</w:t>
      </w:r>
    </w:p>
    <w:p>
      <w:pPr>
        <w:numPr>
          <w:ilvl w:val="1"/>
          <w:numId w:val="1019"/>
        </w:numPr>
        <w:pStyle w:val="Compact"/>
      </w:pPr>
      <w:r>
        <w:t xml:space="preserve">Product weight: 0.8 kg</w:t>
      </w:r>
    </w:p>
    <w:p>
      <w:pPr>
        <w:numPr>
          <w:ilvl w:val="1"/>
          <w:numId w:val="1019"/>
        </w:numPr>
        <w:pStyle w:val="Compact"/>
      </w:pPr>
      <w:r>
        <w:t xml:space="preserve">Distance: 500 km (assumed average)</w:t>
      </w:r>
    </w:p>
    <w:p>
      <w:pPr>
        <w:numPr>
          <w:ilvl w:val="1"/>
          <w:numId w:val="1019"/>
        </w:numPr>
        <w:pStyle w:val="Compact"/>
      </w:pPr>
      <w:r>
        <w:t xml:space="preserve">Mode: Road Freight - Parcel Service (placeholder for `Delivery Type`)</w:t>
      </w:r>
    </w:p>
    <w:p>
      <w:pPr>
        <w:numPr>
          <w:ilvl w:val="1"/>
          <w:numId w:val="1019"/>
        </w:numPr>
        <w:pStyle w:val="Compact"/>
      </w:pPr>
      <w:r>
        <w:t xml:space="preserve">Emissions: 0.8 kg * 0.001 tonne/kg * 500 km * 0.20 kg CO2e/tonne-km = 0.08 kg CO2e (Scope 3, Category 9)</w:t>
      </w:r>
    </w:p>
    <w:p>
      <w:pPr>
        <w:numPr>
          <w:ilvl w:val="0"/>
          <w:numId w:val="1016"/>
        </w:numPr>
        <w:pStyle w:val="Compact"/>
      </w:pPr>
      <w:r>
        <w:t xml:space="preserve">**Subtotal Transport (Scope 3):** 0.28 + 0.12 + 0.08 = **0.48 kg CO2e**</w:t>
      </w:r>
    </w:p>
    <w:bookmarkEnd w:id="38"/>
    <w:bookmarkStart w:id="39" w:name="use-phase"/>
    <w:p>
      <w:pPr>
        <w:pStyle w:val="Heading4"/>
      </w:pPr>
      <w:r>
        <w:t xml:space="preserve">3.2.4. Use Phase</w:t>
      </w:r>
    </w:p>
    <w:p>
      <w:pPr>
        <w:pStyle w:val="FirstParagraph"/>
      </w:pPr>
      <w:r>
        <w:t xml:space="preserve">These emissions are Scope 3, Category 11 (Use of Sold Products).</w:t>
      </w:r>
    </w:p>
    <w:p>
      <w:pPr>
        <w:numPr>
          <w:ilvl w:val="0"/>
          <w:numId w:val="1020"/>
        </w:numPr>
        <w:pStyle w:val="Compact"/>
      </w:pPr>
      <w:r>
        <w:t xml:space="preserve">Lifespan: 5 years (placeholder for `pgoyuhhrfi`)</w:t>
      </w:r>
    </w:p>
    <w:p>
      <w:pPr>
        <w:numPr>
          <w:ilvl w:val="0"/>
          <w:numId w:val="1020"/>
        </w:numPr>
        <w:pStyle w:val="Compact"/>
      </w:pPr>
      <w:r>
        <w:t xml:space="preserve">Energy Consumption in Use: 2.0 kWh/year (placeholder for `ugfpvegnwj`)</w:t>
      </w:r>
    </w:p>
    <w:p>
      <w:pPr>
        <w:numPr>
          <w:ilvl w:val="0"/>
          <w:numId w:val="1020"/>
        </w:numPr>
        <w:pStyle w:val="Compact"/>
      </w:pPr>
      <w:r>
        <w:t xml:space="preserve">Total energy consumption over lifespan: 5 years * 2.0 kWh/year = 10.0 kWh</w:t>
      </w:r>
    </w:p>
    <w:p>
      <w:pPr>
        <w:numPr>
          <w:ilvl w:val="0"/>
          <w:numId w:val="1020"/>
        </w:numPr>
        <w:pStyle w:val="Compact"/>
      </w:pPr>
      <w:r>
        <w:t xml:space="preserve">Emissions (assuming average European electricity grid mix for user): 10.0 kWh * 0.25 kg CO2e/kWh = 2.50 kg CO2e</w:t>
      </w:r>
    </w:p>
    <w:p>
      <w:pPr>
        <w:numPr>
          <w:ilvl w:val="0"/>
          <w:numId w:val="1020"/>
        </w:numPr>
        <w:pStyle w:val="Compact"/>
      </w:pPr>
      <w:r>
        <w:t xml:space="preserve">**Subtotal Use Phase (Scope 3):** **2.50 kg CO2e**</w:t>
      </w:r>
    </w:p>
    <w:bookmarkEnd w:id="39"/>
    <w:bookmarkStart w:id="40" w:name="end-of-life-eol"/>
    <w:p>
      <w:pPr>
        <w:pStyle w:val="Heading4"/>
      </w:pPr>
      <w:r>
        <w:t xml:space="preserve">3.2.5. End-of-Life (EoL)</w:t>
      </w:r>
    </w:p>
    <w:p>
      <w:pPr>
        <w:pStyle w:val="FirstParagraph"/>
      </w:pPr>
      <w:r>
        <w:t xml:space="preserve">These emissions are Scope 3, Category 12 (End-of-Life Treatment of Sold Products).</w:t>
      </w:r>
    </w:p>
    <w:p>
      <w:pPr>
        <w:numPr>
          <w:ilvl w:val="0"/>
          <w:numId w:val="1021"/>
        </w:numPr>
        <w:pStyle w:val="Compact"/>
      </w:pPr>
      <w:r>
        <w:t xml:space="preserve">Recyclability Percentage: 70% (placeholder for `vtkqxlvvgm`)</w:t>
      </w:r>
    </w:p>
    <w:p>
      <w:pPr>
        <w:numPr>
          <w:ilvl w:val="0"/>
          <w:numId w:val="1021"/>
        </w:numPr>
        <w:pStyle w:val="Compact"/>
      </w:pPr>
      <w:r>
        <w:t xml:space="preserve">Product Weight: 0.8 kg</w:t>
      </w:r>
    </w:p>
    <w:p>
      <w:pPr>
        <w:numPr>
          <w:ilvl w:val="0"/>
          <w:numId w:val="1021"/>
        </w:numPr>
        <w:pStyle w:val="Compact"/>
      </w:pPr>
      <w:r>
        <w:t xml:space="preserve">Weight sent to recycling: 0.8 kg * 0.70 = 0.56 kg</w:t>
      </w:r>
    </w:p>
    <w:p>
      <w:pPr>
        <w:numPr>
          <w:ilvl w:val="0"/>
          <w:numId w:val="1021"/>
        </w:numPr>
        <w:pStyle w:val="Compact"/>
      </w:pPr>
      <w:r>
        <w:t xml:space="preserve">Weight sent to landfill: 0.8 kg * (1 - 0.70) = 0.24 kg</w:t>
      </w:r>
    </w:p>
    <w:p>
      <w:pPr>
        <w:numPr>
          <w:ilvl w:val="0"/>
          <w:numId w:val="1021"/>
        </w:numPr>
        <w:pStyle w:val="Compact"/>
      </w:pPr>
      <w:r>
        <w:t xml:space="preserve">Emissions from landfill: 0.24 kg * 1.0 kg CO2e/kg = 0.24 kg CO2e</w:t>
      </w:r>
    </w:p>
    <w:p>
      <w:pPr>
        <w:numPr>
          <w:ilvl w:val="0"/>
          <w:numId w:val="1021"/>
        </w:numPr>
        <w:pStyle w:val="Compact"/>
      </w:pPr>
      <w:r>
        <w:t xml:space="preserve">Avoided emissions from recycling: 0.56 kg * -1.5 kg CO2e/kg = -0.84 kg CO2e</w:t>
      </w:r>
    </w:p>
    <w:p>
      <w:pPr>
        <w:numPr>
          <w:ilvl w:val="0"/>
          <w:numId w:val="1021"/>
        </w:numPr>
        <w:pStyle w:val="Compact"/>
      </w:pPr>
      <w:r>
        <w:t xml:space="preserve">**Subtotal EoL (Scope 3):** 0.24 - 0.84 = **-0.60 kg CO2e** (Net carbon benefit due to high recyclability and circular programs)</w:t>
      </w:r>
    </w:p>
    <w:bookmarkEnd w:id="40"/>
    <w:bookmarkEnd w:id="41"/>
    <w:bookmarkStart w:id="42" w:name="X1106d2b2006a5ea619bcd4ed2144b11c4821b2e"/>
    <w:p>
      <w:pPr>
        <w:pStyle w:val="Heading3"/>
      </w:pPr>
      <w:r>
        <w:t xml:space="preserve">3.3. Summary of Product Carbon Footprint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4.57</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1.10</w:t>
            </w:r>
          </w:p>
        </w:tc>
      </w:tr>
      <w:tr>
        <w:tc>
          <w:tcPr/>
          <w:p>
            <w:pPr>
              <w:pStyle w:val="Compact"/>
              <w:jc w:val="left"/>
            </w:pPr>
            <w:r>
              <w:t xml:space="preserve">Transport &amp; Distribution (Upstream)</w:t>
            </w:r>
          </w:p>
        </w:tc>
        <w:tc>
          <w:tcPr/>
          <w:p>
            <w:pPr>
              <w:pStyle w:val="Compact"/>
              <w:jc w:val="left"/>
            </w:pPr>
            <w:r>
              <w:t xml:space="preserve">Scope 3, Category 4</w:t>
            </w:r>
          </w:p>
        </w:tc>
        <w:tc>
          <w:tcPr/>
          <w:p>
            <w:pPr>
              <w:pStyle w:val="Compact"/>
              <w:jc w:val="left"/>
            </w:pPr>
            <w:r>
              <w:t xml:space="preserve">0.28</w:t>
            </w:r>
          </w:p>
        </w:tc>
      </w:tr>
      <w:tr>
        <w:tc>
          <w:tcPr/>
          <w:p>
            <w:pPr>
              <w:pStyle w:val="Compact"/>
              <w:jc w:val="left"/>
            </w:pPr>
            <w:r>
              <w:t xml:space="preserve">Transport &amp; Distribution (Downstream)</w:t>
            </w:r>
          </w:p>
        </w:tc>
        <w:tc>
          <w:tcPr/>
          <w:p>
            <w:pPr>
              <w:pStyle w:val="Compact"/>
              <w:jc w:val="left"/>
            </w:pPr>
            <w:r>
              <w:t xml:space="preserve">Scope 3, Category 9</w:t>
            </w:r>
          </w:p>
        </w:tc>
        <w:tc>
          <w:tcPr/>
          <w:p>
            <w:pPr>
              <w:pStyle w:val="Compact"/>
              <w:jc w:val="left"/>
            </w:pPr>
            <w:r>
              <w:t xml:space="preserve">0.20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-0.60</w:t>
            </w:r>
          </w:p>
        </w:tc>
      </w:tr>
      <w:tr>
        <w:tc>
          <w:tcPr/>
          <w:p>
            <w:pPr>
              <w:pStyle w:val="Compact"/>
              <w:jc w:val="left"/>
            </w:pPr>
            <w:r>
              <w:t xml:space="preserve">**Total Product Carbon Footprint**</w:t>
            </w:r>
          </w:p>
        </w:tc>
        <w:tc>
          <w:tcPr/>
          <w:p>
            <w:pPr>
              <w:pStyle w:val="Compact"/>
            </w:pPr>
          </w:p>
        </w:tc>
        <w:tc>
          <w:tcPr/>
          <w:p>
            <w:pPr>
              <w:pStyle w:val="Compact"/>
              <w:jc w:val="left"/>
            </w:pPr>
            <w:r>
              <w:t xml:space="preserve">**8.05**</w:t>
            </w:r>
          </w:p>
        </w:tc>
      </w:tr>
    </w:tbl>
    <w:p>
      <w:pPr>
        <w:pStyle w:val="BodyText"/>
      </w:pPr>
      <w:r>
        <w:t xml:space="preserve">**Total Product Carbon Footprint for elthhezvwf:** **8.05 kg CO2e per functional unit.**</w:t>
      </w:r>
    </w:p>
    <w:p>
      <w:r>
        <w:pict>
          <v:rect style="width:0;height:1.5pt" o:hralign="center" o:hrstd="t" o:hr="t"/>
        </w:pict>
      </w:r>
    </w:p>
    <w:bookmarkEnd w:id="42"/>
    <w:bookmarkEnd w:id="43"/>
    <w:bookmarkStart w:id="48" w:name="review-report-step-5"/>
    <w:p>
      <w:pPr>
        <w:pStyle w:val="Heading2"/>
      </w:pPr>
      <w:r>
        <w:t xml:space="preserve">4. Review &amp; Report (Step 5)</w:t>
      </w:r>
    </w:p>
    <w:bookmarkStart w:id="44" w:name="carbon-hotspots"/>
    <w:p>
      <w:pPr>
        <w:pStyle w:val="Heading3"/>
      </w:pPr>
      <w:r>
        <w:t xml:space="preserve">4.1. Carbon Hotspots</w:t>
      </w:r>
    </w:p>
    <w:p>
      <w:pPr>
        <w:pStyle w:val="FirstParagraph"/>
      </w:pPr>
      <w:r>
        <w:t xml:space="preserve">The analysis reveals the following carbon hotspots for "elthhezvwf":</w:t>
      </w:r>
    </w:p>
    <w:p>
      <w:pPr>
        <w:numPr>
          <w:ilvl w:val="0"/>
          <w:numId w:val="1022"/>
        </w:numPr>
        <w:pStyle w:val="Compact"/>
      </w:pPr>
      <w:r>
        <w:t xml:space="preserve">**Material Acquisition &amp; Pre-processing (4.57 kg CO2e):** This stage represents the largest contributor to the PCF, primarily driven by the ABS plastic casing, lithium-ion battery, and PCB. This highlights the importance of material selection, design for less material usage, and sourcing from lower-impact suppliers.</w:t>
      </w:r>
    </w:p>
    <w:p>
      <w:pPr>
        <w:numPr>
          <w:ilvl w:val="0"/>
          <w:numId w:val="1022"/>
        </w:numPr>
        <w:pStyle w:val="Compact"/>
      </w:pPr>
      <w:r>
        <w:t xml:space="preserve">**Use Phase (2.50 kg CO2e):** Energy consumption during the product\'s operational life is the second most significant hotspot. Improving energy efficiency of the product or promoting the use of renewable energy by end-users can significantly reduce this impact.</w:t>
      </w:r>
    </w:p>
    <w:p>
      <w:pPr>
        <w:numPr>
          <w:ilvl w:val="0"/>
          <w:numId w:val="1022"/>
        </w:numPr>
        <w:pStyle w:val="Compact"/>
      </w:pPr>
      <w:r>
        <w:t xml:space="preserve">**Manufacturing (1.10 kg CO2e):** While not the largest, the energy consumed during manufacturing in China still presents an opportunity for reduction, particularly by increasing the use of renewable energy (beyond the current vmdnuzumyq% target).</w:t>
      </w:r>
    </w:p>
    <w:bookmarkEnd w:id="44"/>
    <w:bookmarkStart w:id="45" w:name="reliability-and-limitations"/>
    <w:p>
      <w:pPr>
        <w:pStyle w:val="Heading3"/>
      </w:pPr>
      <w:r>
        <w:t xml:space="preserve">4.2. Reliability and Limitations</w:t>
      </w:r>
    </w:p>
    <w:p>
      <w:pPr>
        <w:numPr>
          <w:ilvl w:val="0"/>
          <w:numId w:val="1023"/>
        </w:numPr>
        <w:pStyle w:val="Compact"/>
      </w:pPr>
      <w:r>
        <w:t xml:space="preserve">**Data Quality:** The reliability of this PCF is contingent upon the accuracy of the provided primary data (BOM emission factors) and the secondary data (illustrative emission factors from Ecoinvent/DEFRA for processes and transport). Actual emissions may vary. The GHG Protocol\'s 2026 Scope 3 revisions emphasize mandatory data disaggregation by source type (primary vs. secondary) to improve transparency and data quality.</w:t>
      </w:r>
    </w:p>
    <w:p>
      <w:pPr>
        <w:numPr>
          <w:ilvl w:val="0"/>
          <w:numId w:val="1023"/>
        </w:numPr>
        <w:pStyle w:val="Compact"/>
      </w:pPr>
      <w:r>
        <w:t xml:space="preserve">**Geographic Specificity:** While geographic scopes are defined, some generic emission factors (e.g., for electricity grids or general transport modes) may not perfectly reflect the specific operational realities of all suppliers within the diverse European supply chain focus or the Chinese manufacturing location.</w:t>
      </w:r>
    </w:p>
    <w:p>
      <w:pPr>
        <w:numPr>
          <w:ilvl w:val="0"/>
          <w:numId w:val="1023"/>
        </w:numPr>
        <w:pStyle w:val="Compact"/>
      </w:pPr>
      <w:r>
        <w:t xml:space="preserve">**LSR Standard Application:** The LSR Standard\'s full implications for the product\'s raw materials (e.g., agricultural inputs for bioplastics, if applicable) could not be fully quantified without specific land-use change data for the components. However, its principles are acknowledged for future detailed assessments.</w:t>
      </w:r>
    </w:p>
    <w:p>
      <w:pPr>
        <w:numPr>
          <w:ilvl w:val="0"/>
          <w:numId w:val="1023"/>
        </w:numPr>
        <w:pStyle w:val="Compact"/>
      </w:pPr>
      <w:r>
        <w:t xml:space="preserve">**Scope 3 Coverage:** This report aims for 95% Scope 3 coverage. Minor, non-material Scope 3 categories may be estimated or excluded with justification, aligning with the proposed 2026 GHG Protocol requirements.</w:t>
      </w:r>
    </w:p>
    <w:p>
      <w:pPr>
        <w:numPr>
          <w:ilvl w:val="0"/>
          <w:numId w:val="1023"/>
        </w:numPr>
        <w:pStyle w:val="Compact"/>
      </w:pPr>
      <w:r>
        <w:t xml:space="preserve">**Dynamic Factors:** Emission factors, energy mixes, and transport efficiencies are subject to change over time. Regular updates to the PCF are recommended to reflect these evolving conditions.</w:t>
      </w:r>
    </w:p>
    <w:bookmarkEnd w:id="45"/>
    <w:bookmarkStart w:id="47" w:name="recommendations-for-emissions-reduction"/>
    <w:p>
      <w:pPr>
        <w:pStyle w:val="Heading3"/>
      </w:pPr>
      <w:r>
        <w:t xml:space="preserve">4.3. Recommendations for Emissions Reduction</w:t>
      </w:r>
    </w:p>
    <w:p>
      <w:pPr>
        <w:numPr>
          <w:ilvl w:val="0"/>
          <w:numId w:val="1024"/>
        </w:numPr>
        <w:pStyle w:val="Compact"/>
      </w:pPr>
      <w:r>
        <w:t xml:space="preserve">**Material Optimization:** Explore alternative, lower-carbon materials for the casing and other components. Engage with battery and PCB suppliers to understand and improve their production emissions.</w:t>
      </w:r>
    </w:p>
    <w:p>
      <w:pPr>
        <w:numPr>
          <w:ilvl w:val="0"/>
          <w:numId w:val="1024"/>
        </w:numPr>
        <w:pStyle w:val="Compact"/>
      </w:pPr>
      <w:r>
        <w:t xml:space="preserve">**Manufacturing Efficiency:** Further invest in renewable energy sources for manufacturing facilities in China or transition to suppliers with higher renewable energy adoption rates. Optimize manufacturing processes to reduce energy intensity.</w:t>
      </w:r>
    </w:p>
    <w:p>
      <w:pPr>
        <w:numPr>
          <w:ilvl w:val="0"/>
          <w:numId w:val="1024"/>
        </w:numPr>
        <w:pStyle w:val="Compact"/>
      </w:pPr>
      <w:r>
        <w:t xml:space="preserve">**Energy-Efficient Design:** Innovate to reduce the energy consumption of "elthhezvwf" during its use phase, potentially through more efficient components or power management features.</w:t>
      </w:r>
    </w:p>
    <w:p>
      <w:pPr>
        <w:numPr>
          <w:ilvl w:val="0"/>
          <w:numId w:val="1024"/>
        </w:numPr>
        <w:pStyle w:val="Compact"/>
      </w:pPr>
      <w:r>
        <w:t xml:space="preserve">**Supply Chain Engagement:** Work closely with suppliers (especially for high-impact materials) to collect primary emissions data and identify reduction opportunities across their operations.</w:t>
      </w:r>
    </w:p>
    <w:p>
      <w:pPr>
        <w:numPr>
          <w:ilvl w:val="0"/>
          <w:numId w:val="1024"/>
        </w:numPr>
        <w:pStyle w:val="Compact"/>
      </w:pPr>
      <w:r>
        <w:t xml:space="preserve">**Enhanced Circularity:** Strengthen the existing circular/take-back programs (pslkepvvoo) and aim to increase the recyclability percentage (vtkqxlvvgm) beyond 70%, exploring options for more closed-loop material cycles.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elthhezvwf</dc:title>
  <dc:creator/>
  <dc:description>Detailed Product Carbon Footprint (PCF) analysis report for product elthhezvwf, conducted by fnlkxtpioq, a Senior Sustainability Consultant for jdpfwfehdd, adhering to GHG Protocol standards and 2026 updates.</dc:description>
  <dc:language>en</dc:language>
  <cp:keywords/>
  <dcterms:created xsi:type="dcterms:W3CDTF">2026-07-15T20:37:30Z</dcterms:created>
  <dcterms:modified xsi:type="dcterms:W3CDTF">2026-07-15T20:37:30Z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