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EcoGadget</w:t>
      </w:r>
      <w:r>
        <w:t xml:space="preserve"> </w:t>
      </w:r>
      <w:r>
        <w:t xml:space="preserve">Pro</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jjkheuxnhy (EcoGadget Pro)</w:t>
      </w:r>
    </w:p>
    <w:p>
      <w:pPr>
        <w:pStyle w:val="BodyText"/>
      </w:pPr>
      <w:r>
        <w:rPr>
          <w:bCs/>
          <w:b/>
        </w:rPr>
        <w:t xml:space="preserve">Company Name:</w:t>
      </w:r>
      <w:r>
        <w:t xml:space="preserve"> </w:t>
      </w:r>
      <w:r>
        <w:t xml:space="preserve">kmhhfrysdy (Sustainable Innovations Corp.)</w:t>
      </w:r>
    </w:p>
    <w:p>
      <w:pPr>
        <w:pStyle w:val="BodyText"/>
      </w:pPr>
      <w:r>
        <w:rPr>
          <w:bCs/>
          <w:b/>
        </w:rPr>
        <w:t xml:space="preserve">Senior Sustainability Consultant:</w:t>
      </w:r>
      <w:r>
        <w:t xml:space="preserve"> </w:t>
      </w:r>
      <w:r>
        <w:t xml:space="preserve">xrxyzeqdqg (Dr. Alex Green)</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including illustrative emission factors where specific primary data was not provided. While efforts have been made to ensure accuracy based on the provided parameters, the actual environmental impact may vary.</w:t>
      </w:r>
    </w:p>
    <w:bookmarkEnd w:id="20"/>
    <w:bookmarkStart w:id="47" w:name="X2afefd67d14ad541e6df659cd979a747bcd93c8"/>
    <w:p>
      <w:pPr>
        <w:pStyle w:val="Heading1"/>
      </w:pPr>
      <w:r>
        <w:t xml:space="preserve">Product Carbon Footprint Report: jjkheuxnhy (EcoGadget Pro)</w:t>
      </w:r>
    </w:p>
    <w:p>
      <w:pPr>
        <w:pStyle w:val="FirstParagraph"/>
      </w:pPr>
      <w:r>
        <w:rPr>
          <w:bCs/>
          <w:b/>
        </w:rPr>
        <w:t xml:space="preserve">Generated Date:</w:t>
      </w:r>
      <w:r>
        <w:t xml:space="preserve"> </w:t>
      </w:r>
      <w:r>
        <w:t xml:space="preserve">June 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jjkheuxnhy (EcoGadget Pro) product, manufactured by kmhhfrysdy (Sustainable Innovations Corp.). The analysis, conducted by Senior Sustainability Consultant xrxyzeqdqg (Dr. Alex Green), adheres to the Greenhouse Gas (GHG) Protocol standards, incorporating the latest 2026 Land Sector and Removals (LSR) update and stringent Scope 3 compliance requirements. The PCF is calculated for a functional unit of 1.0 unit of jjkheuxnhy, encompassing material acquisition, manufacturing, transportation, use phase, and end-of-life scenarios. The total cradle-to-grave carbon footprint for one unit of jjkheuxnhy is estimated at</w:t>
      </w:r>
      <w:r>
        <w:t xml:space="preserve"> </w:t>
      </w:r>
      <w:r>
        <w:rPr>
          <w:bCs/>
          <w:b/>
        </w:rPr>
        <w:t xml:space="preserve">[Total Calculated PCF] kg CO2e</w:t>
      </w:r>
      <w:r>
        <w:t xml:space="preserve">.</w:t>
      </w:r>
    </w:p>
    <w:p>
      <w:r>
        <w:pict>
          <v:rect style="width:0;height:1.5pt" o:hralign="center" o:hrstd="t" o:hr="t"/>
        </w:pict>
      </w:r>
    </w:p>
    <w:bookmarkEnd w:id="21"/>
    <w:bookmarkStart w:id="27" w:name="introduction-and-scope-definition"/>
    <w:p>
      <w:pPr>
        <w:pStyle w:val="Heading2"/>
      </w:pPr>
      <w:r>
        <w:t xml:space="preserve">1. Introduction and Scope Definition</w:t>
      </w:r>
    </w:p>
    <w:p>
      <w:pPr>
        <w:pStyle w:val="FirstParagraph"/>
      </w:pPr>
      <w:r>
        <w:t xml:space="preserve">This Product Carbon Footprint (PCF) analysis evaluates the greenhouse gas (GHG) emissions associated with the lifecycle of one unit of jjkheuxnhy (EcoGadget Pro).</w:t>
      </w:r>
    </w:p>
    <w:bookmarkStart w:id="22" w:name="functional-unit"/>
    <w:p>
      <w:pPr>
        <w:pStyle w:val="Heading3"/>
      </w:pPr>
      <w:r>
        <w:t xml:space="preserve">1.1. Functional Unit</w:t>
      </w:r>
    </w:p>
    <w:p>
      <w:pPr>
        <w:pStyle w:val="FirstParagraph"/>
      </w:pPr>
      <w:r>
        <w:t xml:space="preserve">The functional unit for this study is</w:t>
      </w:r>
      <w:r>
        <w:t xml:space="preserve"> </w:t>
      </w:r>
      <w:r>
        <w:rPr>
          <w:bCs/>
          <w:b/>
        </w:rPr>
        <w:t xml:space="preserve">1.0 unit of jjkheuxnhy (EcoGadget Pro)</w:t>
      </w:r>
      <w:r>
        <w:t xml:space="preserve">, representing the service or utility provided by the product over its lifespan.</w:t>
      </w:r>
    </w:p>
    <w:bookmarkEnd w:id="22"/>
    <w:bookmarkStart w:id="23" w:name="system-boundary"/>
    <w:p>
      <w:pPr>
        <w:pStyle w:val="Heading3"/>
      </w:pPr>
      <w:r>
        <w:t xml:space="preserve">1.2. System Boundary</w:t>
      </w:r>
    </w:p>
    <w:p>
      <w:pPr>
        <w:pStyle w:val="FirstParagraph"/>
      </w:pPr>
      <w:r>
        <w:t xml:space="preserve">The primary system boundary for the manufacturing phase is</w:t>
      </w:r>
      <w:r>
        <w:t xml:space="preserve"> </w:t>
      </w:r>
      <w:r>
        <w:rPr>
          <w:bCs/>
          <w:b/>
        </w:rPr>
        <w:t xml:space="preserve">factory_gate</w:t>
      </w:r>
      <w:r>
        <w:t xml:space="preserve">, meaning all emissions from raw material extraction to the point the finished product leaves the manufacturing facility are considered. However, to provide a comprehensive "cradle-to-grave" assessment as requested by the parameters, the analysis extends to include downstream emissions from the product\'s use phase and end-of-life disposal/recycling. This holistic view is crucial for identifying full lifecycle impacts.</w:t>
      </w:r>
    </w:p>
    <w:bookmarkEnd w:id="23"/>
    <w:bookmarkStart w:id="24" w:name="geographic-scope"/>
    <w:p>
      <w:pPr>
        <w:pStyle w:val="Heading3"/>
      </w:pPr>
      <w:r>
        <w:t xml:space="preserve">1.3. Geographic Scope</w:t>
      </w:r>
    </w:p>
    <w:p>
      <w:pPr>
        <w:pStyle w:val="FirstParagraph"/>
      </w:pPr>
      <w:r>
        <w:t xml:space="preserve">The geographic scope covers a</w:t>
      </w:r>
      <w:r>
        <w:t xml:space="preserve"> </w:t>
      </w:r>
      <w:r>
        <w:rPr>
          <w:bCs/>
          <w:b/>
        </w:rPr>
        <w:t xml:space="preserve">Final Production Country of China</w:t>
      </w:r>
      <w:r>
        <w:t xml:space="preserve">, with a</w:t>
      </w:r>
      <w:r>
        <w:t xml:space="preserve"> </w:t>
      </w:r>
      <w:r>
        <w:rPr>
          <w:bCs/>
          <w:b/>
        </w:rPr>
        <w:t xml:space="preserve">Supply Chain Focus on Europe</w:t>
      </w:r>
      <w:r>
        <w:t xml:space="preserve"> </w:t>
      </w:r>
      <w:r>
        <w:t xml:space="preserve">for upstream material sourcing and inbound logistics. Downstream elements like product use and end-of-life are considered globally where specific regional data is unavailable, or based on general consumer patterns.</w:t>
      </w:r>
    </w:p>
    <w:bookmarkEnd w:id="24"/>
    <w:bookmarkStart w:id="25" w:name="allocation"/>
    <w:p>
      <w:pPr>
        <w:pStyle w:val="Heading3"/>
      </w:pPr>
      <w:r>
        <w:t xml:space="preserve">1.4. Allocation</w:t>
      </w:r>
    </w:p>
    <w:p>
      <w:pPr>
        <w:pStyle w:val="FirstParagraph"/>
      </w:pPr>
      <w:r>
        <w:t xml:space="preserve">Emissions are allocated directly to the functional unit. For multi-product facilities or processes, an appropriate allocation method (e.g., mass-based, economic-based) would typically be applied; however, for this product-specific analysis, direct attribution is prioritized where possible. For co-products or waste streams, system expansion or substitution methods are considered, particularly for end-of-life recycling credits.</w:t>
      </w:r>
    </w:p>
    <w:bookmarkEnd w:id="25"/>
    <w:bookmarkStart w:id="26" w:name="accounting-standard"/>
    <w:p>
      <w:pPr>
        <w:pStyle w:val="Heading3"/>
      </w:pPr>
      <w:r>
        <w:t xml:space="preserve">1.5. Accounting Standard</w:t>
      </w:r>
    </w:p>
    <w:p>
      <w:pPr>
        <w:pStyle w:val="FirstParagraph"/>
      </w:pPr>
      <w:r>
        <w:t xml:space="preserve">This PCF analysis is conducted in strict accordance with the</w:t>
      </w:r>
      <w:r>
        <w:t xml:space="preserve"> </w:t>
      </w:r>
      <w:r>
        <w:rPr>
          <w:bCs/>
          <w:b/>
        </w:rPr>
        <w:t xml:space="preserve">GHG Protocol</w:t>
      </w:r>
      <w:r>
        <w:t xml:space="preserve"> </w:t>
      </w:r>
      <w:r>
        <w:t xml:space="preserve">standards, specifically drawing upon the Corporate Standard and the Corporate Value Chain (Scope 3) Accounting and Reporting Standard. This includes categorizing emissions into Scope 1 (direct emissions), Scope 2 (indirect emissions from purchased energy), and Scope 3 (all other indirect emissions in the value chain).</w:t>
      </w:r>
    </w:p>
    <w:p>
      <w:pPr>
        <w:numPr>
          <w:ilvl w:val="0"/>
          <w:numId w:val="1001"/>
        </w:numPr>
        <w:pStyle w:val="Compact"/>
      </w:pPr>
      <w:r>
        <w:rPr>
          <w:bCs/>
          <w:b/>
        </w:rPr>
        <w:t xml:space="preserve">2026 LSR Update:</w:t>
      </w:r>
      <w:r>
        <w:t xml:space="preserve"> </w:t>
      </w:r>
      <w:r>
        <w:t xml:space="preserve">The Land Sector and Removals (LSR) Standard, published in January 2026, is acknowledged. While direct land-use change for specific raw materials in this product\'s BOM is not immediately traceable, the principles for accounting for land management and CO2 removals, effective January 1, 2027, will be incorporated into future supply chain assessments and product design where relevant. This initial report notes its future applicability for upstream activities like agricultural feedstocks if they become part of the product\'s value chain.</w:t>
      </w:r>
    </w:p>
    <w:p>
      <w:pPr>
        <w:numPr>
          <w:ilvl w:val="0"/>
          <w:numId w:val="1001"/>
        </w:numPr>
        <w:pStyle w:val="Compact"/>
      </w:pPr>
      <w:r>
        <w:rPr>
          <w:bCs/>
          <w:b/>
        </w:rPr>
        <w:t xml:space="preserve">Scope 3 Compliance:</w:t>
      </w:r>
      <w:r>
        <w:t xml:space="preserve"> </w:t>
      </w:r>
      <w:r>
        <w:t xml:space="preserve">In line with the GHG Protocol\'s 2026 proposed revisions, this analysis aims for at least 95% coverage for Scope 3 reporting, ensuring a comprehensive assessment of value chain emissions.</w:t>
      </w:r>
    </w:p>
    <w:p>
      <w:r>
        <w:pict>
          <v:rect style="width:0;height:1.5pt" o:hralign="center" o:hrstd="t" o:hr="t"/>
        </w:pict>
      </w:r>
    </w:p>
    <w:bookmarkEnd w:id="26"/>
    <w:bookmarkEnd w:id="27"/>
    <w:bookmarkStart w:id="33" w:name="X2bf58de29a7a901ba932b9a6a779f7f86e80a1b"/>
    <w:p>
      <w:pPr>
        <w:pStyle w:val="Heading2"/>
      </w:pPr>
      <w:r>
        <w:t xml:space="preserve">2. Lifecycle Mapping and Data Collection (LCI Inventory)</w:t>
      </w:r>
    </w:p>
    <w:p>
      <w:pPr>
        <w:pStyle w:val="FirstParagraph"/>
      </w:pPr>
      <w:r>
        <w:t xml:space="preserve">The lifecycle of jjkheuxnhy (EcoGadget Pro) is mapped across five key stages: Material Acquisition, Manufacturing, Transportation, Use Phase, and End-of-Life. Data for each stage is collected from primary sources (provided parameters) and secondary, industry-standard emission factors.</w:t>
      </w:r>
    </w:p>
    <w:bookmarkStart w:id="28" w:name="material-acquisition-upstream-scope-3"/>
    <w:p>
      <w:pPr>
        <w:pStyle w:val="Heading3"/>
      </w:pPr>
      <w:r>
        <w:t xml:space="preserve">2.1. Material Acquisition (Upstream Scope 3)</w:t>
      </w:r>
    </w:p>
    <w:p>
      <w:pPr>
        <w:pStyle w:val="FirstParagraph"/>
      </w:pPr>
      <w:r>
        <w:t xml:space="preserve">The detailed Bill of Materials (BOM) for jjkheuxnhy (EcoGadget Pro) is as follows. The "Total Carbon" values provided are used directly for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8.5</w:t>
            </w:r>
          </w:p>
        </w:tc>
        <w:tc>
          <w:tcPr/>
          <w:p>
            <w:pPr>
              <w:pStyle w:val="Compact"/>
              <w:jc w:val="left"/>
            </w:pPr>
            <w:r>
              <w:t xml:space="preserve">1.275</w:t>
            </w:r>
          </w:p>
        </w:tc>
      </w:tr>
      <w:tr>
        <w:tc>
          <w:tcPr/>
          <w:p>
            <w:pPr>
              <w:pStyle w:val="Compact"/>
              <w:jc w:val="left"/>
            </w:pPr>
            <w:r>
              <w:t xml:space="preserve">2</w:t>
            </w:r>
          </w:p>
        </w:tc>
        <w:tc>
          <w:tcPr/>
          <w:p>
            <w:pPr>
              <w:pStyle w:val="Compact"/>
              <w:jc w:val="left"/>
            </w:pPr>
            <w:r>
              <w:t xml:space="preserve">ABS 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0.150</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0.800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2.500</w:t>
            </w:r>
          </w:p>
        </w:tc>
      </w:tr>
      <w:tr>
        <w:tc>
          <w:tcPr/>
          <w:p>
            <w:pPr>
              <w:pStyle w:val="Compact"/>
              <w:jc w:val="left"/>
            </w:pPr>
            <w:r>
              <w:t xml:space="preserve">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0.050</w:t>
            </w:r>
          </w:p>
        </w:tc>
      </w:tr>
      <w:tr>
        <w:tc>
          <w:tcPr/>
          <w:p>
            <w:pPr>
              <w:pStyle w:val="Compact"/>
              <w:jc w:val="left"/>
            </w:pPr>
            <w:r>
              <w:t xml:space="preserve">6</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1.0</w:t>
            </w:r>
          </w:p>
        </w:tc>
        <w:tc>
          <w:tcPr/>
          <w:p>
            <w:pPr>
              <w:pStyle w:val="Compact"/>
              <w:jc w:val="left"/>
            </w:pPr>
            <w:r>
              <w:t xml:space="preserve">0.030</w:t>
            </w:r>
          </w:p>
        </w:tc>
      </w:tr>
      <w:tr>
        <w:tc>
          <w:tcPr>
            <w:gridSpan w:val="7"/>
          </w:tcPr>
          <w:p>
            <w:pPr>
              <w:pStyle w:val="Compact"/>
              <w:jc w:val="left"/>
            </w:pPr>
            <w:r>
              <w:rPr>
                <w:bCs/>
                <w:b/>
              </w:rPr>
              <w:t xml:space="preserve">Total Material Carbon Footprint</w:t>
            </w:r>
          </w:p>
        </w:tc>
        <w:tc>
          <w:tcPr/>
          <w:p>
            <w:pPr>
              <w:pStyle w:val="Compact"/>
              <w:jc w:val="left"/>
            </w:pPr>
            <w:r>
              <w:rPr>
                <w:bCs/>
                <w:b/>
              </w:rPr>
              <w:t xml:space="preserve">4.805 kgCO2e</w:t>
            </w:r>
          </w:p>
        </w:tc>
      </w:tr>
    </w:tbl>
    <w:p>
      <w:pPr>
        <w:pStyle w:val="BodyText"/>
      </w:pPr>
      <w:r>
        <w:rPr>
          <w:bCs/>
          <w:b/>
        </w:rPr>
        <w:t xml:space="preserve">Total Product Weight for Transport (approximate):</w:t>
      </w:r>
      <w:r>
        <w:t xml:space="preserve"> </w:t>
      </w:r>
      <w:r>
        <w:t xml:space="preserve">0.31 kg (0.15kg Al + 0.05kg Plastic + 0.02kg PCB + 0.05kg Battery + 0.01kg Cu + 0.03kg Packaging).</w:t>
      </w:r>
    </w:p>
    <w:bookmarkEnd w:id="28"/>
    <w:bookmarkStart w:id="29" w:name="manufacturing-scope-1-2"/>
    <w:p>
      <w:pPr>
        <w:pStyle w:val="Heading3"/>
      </w:pPr>
      <w:r>
        <w:t xml:space="preserve">2.2. Manufacturing (Scope 1 &amp; 2)</w:t>
      </w:r>
    </w:p>
    <w:p>
      <w:pPr>
        <w:pStyle w:val="FirstParagraph"/>
      </w:pPr>
      <w:r>
        <w:t xml:space="preserve">Production takes place in China. Energy consumption for the manufacturing process is a critical input.</w:t>
      </w:r>
    </w:p>
    <w:p>
      <w:pPr>
        <w:numPr>
          <w:ilvl w:val="0"/>
          <w:numId w:val="1002"/>
        </w:numPr>
        <w:pStyle w:val="Compact"/>
      </w:pPr>
      <w:r>
        <w:rPr>
          <w:bCs/>
          <w:b/>
        </w:rPr>
        <w:t xml:space="preserve">Energy Intensity (kWh/unit):</w:t>
      </w:r>
      <w:r>
        <w:t xml:space="preserve"> </w:t>
      </w:r>
      <w:r>
        <w:t xml:space="preserve">2.5 kWh/unit</w:t>
      </w:r>
    </w:p>
    <w:p>
      <w:pPr>
        <w:numPr>
          <w:ilvl w:val="0"/>
          <w:numId w:val="1002"/>
        </w:numPr>
        <w:pStyle w:val="Compact"/>
      </w:pPr>
      <w:r>
        <w:rPr>
          <w:bCs/>
          <w:b/>
        </w:rPr>
        <w:t xml:space="preserve">Renewable Energy Usage:</w:t>
      </w:r>
      <w:r>
        <w:t xml:space="preserve"> </w:t>
      </w:r>
      <w:r>
        <w:t xml:space="preserve">75%</w:t>
      </w:r>
    </w:p>
    <w:p>
      <w:pPr>
        <w:numPr>
          <w:ilvl w:val="0"/>
          <w:numId w:val="1002"/>
        </w:numPr>
        <w:pStyle w:val="Compact"/>
      </w:pPr>
      <w:r>
        <w:rPr>
          <w:bCs/>
          <w:b/>
        </w:rPr>
        <w:t xml:space="preserve">Non-renewable Energy Usage:</w:t>
      </w:r>
      <w:r>
        <w:t xml:space="preserve"> </w:t>
      </w:r>
      <w:r>
        <w:t xml:space="preserve">25%</w:t>
      </w:r>
    </w:p>
    <w:p>
      <w:pPr>
        <w:numPr>
          <w:ilvl w:val="0"/>
          <w:numId w:val="1002"/>
        </w:numPr>
        <w:pStyle w:val="Compact"/>
      </w:pPr>
      <w:r>
        <w:rPr>
          <w:bCs/>
          <w:b/>
        </w:rPr>
        <w:t xml:space="preserve">China Electricity Grid Emission Factor (2024):</w:t>
      </w:r>
      <w:r>
        <w:t xml:space="preserve"> </w:t>
      </w:r>
      <w:r>
        <w:t xml:space="preserve">0.5777 kgCO2e/kWh</w:t>
      </w:r>
    </w:p>
    <w:bookmarkEnd w:id="29"/>
    <w:bookmarkStart w:id="30" w:name="Xcf069719af3f9b47312e6fe89b4000d36ee3d30"/>
    <w:p>
      <w:pPr>
        <w:pStyle w:val="Heading3"/>
      </w:pPr>
      <w:r>
        <w:t xml:space="preserve">2.3. Transportation (Upstream &amp; Downstream Scope 3)</w:t>
      </w:r>
    </w:p>
    <w:p>
      <w:pPr>
        <w:pStyle w:val="FirstParagraph"/>
      </w:pPr>
      <w:r>
        <w:t xml:space="preserve">Transportation includes inbound logistics for materials and last-mile delivery of the finished product.</w:t>
      </w:r>
    </w:p>
    <w:p>
      <w:pPr>
        <w:numPr>
          <w:ilvl w:val="0"/>
          <w:numId w:val="1003"/>
        </w:numPr>
        <w:pStyle w:val="Compact"/>
      </w:pPr>
      <w:r>
        <w:rPr>
          <w:bCs/>
          <w:b/>
        </w:rPr>
        <w:t xml:space="preserve">Inbound Transport Mode:</w:t>
      </w:r>
      <w:r>
        <w:t xml:space="preserve"> </w:t>
      </w:r>
      <w:r>
        <w:t xml:space="preserve">Ocean Freight (Container)</w:t>
      </w:r>
    </w:p>
    <w:p>
      <w:pPr>
        <w:numPr>
          <w:ilvl w:val="0"/>
          <w:numId w:val="1003"/>
        </w:numPr>
        <w:pStyle w:val="Compact"/>
      </w:pPr>
      <w:r>
        <w:rPr>
          <w:bCs/>
          <w:b/>
        </w:rPr>
        <w:t xml:space="preserve">Inbound Transport Distance:</w:t>
      </w:r>
      <w:r>
        <w:t xml:space="preserve"> </w:t>
      </w:r>
      <w:r>
        <w:t xml:space="preserve">15,000 km (Europe to China)</w:t>
      </w:r>
    </w:p>
    <w:p>
      <w:pPr>
        <w:numPr>
          <w:ilvl w:val="0"/>
          <w:numId w:val="1003"/>
        </w:numPr>
        <w:pStyle w:val="Compact"/>
      </w:pPr>
      <w:r>
        <w:rPr>
          <w:bCs/>
          <w:b/>
        </w:rPr>
        <w:t xml:space="preserve">Ocean Freight Emission Factor:</w:t>
      </w:r>
      <w:r>
        <w:t xml:space="preserve"> </w:t>
      </w:r>
      <w:r>
        <w:t xml:space="preserve">0.01612 kgCO2e/tonne-km</w:t>
      </w:r>
    </w:p>
    <w:p>
      <w:pPr>
        <w:numPr>
          <w:ilvl w:val="0"/>
          <w:numId w:val="1003"/>
        </w:numPr>
        <w:pStyle w:val="Compact"/>
      </w:pPr>
      <w:r>
        <w:rPr>
          <w:bCs/>
          <w:b/>
        </w:rPr>
        <w:t xml:space="preserve">Last-Mile Delivery Channel:</w:t>
      </w:r>
      <w:r>
        <w:t xml:space="preserve"> </w:t>
      </w:r>
      <w:r>
        <w:t xml:space="preserve">Light Commercial Vehicle</w:t>
      </w:r>
    </w:p>
    <w:p>
      <w:pPr>
        <w:numPr>
          <w:ilvl w:val="0"/>
          <w:numId w:val="1003"/>
        </w:numPr>
        <w:pStyle w:val="Compact"/>
      </w:pPr>
      <w:r>
        <w:rPr>
          <w:bCs/>
          <w:b/>
        </w:rPr>
        <w:t xml:space="preserve">Last-Mile Delivery Distance (Assumed):</w:t>
      </w:r>
      <w:r>
        <w:t xml:space="preserve"> </w:t>
      </w:r>
      <w:r>
        <w:t xml:space="preserve">50 km</w:t>
      </w:r>
    </w:p>
    <w:p>
      <w:pPr>
        <w:numPr>
          <w:ilvl w:val="0"/>
          <w:numId w:val="1003"/>
        </w:numPr>
        <w:pStyle w:val="Compact"/>
      </w:pPr>
      <w:r>
        <w:rPr>
          <w:bCs/>
          <w:b/>
        </w:rPr>
        <w:t xml:space="preserve">Light Commercial Vehicle Emission Factor:</w:t>
      </w:r>
      <w:r>
        <w:t xml:space="preserve"> </w:t>
      </w:r>
      <w:r>
        <w:t xml:space="preserve">0.15 kgCO2e/km</w:t>
      </w:r>
    </w:p>
    <w:bookmarkEnd w:id="30"/>
    <w:bookmarkStart w:id="31" w:name="use-phase-downstream-scope-3"/>
    <w:p>
      <w:pPr>
        <w:pStyle w:val="Heading3"/>
      </w:pPr>
      <w:r>
        <w:t xml:space="preserve">2.4. Use Phase (Downstream Scope 3)</w:t>
      </w:r>
    </w:p>
    <w:p>
      <w:pPr>
        <w:pStyle w:val="FirstParagraph"/>
      </w:pPr>
      <w:r>
        <w:t xml:space="preserve">The emissions during the product\'s operational life are considered.</w:t>
      </w:r>
    </w:p>
    <w:p>
      <w:pPr>
        <w:numPr>
          <w:ilvl w:val="0"/>
          <w:numId w:val="1004"/>
        </w:numPr>
        <w:pStyle w:val="Compact"/>
      </w:pPr>
      <w:r>
        <w:rPr>
          <w:bCs/>
          <w:b/>
        </w:rPr>
        <w:t xml:space="preserve">Product Lifespan:</w:t>
      </w:r>
      <w:r>
        <w:t xml:space="preserve"> </w:t>
      </w:r>
      <w:r>
        <w:t xml:space="preserve">5 years</w:t>
      </w:r>
    </w:p>
    <w:p>
      <w:pPr>
        <w:numPr>
          <w:ilvl w:val="0"/>
          <w:numId w:val="1004"/>
        </w:numPr>
        <w:pStyle w:val="Compact"/>
      </w:pPr>
      <w:r>
        <w:rPr>
          <w:bCs/>
          <w:b/>
        </w:rPr>
        <w:t xml:space="preserve">Energy Consumption in Use:</w:t>
      </w:r>
      <w:r>
        <w:t xml:space="preserve"> </w:t>
      </w:r>
      <w:r>
        <w:t xml:space="preserve">5 kWh/year</w:t>
      </w:r>
    </w:p>
    <w:p>
      <w:pPr>
        <w:numPr>
          <w:ilvl w:val="0"/>
          <w:numId w:val="1004"/>
        </w:numPr>
        <w:pStyle w:val="Compact"/>
      </w:pPr>
      <w:r>
        <w:rPr>
          <w:bCs/>
          <w:b/>
        </w:rPr>
        <w:t xml:space="preserve">Average Electricity Emission Factor (Consumer Use):</w:t>
      </w:r>
      <w:r>
        <w:t xml:space="preserve"> </w:t>
      </w:r>
      <w:r>
        <w:t xml:space="preserve">0.35 kgCO2e/kWh (illustrative global average)</w:t>
      </w:r>
    </w:p>
    <w:bookmarkEnd w:id="31"/>
    <w:bookmarkStart w:id="32" w:name="end-of-life-downstream-scope-3"/>
    <w:p>
      <w:pPr>
        <w:pStyle w:val="Heading3"/>
      </w:pPr>
      <w:r>
        <w:t xml:space="preserve">2.5. End-of-Life (Downstream Scope 3)</w:t>
      </w:r>
    </w:p>
    <w:p>
      <w:pPr>
        <w:pStyle w:val="FirstParagraph"/>
      </w:pPr>
      <w:r>
        <w:t xml:space="preserve">Emissions and potential credits from end-of-life management are factored in.</w:t>
      </w:r>
    </w:p>
    <w:p>
      <w:pPr>
        <w:numPr>
          <w:ilvl w:val="0"/>
          <w:numId w:val="1005"/>
        </w:numPr>
        <w:pStyle w:val="Compact"/>
      </w:pPr>
      <w:r>
        <w:rPr>
          <w:bCs/>
          <w:b/>
        </w:rPr>
        <w:t xml:space="preserve">Recyclability Percentage:</w:t>
      </w:r>
      <w:r>
        <w:t xml:space="preserve"> </w:t>
      </w:r>
      <w:r>
        <w:t xml:space="preserve">80%</w:t>
      </w:r>
    </w:p>
    <w:p>
      <w:pPr>
        <w:numPr>
          <w:ilvl w:val="0"/>
          <w:numId w:val="1005"/>
        </w:numPr>
        <w:pStyle w:val="Compact"/>
      </w:pPr>
      <w:r>
        <w:rPr>
          <w:bCs/>
          <w:b/>
        </w:rPr>
        <w:t xml:space="preserve">Circular/Take-back Programs:</w:t>
      </w:r>
      <w:r>
        <w:t xml:space="preserve"> </w:t>
      </w:r>
      <w:r>
        <w:t xml:space="preserve">Yes, Manufacturer-led recycling program for metals and plastics.</w:t>
      </w:r>
    </w:p>
    <w:p>
      <w:pPr>
        <w:numPr>
          <w:ilvl w:val="0"/>
          <w:numId w:val="1005"/>
        </w:numPr>
        <w:pStyle w:val="Compact"/>
      </w:pPr>
      <w:r>
        <w:rPr>
          <w:bCs/>
          <w:b/>
        </w:rPr>
        <w:t xml:space="preserve">Plastic Disposal Emission Factor:</w:t>
      </w:r>
      <w:r>
        <w:t xml:space="preserve"> </w:t>
      </w:r>
      <w:r>
        <w:t xml:space="preserve">2.9 kgCO2e/kg for incineration/disposal of non-recycled plastic</w:t>
      </w:r>
    </w:p>
    <w:p>
      <w:pPr>
        <w:numPr>
          <w:ilvl w:val="0"/>
          <w:numId w:val="1005"/>
        </w:numPr>
        <w:pStyle w:val="Compact"/>
      </w:pPr>
      <w:r>
        <w:rPr>
          <w:bCs/>
          <w:b/>
        </w:rPr>
        <w:t xml:space="preserve">Aluminum Recycling Credit:</w:t>
      </w:r>
      <w:r>
        <w:t xml:space="preserve"> </w:t>
      </w:r>
      <w:r>
        <w:t xml:space="preserve">-8 kgCO2e/kg for recycled aluminum (compared to virgin production)</w:t>
      </w:r>
    </w:p>
    <w:p>
      <w:r>
        <w:pict>
          <v:rect style="width:0;height:1.5pt" o:hralign="center" o:hrstd="t" o:hr="t"/>
        </w:pict>
      </w:r>
    </w:p>
    <w:bookmarkEnd w:id="32"/>
    <w:bookmarkEnd w:id="33"/>
    <w:bookmarkStart w:id="41" w:name="emissions-calculation"/>
    <w:p>
      <w:pPr>
        <w:pStyle w:val="Heading2"/>
      </w:pPr>
      <w:r>
        <w:t xml:space="preserve">3. Emissions Calculation</w:t>
      </w:r>
    </w:p>
    <w:p>
      <w:pPr>
        <w:pStyle w:val="FirstParagraph"/>
      </w:pPr>
      <w:r>
        <w:t xml:space="preserve">Emissions are calculated using the formula: Activity Data × Emission Factor = CO2e. Results are categorized according to GHG Protocol Scopes.</w:t>
      </w:r>
    </w:p>
    <w:bookmarkStart w:id="34" w:name="Xbe0358e8292f42e5e385066c48e8d6cb3d803eb"/>
    <w:p>
      <w:pPr>
        <w:pStyle w:val="Heading3"/>
      </w:pPr>
      <w:r>
        <w:t xml:space="preserve">3.1. Material Acquisition (Scope 3, Category 1: Purchased Goods and Services)</w:t>
      </w:r>
    </w:p>
    <w:p>
      <w:pPr>
        <w:pStyle w:val="FirstParagraph"/>
      </w:pPr>
      <w:r>
        <w:t xml:space="preserve">As per the provided BOM, the Total Carbon for materials is summed directly.</w:t>
      </w:r>
    </w:p>
    <w:p>
      <w:pPr>
        <w:pStyle w:val="BodyText"/>
      </w:pPr>
      <w:r>
        <w:rPr>
          <w:bCs/>
          <w:b/>
        </w:rPr>
        <w:t xml:space="preserve">Calculated Emissions:</w:t>
      </w:r>
      <w:r>
        <w:t xml:space="preserve"> </w:t>
      </w:r>
      <w:r>
        <w:t xml:space="preserve">4.805 kgCO2e</w:t>
      </w:r>
    </w:p>
    <w:bookmarkEnd w:id="34"/>
    <w:bookmarkStart w:id="35" w:name="manufacturing-emissions-scope-1-2"/>
    <w:p>
      <w:pPr>
        <w:pStyle w:val="Heading3"/>
      </w:pPr>
      <w:r>
        <w:t xml:space="preserve">3.2. Manufacturing Emissions (Scope 1 &amp; 2)</w:t>
      </w:r>
    </w:p>
    <w:p>
      <w:pPr>
        <w:pStyle w:val="FirstParagraph"/>
      </w:pPr>
      <w:r>
        <w:t xml:space="preserve">Direct (Scope 1) emissions are assumed to be negligible or embedded in the electricity factor for a "factory_gate" boundary focused on energy. Purchased electricity (Scope 2) is calculated.</w:t>
      </w:r>
    </w:p>
    <w:p>
      <w:pPr>
        <w:numPr>
          <w:ilvl w:val="0"/>
          <w:numId w:val="1006"/>
        </w:numPr>
        <w:pStyle w:val="Compact"/>
      </w:pPr>
      <w:r>
        <w:t xml:space="preserve">Total Energy Consumed: 2.5 kWh/unit</w:t>
      </w:r>
    </w:p>
    <w:p>
      <w:pPr>
        <w:numPr>
          <w:ilvl w:val="0"/>
          <w:numId w:val="1006"/>
        </w:numPr>
        <w:pStyle w:val="Compact"/>
      </w:pPr>
      <w:r>
        <w:t xml:space="preserve">Non-renewable Energy: 2.5 kWh/unit * (1 - 0.75) = 0.625 kWh/unit</w:t>
      </w:r>
    </w:p>
    <w:p>
      <w:pPr>
        <w:numPr>
          <w:ilvl w:val="0"/>
          <w:numId w:val="1006"/>
        </w:numPr>
        <w:pStyle w:val="Compact"/>
      </w:pPr>
      <w:r>
        <w:t xml:space="preserve">Renewable Energy: 2.5 kWh/unit * 0.75 = 1.875 kWh/unit (assumed zero emissions for purchased renewable electricity)</w:t>
      </w:r>
    </w:p>
    <w:p>
      <w:pPr>
        <w:numPr>
          <w:ilvl w:val="0"/>
          <w:numId w:val="1006"/>
        </w:numPr>
        <w:pStyle w:val="Compact"/>
      </w:pPr>
      <w:r>
        <w:t xml:space="preserve">Emissions from Non-renewable Energy (China Grid): 0.625 kWh/unit * 0.5777 kgCO2e/kWh = 0.361 kgCO2e</w:t>
      </w:r>
    </w:p>
    <w:p>
      <w:pPr>
        <w:pStyle w:val="FirstParagraph"/>
      </w:pPr>
      <w:r>
        <w:rPr>
          <w:bCs/>
          <w:b/>
        </w:rPr>
        <w:t xml:space="preserve">Calculated Emissions (Scope 2):</w:t>
      </w:r>
      <w:r>
        <w:t xml:space="preserve"> </w:t>
      </w:r>
      <w:r>
        <w:t xml:space="preserve">0.361 kgCO2e</w:t>
      </w:r>
    </w:p>
    <w:bookmarkEnd w:id="35"/>
    <w:bookmarkStart w:id="36" w:name="Xd6f735dc40a2ec719469046356963296c1dd8a3"/>
    <w:p>
      <w:pPr>
        <w:pStyle w:val="Heading3"/>
      </w:pPr>
      <w:r>
        <w:t xml:space="preserve">3.3. Transportation Emissions (Scope 3, Category 4: Upstream Transportation and Distribution &amp; Category 9: Downstream Transportation and Distribution)</w:t>
      </w:r>
    </w:p>
    <w:p>
      <w:pPr>
        <w:pStyle w:val="FirstParagraph"/>
      </w:pPr>
      <w:r>
        <w:t xml:space="preserve">Total Product Weight: 0.31 kg (0.00031 tonnes)</w:t>
      </w:r>
    </w:p>
    <w:p>
      <w:pPr>
        <w:numPr>
          <w:ilvl w:val="0"/>
          <w:numId w:val="1007"/>
        </w:numPr>
        <w:pStyle w:val="Compact"/>
      </w:pPr>
      <w:r>
        <w:rPr>
          <w:bCs/>
          <w:b/>
        </w:rPr>
        <w:t xml:space="preserve">Inbound Materials (Upstream):</w:t>
      </w:r>
    </w:p>
    <w:p>
      <w:pPr>
        <w:numPr>
          <w:ilvl w:val="1"/>
          <w:numId w:val="1008"/>
        </w:numPr>
        <w:pStyle w:val="Compact"/>
      </w:pPr>
      <w:r>
        <w:t xml:space="preserve">Emissions = Total Product Weight (tonnes) * Inbound Distance (km) * Ocean Freight EF (kgCO2e/tonne-km)</w:t>
      </w:r>
    </w:p>
    <w:p>
      <w:pPr>
        <w:numPr>
          <w:ilvl w:val="1"/>
          <w:numId w:val="1008"/>
        </w:numPr>
        <w:pStyle w:val="Compact"/>
      </w:pPr>
      <w:r>
        <w:t xml:space="preserve">Emissions = 0.00031 tonnes * 15,000 km * 0.01612 kgCO2e/tonne-km = 0.075 kgCO2e</w:t>
      </w:r>
    </w:p>
    <w:p>
      <w:pPr>
        <w:numPr>
          <w:ilvl w:val="0"/>
          <w:numId w:val="1007"/>
        </w:numPr>
        <w:pStyle w:val="Compact"/>
      </w:pPr>
      <w:r>
        <w:rPr>
          <w:bCs/>
          <w:b/>
        </w:rPr>
        <w:t xml:space="preserve">Last-Mile Delivery (Downstream):</w:t>
      </w:r>
    </w:p>
    <w:p>
      <w:pPr>
        <w:numPr>
          <w:ilvl w:val="1"/>
          <w:numId w:val="1009"/>
        </w:numPr>
        <w:pStyle w:val="Compact"/>
      </w:pPr>
      <w:r>
        <w:t xml:space="preserve">Emissions = Last-Mile Distance (km) * Light Commercial Vehicle EF (kgCO2e/km)</w:t>
      </w:r>
    </w:p>
    <w:p>
      <w:pPr>
        <w:numPr>
          <w:ilvl w:val="1"/>
          <w:numId w:val="1009"/>
        </w:numPr>
        <w:pStyle w:val="Compact"/>
      </w:pPr>
      <w:r>
        <w:t xml:space="preserve">Emissions = 50 km * 0.15 kgCO2e/km = 7.500 kgCO2e</w:t>
      </w:r>
    </w:p>
    <w:p>
      <w:pPr>
        <w:pStyle w:val="FirstParagraph"/>
      </w:pPr>
      <w:r>
        <w:rPr>
          <w:bCs/>
          <w:b/>
        </w:rPr>
        <w:t xml:space="preserve">Calculated Emissions (Scope 3 - Transport):</w:t>
      </w:r>
      <w:r>
        <w:t xml:space="preserve"> </w:t>
      </w:r>
      <w:r>
        <w:t xml:space="preserve">0.075 kgCO2e (Inbound) + 7.500 kgCO2e (Last-Mile) = 7.575 kgCO2e</w:t>
      </w:r>
    </w:p>
    <w:bookmarkEnd w:id="36"/>
    <w:bookmarkStart w:id="37" w:name="X2dc196917b5c1f019c5c7fe28f56a90ff4f637c"/>
    <w:p>
      <w:pPr>
        <w:pStyle w:val="Heading3"/>
      </w:pPr>
      <w:r>
        <w:t xml:space="preserve">3.4. Use Phase Emissions (Scope 3, Category 11: Use of Sold Products)</w:t>
      </w:r>
    </w:p>
    <w:p>
      <w:pPr>
        <w:numPr>
          <w:ilvl w:val="0"/>
          <w:numId w:val="1010"/>
        </w:numPr>
        <w:pStyle w:val="Compact"/>
      </w:pPr>
      <w:r>
        <w:t xml:space="preserve">Total Energy Consumption over Lifespan = Energy Consumption in Use (kWh/year) * Product Lifespan (years)</w:t>
      </w:r>
    </w:p>
    <w:p>
      <w:pPr>
        <w:numPr>
          <w:ilvl w:val="0"/>
          <w:numId w:val="1010"/>
        </w:numPr>
        <w:pStyle w:val="Compact"/>
      </w:pPr>
      <w:r>
        <w:t xml:space="preserve">Total Energy = 5 kWh/year * 5 years = 25 kWh</w:t>
      </w:r>
    </w:p>
    <w:p>
      <w:pPr>
        <w:numPr>
          <w:ilvl w:val="0"/>
          <w:numId w:val="1010"/>
        </w:numPr>
        <w:pStyle w:val="Compact"/>
      </w:pPr>
      <w:r>
        <w:t xml:space="preserve">Emissions = Total Energy (kWh) * Average Electricity EF (kgCO2e/kWh)</w:t>
      </w:r>
    </w:p>
    <w:p>
      <w:pPr>
        <w:numPr>
          <w:ilvl w:val="0"/>
          <w:numId w:val="1010"/>
        </w:numPr>
        <w:pStyle w:val="Compact"/>
      </w:pPr>
      <w:r>
        <w:t xml:space="preserve">Emissions = 25 kWh * 0.35 kgCO2e/kWh = 8.750 kgCO2e</w:t>
      </w:r>
    </w:p>
    <w:p>
      <w:pPr>
        <w:pStyle w:val="FirstParagraph"/>
      </w:pPr>
      <w:r>
        <w:rPr>
          <w:bCs/>
          <w:b/>
        </w:rPr>
        <w:t xml:space="preserve">Calculated Emissions (Scope 3 - Use Phase):</w:t>
      </w:r>
      <w:r>
        <w:t xml:space="preserve"> </w:t>
      </w:r>
      <w:r>
        <w:t xml:space="preserve">8.750 kgCO2e</w:t>
      </w:r>
    </w:p>
    <w:bookmarkEnd w:id="37"/>
    <w:bookmarkStart w:id="38" w:name="Xb33cf747a27be4a276961e9768c07b81ab10488"/>
    <w:p>
      <w:pPr>
        <w:pStyle w:val="Heading3"/>
      </w:pPr>
      <w:r>
        <w:t xml:space="preserve">3.5. End-of-Life Emissions &amp; Credits (Scope 3, Category 12: End-of-Life Treatment of Sold Products)</w:t>
      </w:r>
    </w:p>
    <w:p>
      <w:pPr>
        <w:pStyle w:val="FirstParagraph"/>
      </w:pPr>
      <w:r>
        <w:t xml:space="preserve">Total Material Weight for End-of-Life (excluding packaging, as it\'s typically disposed of before product EoL): 0.15 (Al) + 0.05 (Plastic) + 0.02 (PCB) + 0.05 (Battery) + 0.01 (Cu) = 0.28 kg. (Packaging is assumed disposed separately, e.g., consumer recycling of cardboard).</w:t>
      </w:r>
    </w:p>
    <w:p>
      <w:pPr>
        <w:pStyle w:val="BodyText"/>
      </w:pPr>
      <w:r>
        <w:t xml:space="preserve">Assuming 80% recyclability, 20% goes to disposal.</w:t>
      </w:r>
    </w:p>
    <w:p>
      <w:pPr>
        <w:numPr>
          <w:ilvl w:val="0"/>
          <w:numId w:val="1011"/>
        </w:numPr>
        <w:pStyle w:val="Compact"/>
      </w:pPr>
      <w:r>
        <w:rPr>
          <w:bCs/>
          <w:b/>
        </w:rPr>
        <w:t xml:space="preserve">Non-recycled Waste (20%):</w:t>
      </w:r>
    </w:p>
    <w:p>
      <w:pPr>
        <w:numPr>
          <w:ilvl w:val="1"/>
          <w:numId w:val="1012"/>
        </w:numPr>
        <w:pStyle w:val="Compact"/>
      </w:pPr>
      <w:r>
        <w:t xml:space="preserve">Weight to disposal = 0.28 kg * 0.20 = 0.056 kg</w:t>
      </w:r>
    </w:p>
    <w:p>
      <w:pPr>
        <w:numPr>
          <w:ilvl w:val="1"/>
          <w:numId w:val="1012"/>
        </w:numPr>
        <w:pStyle w:val="Compact"/>
      </w:pPr>
      <w:r>
        <w:t xml:space="preserve">Assuming plastics constitute a significant portion of the non-recycled waste, using a plastic disposal EF:</w:t>
      </w:r>
    </w:p>
    <w:p>
      <w:pPr>
        <w:numPr>
          <w:ilvl w:val="1"/>
          <w:numId w:val="1012"/>
        </w:numPr>
        <w:pStyle w:val="Compact"/>
      </w:pPr>
      <w:r>
        <w:t xml:space="preserve">Emissions from disposal = 0.056 kg * 2.9 kgCO2e/kg = 0.1624 kgCO2e</w:t>
      </w:r>
    </w:p>
    <w:p>
      <w:pPr>
        <w:numPr>
          <w:ilvl w:val="0"/>
          <w:numId w:val="1011"/>
        </w:numPr>
        <w:pStyle w:val="Compact"/>
      </w:pPr>
      <w:r>
        <w:rPr>
          <w:bCs/>
          <w:b/>
        </w:rPr>
        <w:t xml:space="preserve">Recycling Credits (80%):</w:t>
      </w:r>
    </w:p>
    <w:p>
      <w:pPr>
        <w:numPr>
          <w:ilvl w:val="1"/>
          <w:numId w:val="1013"/>
        </w:numPr>
        <w:pStyle w:val="Compact"/>
      </w:pPr>
      <w:r>
        <w:t xml:space="preserve">Weight recycled = 0.28 kg * 0.80 = 0.224 kg</w:t>
      </w:r>
    </w:p>
    <w:p>
      <w:pPr>
        <w:numPr>
          <w:ilvl w:val="1"/>
          <w:numId w:val="1013"/>
        </w:numPr>
        <w:pStyle w:val="Compact"/>
      </w:pPr>
      <w:r>
        <w:t xml:space="preserve">Assuming metals (like aluminum) offer significant recycling benefits:</w:t>
      </w:r>
    </w:p>
    <w:p>
      <w:pPr>
        <w:numPr>
          <w:ilvl w:val="2"/>
          <w:numId w:val="1014"/>
        </w:numPr>
        <w:pStyle w:val="Compact"/>
      </w:pPr>
      <w:r>
        <w:t xml:space="preserve">Aluminum in product: 0.15 kg</w:t>
      </w:r>
    </w:p>
    <w:p>
      <w:pPr>
        <w:numPr>
          <w:ilvl w:val="2"/>
          <w:numId w:val="1014"/>
        </w:numPr>
        <w:pStyle w:val="Compact"/>
      </w:pPr>
      <w:r>
        <w:t xml:space="preserve">Recycled Aluminum Credit = 0.15 kg * (-8 kgCO2e/kg) = -1.200 kgCO2e</w:t>
      </w:r>
    </w:p>
    <w:p>
      <w:pPr>
        <w:numPr>
          <w:ilvl w:val="2"/>
          <w:numId w:val="1014"/>
        </w:numPr>
        <w:pStyle w:val="Compact"/>
      </w:pPr>
      <w:r>
        <w:t xml:space="preserve">Other recycled materials (plastics, copper, etc.) may also have credits, but for simplicity and data availability, the most impactful (aluminum) is highlighted here.</w:t>
      </w:r>
    </w:p>
    <w:p>
      <w:pPr>
        <w:pStyle w:val="FirstParagraph"/>
      </w:pPr>
      <w:r>
        <w:rPr>
          <w:bCs/>
          <w:b/>
        </w:rPr>
        <w:t xml:space="preserve">Calculated Emissions (Scope 3 - End-of-Life):</w:t>
      </w:r>
      <w:r>
        <w:t xml:space="preserve"> </w:t>
      </w:r>
      <w:r>
        <w:t xml:space="preserve">0.1624 kgCO2e (Disposal) - 1.200 kgCO2e (Recycling Credit) = -1.0376 kgCO2e</w:t>
      </w:r>
    </w:p>
    <w:bookmarkEnd w:id="38"/>
    <w:bookmarkStart w:id="39" w:name="X3b38a38435201401ed2c84937a4ba00d75d49cf"/>
    <w:p>
      <w:pPr>
        <w:pStyle w:val="Heading3"/>
      </w:pPr>
      <w:r>
        <w:t xml:space="preserve">3.6. Summary of GHG Emissions by Scope and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Material Acquisition</w:t>
            </w:r>
          </w:p>
        </w:tc>
        <w:tc>
          <w:tcPr/>
          <w:p>
            <w:pPr>
              <w:pStyle w:val="Compact"/>
              <w:jc w:val="left"/>
            </w:pPr>
            <w:r>
              <w:t xml:space="preserve">Scope 3 (Category 1)</w:t>
            </w:r>
          </w:p>
        </w:tc>
        <w:tc>
          <w:tcPr/>
          <w:p>
            <w:pPr>
              <w:pStyle w:val="Compact"/>
              <w:jc w:val="left"/>
            </w:pPr>
            <w:r>
              <w:t xml:space="preserve">4.805</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0.361</w:t>
            </w:r>
          </w:p>
        </w:tc>
      </w:tr>
      <w:tr>
        <w:tc>
          <w:tcPr/>
          <w:p>
            <w:pPr>
              <w:pStyle w:val="Compact"/>
              <w:jc w:val="left"/>
            </w:pPr>
            <w:r>
              <w:t xml:space="preserve">Transportation (Inbound)</w:t>
            </w:r>
          </w:p>
        </w:tc>
        <w:tc>
          <w:tcPr/>
          <w:p>
            <w:pPr>
              <w:pStyle w:val="Compact"/>
              <w:jc w:val="left"/>
            </w:pPr>
            <w:r>
              <w:t xml:space="preserve">Scope 3 (Category 4)</w:t>
            </w:r>
          </w:p>
        </w:tc>
        <w:tc>
          <w:tcPr/>
          <w:p>
            <w:pPr>
              <w:pStyle w:val="Compact"/>
              <w:jc w:val="left"/>
            </w:pPr>
            <w:r>
              <w:t xml:space="preserve">0.075</w:t>
            </w:r>
          </w:p>
        </w:tc>
      </w:tr>
      <w:tr>
        <w:tc>
          <w:tcPr/>
          <w:p>
            <w:pPr>
              <w:pStyle w:val="Compact"/>
              <w:jc w:val="left"/>
            </w:pPr>
            <w:r>
              <w:t xml:space="preserve">Transportation (Last-Mile)</w:t>
            </w:r>
          </w:p>
        </w:tc>
        <w:tc>
          <w:tcPr/>
          <w:p>
            <w:pPr>
              <w:pStyle w:val="Compact"/>
              <w:jc w:val="left"/>
            </w:pPr>
            <w:r>
              <w:t xml:space="preserve">Scope 3 (Category 9)</w:t>
            </w:r>
          </w:p>
        </w:tc>
        <w:tc>
          <w:tcPr/>
          <w:p>
            <w:pPr>
              <w:pStyle w:val="Compact"/>
              <w:jc w:val="left"/>
            </w:pPr>
            <w:r>
              <w:t xml:space="preserve">7.500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8.750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-1.038</w:t>
            </w:r>
          </w:p>
        </w:tc>
      </w:tr>
      <w:tr>
        <w:tc>
          <w:tcPr>
            <w:gridSpan w:val="2"/>
          </w:tcPr>
          <w:p>
            <w:pPr>
              <w:pStyle w:val="Compact"/>
              <w:jc w:val="left"/>
            </w:pPr>
            <w:r>
              <w:rPr>
                <w:bCs/>
                <w:b/>
              </w:rPr>
              <w:t xml:space="preserve">Total Product Carbon Footprint (Cradle-to-Grave)</w:t>
            </w:r>
          </w:p>
        </w:tc>
        <w:tc>
          <w:tcPr/>
          <w:p>
            <w:pPr>
              <w:pStyle w:val="Compact"/>
              <w:jc w:val="left"/>
            </w:pPr>
            <w:r>
              <w:rPr>
                <w:bCs/>
                <w:b/>
              </w:rPr>
              <w:t xml:space="preserve">20.453 kgCO2e</w:t>
            </w:r>
          </w:p>
        </w:tc>
      </w:tr>
    </w:tbl>
    <w:bookmarkEnd w:id="39"/>
    <w:bookmarkStart w:id="40" w:name="ghg-protocol-scopes-overview"/>
    <w:p>
      <w:pPr>
        <w:pStyle w:val="Heading3"/>
      </w:pPr>
      <w:r>
        <w:t xml:space="preserve">3.7. GHG Protocol Scopes Overview</w:t>
      </w:r>
    </w:p>
    <w:p>
      <w:pPr>
        <w:numPr>
          <w:ilvl w:val="0"/>
          <w:numId w:val="1015"/>
        </w:numPr>
        <w:pStyle w:val="Compact"/>
      </w:pPr>
      <w:r>
        <w:rPr>
          <w:bCs/>
          <w:b/>
        </w:rPr>
        <w:t xml:space="preserve">Scope 1 Emissions:</w:t>
      </w:r>
      <w:r>
        <w:t xml:space="preserve"> </w:t>
      </w:r>
      <w:r>
        <w:t xml:space="preserve">Direct emissions from owned or controlled sources. For this product PCF, direct manufacturing emissions (e.g., on-site fuel combustion not tied to electricity generation) are assumed to be minimal or covered within upstream material/energy factors and are not explicitly quantified separately.</w:t>
      </w:r>
    </w:p>
    <w:p>
      <w:pPr>
        <w:numPr>
          <w:ilvl w:val="0"/>
          <w:numId w:val="1015"/>
        </w:numPr>
        <w:pStyle w:val="Compact"/>
      </w:pPr>
      <w:r>
        <w:rPr>
          <w:bCs/>
          <w:b/>
        </w:rPr>
        <w:t xml:space="preserve">Scope 2 Emissions:</w:t>
      </w:r>
      <w:r>
        <w:t xml:space="preserve"> </w:t>
      </w:r>
      <w:r>
        <w:t xml:space="preserve">Indirect emissions from the generation of purchased energy. This primarily covers electricity consumed during manufacturing.</w:t>
      </w:r>
    </w:p>
    <w:p>
      <w:pPr>
        <w:numPr>
          <w:ilvl w:val="1"/>
          <w:numId w:val="1016"/>
        </w:numPr>
        <w:pStyle w:val="Compact"/>
      </w:pPr>
      <w:r>
        <w:rPr>
          <w:bCs/>
          <w:b/>
        </w:rPr>
        <w:t xml:space="preserve">Total Scope 2:</w:t>
      </w:r>
      <w:r>
        <w:t xml:space="preserve"> </w:t>
      </w:r>
      <w:r>
        <w:t xml:space="preserve">0.361 kgCO2e</w:t>
      </w:r>
    </w:p>
    <w:p>
      <w:pPr>
        <w:numPr>
          <w:ilvl w:val="0"/>
          <w:numId w:val="1015"/>
        </w:numPr>
        <w:pStyle w:val="Compact"/>
      </w:pPr>
      <w:r>
        <w:rPr>
          <w:bCs/>
          <w:b/>
        </w:rPr>
        <w:t xml:space="preserve">Scope 3 Emissions:</w:t>
      </w:r>
      <w:r>
        <w:t xml:space="preserve"> </w:t>
      </w:r>
      <w:r>
        <w:t xml:space="preserve">All other indirect emissions that occur in the value chain of the reporting company, both upstream and downstream.</w:t>
      </w:r>
    </w:p>
    <w:p>
      <w:pPr>
        <w:numPr>
          <w:ilvl w:val="1"/>
          <w:numId w:val="1017"/>
        </w:numPr>
        <w:pStyle w:val="Compact"/>
      </w:pPr>
      <w:r>
        <w:rPr>
          <w:bCs/>
          <w:b/>
        </w:rPr>
        <w:t xml:space="preserve">Total Scope 3:</w:t>
      </w:r>
      <w:r>
        <w:t xml:space="preserve"> </w:t>
      </w:r>
      <w:r>
        <w:t xml:space="preserve">4.805 (Materials) + 0.075 (Inbound Transport) + 7.500 (Last-Mile Transport) + 8.750 (Use Phase) - 1.038 (End-of-Life) = 19.992 kgCO2e</w:t>
      </w:r>
    </w:p>
    <w:p>
      <w:pPr>
        <w:numPr>
          <w:ilvl w:val="1"/>
          <w:numId w:val="1017"/>
        </w:numPr>
        <w:pStyle w:val="Compact"/>
      </w:pPr>
      <w:r>
        <w:rPr>
          <w:bCs/>
          <w:b/>
        </w:rPr>
        <w:t xml:space="preserve">Scope 3 Coverage:</w:t>
      </w:r>
      <w:r>
        <w:t xml:space="preserve"> </w:t>
      </w:r>
      <w:r>
        <w:t xml:space="preserve">This analysis demonstrates a comprehensive approach to Scope 3, aiming for at least 95% coverage as per 2026 GHG Protocol requirements. The detailed BOM, transport, use, and EoL data ensure significant coverage across key categories.</w:t>
      </w:r>
    </w:p>
    <w:p>
      <w:pPr>
        <w:pStyle w:val="FirstParagraph"/>
      </w:pPr>
      <w:r>
        <w:rPr>
          <w:bCs/>
          <w:b/>
        </w:rPr>
        <w:t xml:space="preserve">Total Calculated PCF (Cradle-to-Grave): 20.453 kg CO2e per unit of jjkheuxnhy (EcoGadget Pro).</w:t>
      </w:r>
    </w:p>
    <w:p>
      <w:r>
        <w:pict>
          <v:rect style="width:0;height:1.5pt" o:hralign="center" o:hrstd="t" o:hr="t"/>
        </w:pict>
      </w:r>
    </w:p>
    <w:bookmarkEnd w:id="40"/>
    <w:bookmarkEnd w:id="41"/>
    <w:bookmarkStart w:id="46" w:name="review-report"/>
    <w:p>
      <w:pPr>
        <w:pStyle w:val="Heading2"/>
      </w:pPr>
      <w:r>
        <w:t xml:space="preserve">4. Review &amp; Report</w:t>
      </w:r>
    </w:p>
    <w:bookmarkStart w:id="42" w:name="hotspots-analysis"/>
    <w:p>
      <w:pPr>
        <w:pStyle w:val="Heading3"/>
      </w:pPr>
      <w:r>
        <w:t xml:space="preserve">4.1. Hotspots Analysis</w:t>
      </w:r>
    </w:p>
    <w:p>
      <w:pPr>
        <w:pStyle w:val="FirstParagraph"/>
      </w:pPr>
      <w:r>
        <w:t xml:space="preserve">The PCF analysis reveals the following emission hotspots for jjkheuxnhy (EcoGadget Pro):</w:t>
      </w:r>
    </w:p>
    <w:p>
      <w:pPr>
        <w:numPr>
          <w:ilvl w:val="0"/>
          <w:numId w:val="1018"/>
        </w:numPr>
        <w:pStyle w:val="Compact"/>
      </w:pPr>
      <w:r>
        <w:rPr>
          <w:bCs/>
          <w:b/>
        </w:rPr>
        <w:t xml:space="preserve">Use Phase (8.750 kgCO2e):</w:t>
      </w:r>
      <w:r>
        <w:t xml:space="preserve"> </w:t>
      </w:r>
      <w:r>
        <w:t xml:space="preserve">Represents the largest single contributor, primarily due to ongoing electricity consumption over the product\'s 5-year lifespan. This highlights the importance of energy efficiency in product design and user behavior.</w:t>
      </w:r>
    </w:p>
    <w:p>
      <w:pPr>
        <w:numPr>
          <w:ilvl w:val="0"/>
          <w:numId w:val="1018"/>
        </w:numPr>
        <w:pStyle w:val="Compact"/>
      </w:pPr>
      <w:r>
        <w:rPr>
          <w:bCs/>
          <w:b/>
        </w:rPr>
        <w:t xml:space="preserve">Downstream Transportation (Last-Mile Delivery) (7.500 kgCO2e):</w:t>
      </w:r>
      <w:r>
        <w:t xml:space="preserve"> </w:t>
      </w:r>
      <w:r>
        <w:t xml:space="preserve">The relatively high emissions from last-mile delivery by Light Commercial Vehicle underscore the impact of distribution logistics, especially for a product with a relatively low weight per unit, where distance and vehicle type become critical factors.</w:t>
      </w:r>
    </w:p>
    <w:p>
      <w:pPr>
        <w:numPr>
          <w:ilvl w:val="0"/>
          <w:numId w:val="1018"/>
        </w:numPr>
        <w:pStyle w:val="Compact"/>
      </w:pPr>
      <w:r>
        <w:rPr>
          <w:bCs/>
          <w:b/>
        </w:rPr>
        <w:t xml:space="preserve">Material Acquisition (4.805 kgCO2e):</w:t>
      </w:r>
      <w:r>
        <w:t xml:space="preserve"> </w:t>
      </w:r>
      <w:r>
        <w:t xml:space="preserve">The impact of raw materials, particularly the Lithium-Ion Battery and Aluminum Casing, is significant, emphasizing the need for sustainable sourcing and material selection.</w:t>
      </w:r>
    </w:p>
    <w:p>
      <w:pPr>
        <w:numPr>
          <w:ilvl w:val="0"/>
          <w:numId w:val="1018"/>
        </w:numPr>
        <w:pStyle w:val="Compact"/>
      </w:pPr>
      <w:r>
        <w:rPr>
          <w:bCs/>
          <w:b/>
        </w:rPr>
        <w:t xml:space="preserve">End-of-Life (-1.038 kgCO2e):</w:t>
      </w:r>
      <w:r>
        <w:t xml:space="preserve"> </w:t>
      </w:r>
      <w:r>
        <w:t xml:space="preserve">The negative emissions in this stage indicate a net credit due to the strong recycling programs, particularly for aluminum, demonstrating the positive impact of circular economy initiatives.</w:t>
      </w:r>
    </w:p>
    <w:bookmarkEnd w:id="42"/>
    <w:bookmarkStart w:id="43" w:name="reliability-and-limitations"/>
    <w:p>
      <w:pPr>
        <w:pStyle w:val="Heading3"/>
      </w:pPr>
      <w:r>
        <w:t xml:space="preserve">4.2. Reliability and Limitations</w:t>
      </w:r>
    </w:p>
    <w:p>
      <w:pPr>
        <w:pStyle w:val="FirstParagraph"/>
      </w:pPr>
      <w:r>
        <w:t xml:space="preserve">The reliability of this report is high, given the adherence to the GHG Protocol and the use of specified parameters. However, certain limitations exist:</w:t>
      </w:r>
    </w:p>
    <w:p>
      <w:pPr>
        <w:numPr>
          <w:ilvl w:val="0"/>
          <w:numId w:val="1019"/>
        </w:numPr>
        <w:pStyle w:val="Compact"/>
      </w:pPr>
      <w:r>
        <w:rPr>
          <w:bCs/>
          <w:b/>
        </w:rPr>
        <w:t xml:space="preserve">Secondary Data:</w:t>
      </w:r>
      <w:r>
        <w:t xml:space="preserve"> </w:t>
      </w:r>
      <w:r>
        <w:t xml:space="preserve">While industry-standard emission factors from reputable sources (e.g., IEA, DEFRA, Climatiq) are used, primary, product-specific emission factors for every material and process stage were not available.</w:t>
      </w:r>
    </w:p>
    <w:p>
      <w:pPr>
        <w:numPr>
          <w:ilvl w:val="0"/>
          <w:numId w:val="1019"/>
        </w:numPr>
        <w:pStyle w:val="Compact"/>
      </w:pPr>
      <w:r>
        <w:rPr>
          <w:bCs/>
          <w:b/>
        </w:rPr>
        <w:t xml:space="preserve">Assumptions:</w:t>
      </w:r>
      <w:r>
        <w:t xml:space="preserve"> </w:t>
      </w:r>
      <w:r>
        <w:t xml:space="preserve">Assumptions were made for certain activity data (e.g., typical last-mile distance, breakdown of non-recycled waste composition, average electricity factor for use phase) where specific parameters were not provided.</w:t>
      </w:r>
    </w:p>
    <w:p>
      <w:pPr>
        <w:numPr>
          <w:ilvl w:val="0"/>
          <w:numId w:val="1019"/>
        </w:numPr>
        <w:pStyle w:val="Compact"/>
      </w:pPr>
      <w:r>
        <w:rPr>
          <w:bCs/>
          <w:b/>
        </w:rPr>
        <w:t xml:space="preserve">LSR Standard:</w:t>
      </w:r>
      <w:r>
        <w:t xml:space="preserve"> </w:t>
      </w:r>
      <w:r>
        <w:t xml:space="preserve">While acknowledged, the full implications of the 2026 LSR Standard for specific raw material sourcing (e.g., agricultural products, forestry) would require deeper supply chain traceability beyond the scope of this initial analysis focusing on manufacturing and energy for the given BOM. The standard is effective January 1, 2027, with further guidance expected in Q2 2026.</w:t>
      </w:r>
    </w:p>
    <w:p>
      <w:pPr>
        <w:numPr>
          <w:ilvl w:val="0"/>
          <w:numId w:val="1019"/>
        </w:numPr>
        <w:pStyle w:val="Compact"/>
      </w:pPr>
      <w:r>
        <w:rPr>
          <w:bCs/>
          <w:b/>
        </w:rPr>
        <w:t xml:space="preserve">2026 Scope 3 Revision:</w:t>
      </w:r>
      <w:r>
        <w:t xml:space="preserve"> </w:t>
      </w:r>
      <w:r>
        <w:t xml:space="preserve">This report aligns with the March 2026 Phase 1 Progress Update on Scope 3 revisions, aiming for 95% coverage and data transparency. However, final standard language and specific requirements may evolve.</w:t>
      </w:r>
    </w:p>
    <w:bookmarkEnd w:id="43"/>
    <w:bookmarkStart w:id="45" w:name="recommendations-for-reduction"/>
    <w:p>
      <w:pPr>
        <w:pStyle w:val="Heading3"/>
      </w:pPr>
      <w:r>
        <w:t xml:space="preserve">4.3. Recommendations for Reduction</w:t>
      </w:r>
    </w:p>
    <w:p>
      <w:pPr>
        <w:pStyle w:val="FirstParagraph"/>
      </w:pPr>
      <w:r>
        <w:t xml:space="preserve">Based on the hotspots, kmhhfrysdy (Sustainable Innovations Corp.) should focus on:</w:t>
      </w:r>
    </w:p>
    <w:p>
      <w:pPr>
        <w:numPr>
          <w:ilvl w:val="0"/>
          <w:numId w:val="1020"/>
        </w:numPr>
        <w:pStyle w:val="Compact"/>
      </w:pPr>
      <w:r>
        <w:rPr>
          <w:bCs/>
          <w:b/>
        </w:rPr>
        <w:t xml:space="preserve">Use Phase Optimization:</w:t>
      </w:r>
      <w:r>
        <w:t xml:space="preserve"> </w:t>
      </w:r>
      <w:r>
        <w:t xml:space="preserve">Prioritize design for extreme energy efficiency and longer product lifespan to reduce use-phase electricity consumption (e.g., low-power modes, more efficient components).</w:t>
      </w:r>
    </w:p>
    <w:p>
      <w:pPr>
        <w:numPr>
          <w:ilvl w:val="0"/>
          <w:numId w:val="1020"/>
        </w:numPr>
        <w:pStyle w:val="Compact"/>
      </w:pPr>
      <w:r>
        <w:rPr>
          <w:bCs/>
          <w:b/>
        </w:rPr>
        <w:t xml:space="preserve">Logistics Optimization:</w:t>
      </w:r>
      <w:r>
        <w:t xml:space="preserve"> </w:t>
      </w:r>
      <w:r>
        <w:t xml:space="preserve">Explore more carbon-efficient last-mile delivery options, optimize routing, or consider localized distribution hubs to reduce transport distances and emissions.</w:t>
      </w:r>
    </w:p>
    <w:p>
      <w:pPr>
        <w:numPr>
          <w:ilvl w:val="0"/>
          <w:numId w:val="1020"/>
        </w:numPr>
        <w:pStyle w:val="Compact"/>
      </w:pPr>
      <w:r>
        <w:rPr>
          <w:bCs/>
          <w:b/>
        </w:rPr>
        <w:t xml:space="preserve">Material Innovations:</w:t>
      </w:r>
      <w:r>
        <w:t xml:space="preserve"> </w:t>
      </w:r>
      <w:r>
        <w:t xml:space="preserve">Invest in research and development for lower-carbon alternative materials, particularly for components like batteries and aluminum, and increase the use of certified recycled content where feasible.</w:t>
      </w:r>
    </w:p>
    <w:p>
      <w:pPr>
        <w:numPr>
          <w:ilvl w:val="0"/>
          <w:numId w:val="1020"/>
        </w:numPr>
        <w:pStyle w:val="Compact"/>
      </w:pPr>
      <w:r>
        <w:rPr>
          <w:bCs/>
          <w:b/>
        </w:rPr>
        <w:t xml:space="preserve">Circular Economy Expansion:</w:t>
      </w:r>
      <w:r>
        <w:t xml:space="preserve"> </w:t>
      </w:r>
      <w:r>
        <w:t xml:space="preserve">Continue to strengthen and expand take-back and recycling programs, ensuring high rates of material recovery and exploring closed-loop systems for all major components.</w:t>
      </w:r>
    </w:p>
    <w:p>
      <w:pPr>
        <w:numPr>
          <w:ilvl w:val="0"/>
          <w:numId w:val="1020"/>
        </w:numPr>
        <w:pStyle w:val="Compact"/>
      </w:pPr>
      <w:r>
        <w:rPr>
          <w:bCs/>
          <w:b/>
        </w:rPr>
        <w:t xml:space="preserve">Supplier Engagement:</w:t>
      </w:r>
      <w:r>
        <w:t xml:space="preserve"> </w:t>
      </w:r>
      <w:r>
        <w:t xml:space="preserve">Collaborate with suppliers to obtain more granular, primary data for Scope 3 emissions, driving transparency and identifying further reduction opportunities upstream.</w:t>
      </w:r>
    </w:p>
    <w:p>
      <w:r>
        <w:pict>
          <v:rect style="width:0;height:1.5pt" o:hralign="center" o:hrstd="t" o:hr="t"/>
        </w:pict>
      </w:r>
    </w:p>
    <w:p>
      <w:pPr>
        <w:pStyle w:val="FirstParagraph"/>
      </w:pPr>
      <w:r>
        <w:t xml:space="preserve">Confidential - Internal Use Only | Page</w:t>
      </w:r>
      <w:r>
        <w:t xml:space="preserve"> </w:t>
      </w:r>
      <w:bookmarkStart w:id="44" w:name="pageNumber"/>
      <w:bookmarkEnd w:id="44"/>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EcoGadget Pro</dc:title>
  <dc:creator/>
  <dc:description>High-detail Product Carbon Footprint (PCF) analysis for EcoGadget Pro, conducted by Senior Sustainability Consultant Dr. Alex Green for Sustainable Innovations Corp. adhering to GHG Protocol standards and 2026 updates.</dc:description>
  <dc:language>en</dc:language>
  <cp:keywords/>
  <dcterms:created xsi:type="dcterms:W3CDTF">2026-07-15T01:21:32Z</dcterms:created>
  <dcterms:modified xsi:type="dcterms:W3CDTF">2026-07-15T01:21:32Z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