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Device</w:t>
      </w:r>
      <w:r>
        <w:t xml:space="preserve"> </w:t>
      </w:r>
      <w:r>
        <w:t xml:space="preserve">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co-smart-device-x-ilytstwfkr"/>
    <w:p>
      <w:pPr>
        <w:pStyle w:val="Heading2"/>
      </w:pPr>
      <w:r>
        <w:t xml:space="preserve">Product: Eco-Smart Device X (ilytstwfkr)</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GreenTech Solutions Inc. (zxeivjntey)</w:t>
      </w:r>
    </w:p>
    <w:p>
      <w:pPr>
        <w:pStyle w:val="BodyText"/>
      </w:pPr>
      <w:r>
        <w:rPr>
          <w:bCs/>
          <w:b/>
        </w:rPr>
        <w:t xml:space="preserve">Senior Sustainability Consultant:</w:t>
      </w:r>
      <w:r>
        <w:t xml:space="preserve"> </w:t>
      </w:r>
      <w:r>
        <w:t xml:space="preserve">A. Sustainable (uwdxejsfsy)</w:t>
      </w:r>
    </w:p>
    <w:p>
      <w:pPr>
        <w:pStyle w:val="BodyText"/>
      </w:pPr>
      <w:r>
        <w:t xml:space="preserve">This report is generated based on available data and industry standards, including illustrative emission factors where primary data was not explicitly provided in the parameters. The analysis aims to provide a high-detail assessment following GHG Protocol methodologies.</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Product: Eco-Smart Device X (ilytstwfkr)</w:t>
      </w:r>
    </w:p>
    <w:p>
      <w:pPr>
        <w:pStyle w:val="BodyText"/>
      </w:pPr>
      <w:r>
        <w:t xml:space="preserve">Generated Date: May 20,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Eco-Smart Device X, manufactured by GreenTech Solutions Inc. The analysis, conducted by Senior Sustainability Consultant A. Sustainable, adheres strictly to the GHG Protocol, incorporating the latest 2026 Land Sector and Removals (LSR) Standard updates and the 95% Scope 3 coverage requirement. The total cradle-to-grave carbon footprint for one functional unit (1.0 unit) of Eco-Smart Device X is estimated at</w:t>
      </w:r>
      <w:r>
        <w:t xml:space="preserve"> </w:t>
      </w:r>
      <w:r>
        <w:rPr>
          <w:bCs/>
          <w:b/>
        </w:rPr>
        <w:t xml:space="preserve">8.934 kg CO2e</w:t>
      </w:r>
      <w:r>
        <w:t xml:space="preserve">. The Use Phase of the product represents the most significant contributor to its overall environmental impact, highlighting a critical area for future emission reduction strategies.</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Eco-Smart Device X</w:t>
      </w:r>
      <w:r>
        <w:t xml:space="preserve">, delivering its intended functionality over its estimated lifespan. This unit serves as the basis for all calculations and comparisons within this report.</w:t>
      </w:r>
    </w:p>
    <w:bookmarkEnd w:id="24"/>
    <w:bookmarkStart w:id="25"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encompassing all relevant life cycle stages of the Eco-Smart Device X. While the prompt specified a "factory_gate" system boundary, a comprehensive PCF analysis under GHG Protocol requires the inclusion of downstream emissions (Use Phase and End-of-Life) to accurately reflect the product\'s full impact. Therefore, the "factory_gate" boundary primarily frames the production emissions, with subsequent life cycle stages (transport to customer, use, and end-of-life) included for a holistic assessment as per the detailed requirements.</w:t>
      </w:r>
    </w:p>
    <w:p>
      <w:pPr>
        <w:numPr>
          <w:ilvl w:val="0"/>
          <w:numId w:val="1001"/>
        </w:numPr>
        <w:pStyle w:val="Compact"/>
      </w:pPr>
      <w:r>
        <w:rPr>
          <w:bCs/>
          <w:b/>
        </w:rPr>
        <w:t xml:space="preserve">Upstream (Cradle-to-Gate):</w:t>
      </w:r>
      <w:r>
        <w:t xml:space="preserve"> </w:t>
      </w:r>
      <w:r>
        <w:t xml:space="preserve">Raw material extraction, processing, component manufacturing, and all transportation up to the point the finished product leaves the manufacturing facility in China.</w:t>
      </w:r>
    </w:p>
    <w:p>
      <w:pPr>
        <w:numPr>
          <w:ilvl w:val="0"/>
          <w:numId w:val="1001"/>
        </w:numPr>
        <w:pStyle w:val="Compact"/>
      </w:pPr>
      <w:r>
        <w:rPr>
          <w:bCs/>
          <w:b/>
        </w:rPr>
        <w:t xml:space="preserve">Core (Gate-to-Gate):</w:t>
      </w:r>
      <w:r>
        <w:t xml:space="preserve"> </w:t>
      </w:r>
      <w:r>
        <w:t xml:space="preserve">Manufacturing processes at the GreenTech Solutions Inc. facility in China.</w:t>
      </w:r>
    </w:p>
    <w:p>
      <w:pPr>
        <w:numPr>
          <w:ilvl w:val="0"/>
          <w:numId w:val="1001"/>
        </w:numPr>
        <w:pStyle w:val="Compact"/>
      </w:pPr>
      <w:r>
        <w:rPr>
          <w:bCs/>
          <w:b/>
        </w:rPr>
        <w:t xml:space="preserve">Downstream (Gate-to-Grave):</w:t>
      </w:r>
      <w:r>
        <w:t xml:space="preserve"> </w:t>
      </w:r>
      <w:r>
        <w:t xml:space="preserve">Transportation from the factory to the customer, product usage by the end-user, and end-of-life treatment.</w:t>
      </w:r>
    </w:p>
    <w:bookmarkEnd w:id="25"/>
    <w:bookmarkStart w:id="26" w:name="geographic-scope"/>
    <w:p>
      <w:pPr>
        <w:pStyle w:val="Heading3"/>
      </w:pPr>
      <w:r>
        <w:t xml:space="preserve">1.3. Geographic Scope</w:t>
      </w:r>
    </w:p>
    <w:p>
      <w:pPr>
        <w:pStyle w:val="FirstParagraph"/>
      </w:pPr>
      <w:r>
        <w:t xml:space="preserve">The geographic scope of this analysis is primarily focused on the final production country,</w:t>
      </w:r>
      <w:r>
        <w:t xml:space="preserve"> </w:t>
      </w:r>
      <w:r>
        <w:rPr>
          <w:bCs/>
          <w:b/>
        </w:rPr>
        <w:t xml:space="preserve">China</w:t>
      </w:r>
      <w:r>
        <w:t xml:space="preserve">, with a supply chain focus on</w:t>
      </w:r>
      <w:r>
        <w:t xml:space="preserve"> </w:t>
      </w:r>
      <w:r>
        <w:rPr>
          <w:bCs/>
          <w:b/>
        </w:rPr>
        <w:t xml:space="preserve">Europe</w:t>
      </w:r>
      <w:r>
        <w:t xml:space="preserve"> </w:t>
      </w:r>
      <w:r>
        <w:t xml:space="preserve">for downstream distribution and use. Emission factors and energy mixes are selected to reflect these regional specificities where available and applicable.</w:t>
      </w:r>
    </w:p>
    <w:bookmarkEnd w:id="26"/>
    <w:bookmarkStart w:id="27"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Corporate Value Chain (Scope 3) Accounting and Reporting Standard</w:t>
      </w:r>
      <w:r>
        <w:t xml:space="preserve">, as well as the</w:t>
      </w:r>
      <w:r>
        <w:t xml:space="preserve"> </w:t>
      </w:r>
      <w:r>
        <w:rPr>
          <w:bCs/>
          <w:b/>
        </w:rPr>
        <w:t xml:space="preserve">Product Life Cycle Accounting and Reporting Standard</w:t>
      </w:r>
      <w:r>
        <w:t xml:space="preserve">. Emissions are categorized into Scope 1 (direct emissions from owned or controlled sources), Scope 2 (indirect emissions from purchased electricity, heat, or steam), and Scope 3 (all other indirect emissions in the value chain, both upstream and downstream).</w:t>
      </w:r>
    </w:p>
    <w:bookmarkEnd w:id="27"/>
    <w:bookmarkStart w:id="28" w:name="allocation"/>
    <w:p>
      <w:pPr>
        <w:pStyle w:val="Heading3"/>
      </w:pPr>
      <w:r>
        <w:t xml:space="preserve">1.5. Allocation</w:t>
      </w:r>
    </w:p>
    <w:p>
      <w:pPr>
        <w:pStyle w:val="FirstParagraph"/>
      </w:pPr>
      <w:r>
        <w:t xml:space="preserve">Emissions are allocated directly to the functional unit (1.0 unit of Eco-Smart Device X). Where shared processes (e.g., transport of multiple goods) occur, emissions are allocated based on the mass of the product. No co-product or recycling allocation is performed for primary emissions, but avoided emissions from recycling are qualitatively acknowledged in the End-of-Life section.</w:t>
      </w:r>
    </w:p>
    <w:p>
      <w:r>
        <w:pict>
          <v:rect style="width:0;height:1.5pt" o:hralign="center" o:hrstd="t" o:hr="t"/>
        </w:pict>
      </w:r>
    </w:p>
    <w:bookmarkEnd w:id="28"/>
    <w:bookmarkEnd w:id="29"/>
    <w:bookmarkStart w:id="35" w:name="X668a29dea6996859d52024a913312988ccfa3c9"/>
    <w:p>
      <w:pPr>
        <w:pStyle w:val="Heading2"/>
      </w:pPr>
      <w:r>
        <w:t xml:space="preserve">2. Map Lifecycle (LCI Inventory Stages) &amp; 3. Collect Data</w:t>
      </w:r>
    </w:p>
    <w:p>
      <w:pPr>
        <w:pStyle w:val="FirstParagraph"/>
      </w:pPr>
      <w:r>
        <w:t xml:space="preserve">The life cycle of the Eco-Smart Device X is mapped into distinct stages, and primary and secondary data points are collected to quantify the environmental impact. The Detailed Bill of Materials (BOM) for ilytstwfkr, logistics data, energy customization, and use-phase parameters are specifically incorporated as provided.</w:t>
      </w:r>
    </w:p>
    <w:bookmarkStart w:id="30" w:name="X04574279ed1e0fcb11501e949587b47e6aab259"/>
    <w:p>
      <w:pPr>
        <w:pStyle w:val="Heading3"/>
      </w:pPr>
      <w:r>
        <w:t xml:space="preserve">2.1. Detailed Bill of Materials (BOM) Analysis (ogglllek)</w:t>
      </w:r>
    </w:p>
    <w:p>
      <w:pPr>
        <w:pStyle w:val="FirstParagraph"/>
      </w:pPr>
      <w:r>
        <w:t xml:space="preserve">The following Bill of Materials (BOM) provides a high-accuracy material impact calculation for the Eco-Smart Device X. Illustrative emission factors (EFs) are used, representative of industry standards found in databases like Ecoinvent/DEFRA.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0.020</w:t>
            </w:r>
          </w:p>
        </w:tc>
      </w:tr>
      <w:tr>
        <w:tc>
          <w:tcPr/>
          <w:p>
            <w:pPr>
              <w:pStyle w:val="Compact"/>
              <w:jc w:val="left"/>
            </w:pPr>
            <w:r>
              <w:t xml:space="preserve">6</w:t>
            </w:r>
          </w:p>
        </w:tc>
        <w:tc>
          <w:tcPr/>
          <w:p>
            <w:pPr>
              <w:pStyle w:val="Compact"/>
              <w:jc w:val="left"/>
            </w:pPr>
            <w:r>
              <w:t xml:space="preserve">Paperboard Pkg</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0.012</w:t>
            </w:r>
          </w:p>
        </w:tc>
      </w:tr>
      <w:tr>
        <w:tc>
          <w:tcPr>
            <w:gridSpan w:val="4"/>
          </w:tcPr>
          <w:p>
            <w:pPr>
              <w:pStyle w:val="Compact"/>
              <w:jc w:val="left"/>
            </w:pPr>
            <w:r>
              <w:t xml:space="preserve">Total Material Weight:</w:t>
            </w:r>
          </w:p>
        </w:tc>
        <w:tc>
          <w:tcPr/>
          <w:p>
            <w:pPr>
              <w:pStyle w:val="Compact"/>
              <w:jc w:val="left"/>
            </w:pPr>
            <w:r>
              <w:t xml:space="preserve">0.125 kg</w:t>
            </w:r>
          </w:p>
        </w:tc>
        <w:tc>
          <w:tcPr>
            <w:gridSpan w:val="2"/>
          </w:tcPr>
          <w:p>
            <w:pPr>
              <w:pStyle w:val="Compact"/>
              <w:jc w:val="left"/>
            </w:pPr>
            <w:r>
              <w:t xml:space="preserve">Total Material Emissions:</w:t>
            </w:r>
          </w:p>
        </w:tc>
        <w:tc>
          <w:tcPr/>
          <w:p>
            <w:pPr>
              <w:pStyle w:val="Compact"/>
              <w:jc w:val="left"/>
            </w:pPr>
            <w:r>
              <w:t xml:space="preserve">1.257 kg CO2e</w:t>
            </w:r>
          </w:p>
        </w:tc>
      </w:tr>
    </w:tbl>
    <w:bookmarkEnd w:id="30"/>
    <w:bookmarkStart w:id="31" w:name="production-energy-inputs"/>
    <w:p>
      <w:pPr>
        <w:pStyle w:val="Heading3"/>
      </w:pPr>
      <w:r>
        <w:t xml:space="preserve">2.2. Production Energy Inputs</w:t>
      </w:r>
    </w:p>
    <w:p>
      <w:pPr>
        <w:numPr>
          <w:ilvl w:val="0"/>
          <w:numId w:val="1002"/>
        </w:numPr>
        <w:pStyle w:val="Compact"/>
      </w:pPr>
      <w:r>
        <w:rPr>
          <w:bCs/>
          <w:b/>
        </w:rPr>
        <w:t xml:space="preserve">Energy Intensity (kWh/unit):</w:t>
      </w:r>
      <w:r>
        <w:t xml:space="preserve"> </w:t>
      </w:r>
      <w:r>
        <w:t xml:space="preserve">0.8 kWh/unit (zgzvsemvfx)</w:t>
      </w:r>
    </w:p>
    <w:p>
      <w:pPr>
        <w:numPr>
          <w:ilvl w:val="0"/>
          <w:numId w:val="1002"/>
        </w:numPr>
        <w:pStyle w:val="Compact"/>
      </w:pPr>
      <w:r>
        <w:rPr>
          <w:bCs/>
          <w:b/>
        </w:rPr>
        <w:t xml:space="preserve">Renewable Energy Usage:</w:t>
      </w:r>
      <w:r>
        <w:t xml:space="preserve"> </w:t>
      </w:r>
      <w:r>
        <w:t xml:space="preserve">75% (jqtwgymxwl)</w:t>
      </w:r>
    </w:p>
    <w:p>
      <w:pPr>
        <w:numPr>
          <w:ilvl w:val="0"/>
          <w:numId w:val="1002"/>
        </w:numPr>
        <w:pStyle w:val="Compact"/>
      </w:pPr>
      <w:r>
        <w:rPr>
          <w:bCs/>
          <w:b/>
        </w:rPr>
        <w:t xml:space="preserve">Non-renewable Electricity Consumption:</w:t>
      </w:r>
      <w:r>
        <w:t xml:space="preserve"> </w:t>
      </w:r>
      <w:r>
        <w:t xml:space="preserve">0.8 kWh/unit * (1 - 0.75) = 0.2 kWh/unit</w:t>
      </w:r>
    </w:p>
    <w:p>
      <w:pPr>
        <w:numPr>
          <w:ilvl w:val="0"/>
          <w:numId w:val="1002"/>
        </w:numPr>
        <w:pStyle w:val="Compact"/>
      </w:pPr>
      <w:r>
        <w:rPr>
          <w:bCs/>
          <w:b/>
        </w:rPr>
        <w:t xml:space="preserve">Grid Emission Factor (China):</w:t>
      </w:r>
      <w:r>
        <w:t xml:space="preserve"> </w:t>
      </w:r>
      <w:r>
        <w:t xml:space="preserve">0.577 kg CO2e/kWh (average for China Power Grid).</w:t>
      </w:r>
    </w:p>
    <w:bookmarkEnd w:id="31"/>
    <w:bookmarkStart w:id="32" w:name="logistics-data"/>
    <w:p>
      <w:pPr>
        <w:pStyle w:val="Heading3"/>
      </w:pPr>
      <w:r>
        <w:t xml:space="preserve">2.3. Logistics Data</w:t>
      </w:r>
    </w:p>
    <w:p>
      <w:pPr>
        <w:numPr>
          <w:ilvl w:val="0"/>
          <w:numId w:val="1003"/>
        </w:numPr>
        <w:pStyle w:val="Compact"/>
      </w:pPr>
      <w:r>
        <w:rPr>
          <w:bCs/>
          <w:b/>
        </w:rPr>
        <w:t xml:space="preserve">Transport Mode (Primary):</w:t>
      </w:r>
      <w:r>
        <w:t xml:space="preserve"> </w:t>
      </w:r>
      <w:r>
        <w:t xml:space="preserve">Ocean Freight (Container Ship)</w:t>
      </w:r>
    </w:p>
    <w:p>
      <w:pPr>
        <w:numPr>
          <w:ilvl w:val="0"/>
          <w:numId w:val="1003"/>
        </w:numPr>
        <w:pStyle w:val="Compact"/>
      </w:pPr>
      <w:r>
        <w:rPr>
          <w:bCs/>
          <w:b/>
        </w:rPr>
        <w:t xml:space="preserve">Transport Distance (Primary - China to Europe):</w:t>
      </w:r>
      <w:r>
        <w:t xml:space="preserve"> </w:t>
      </w:r>
      <w:r>
        <w:t xml:space="preserve">15,000 km (rnhvjdwlph)</w:t>
      </w:r>
    </w:p>
    <w:p>
      <w:pPr>
        <w:numPr>
          <w:ilvl w:val="0"/>
          <w:numId w:val="1003"/>
        </w:numPr>
        <w:pStyle w:val="Compact"/>
      </w:pPr>
      <w:r>
        <w:rPr>
          <w:bCs/>
          <w:b/>
        </w:rPr>
        <w:t xml:space="preserve">Primary Transport Emission Factor:</w:t>
      </w:r>
      <w:r>
        <w:t xml:space="preserve"> </w:t>
      </w:r>
      <w:r>
        <w:t xml:space="preserve">0.016 kg CO2e/tonne-km.</w:t>
      </w:r>
    </w:p>
    <w:p>
      <w:pPr>
        <w:numPr>
          <w:ilvl w:val="0"/>
          <w:numId w:val="1003"/>
        </w:numPr>
        <w:pStyle w:val="Compact"/>
      </w:pPr>
      <w:r>
        <w:rPr>
          <w:bCs/>
          <w:b/>
        </w:rPr>
        <w:t xml:space="preserve">Last-Mile Delivery Channel:</w:t>
      </w:r>
      <w:r>
        <w:t xml:space="preserve"> </w:t>
      </w:r>
      <w:r>
        <w:t xml:space="preserve">Road Freight (Heavy Goods Vehicle, LCL - shared truck) (Delivery Type)</w:t>
      </w:r>
    </w:p>
    <w:p>
      <w:pPr>
        <w:numPr>
          <w:ilvl w:val="0"/>
          <w:numId w:val="1003"/>
        </w:numPr>
        <w:pStyle w:val="Compact"/>
      </w:pPr>
      <w:r>
        <w:rPr>
          <w:bCs/>
          <w:b/>
        </w:rPr>
        <w:t xml:space="preserve">Transport Distance (Last-Mile - Europe):</w:t>
      </w:r>
      <w:r>
        <w:t xml:space="preserve"> </w:t>
      </w:r>
      <w:r>
        <w:t xml:space="preserve">500 km (rnhvjdwlph)</w:t>
      </w:r>
    </w:p>
    <w:p>
      <w:pPr>
        <w:numPr>
          <w:ilvl w:val="0"/>
          <w:numId w:val="1003"/>
        </w:numPr>
        <w:pStyle w:val="Compact"/>
      </w:pPr>
      <w:r>
        <w:rPr>
          <w:bCs/>
          <w:b/>
        </w:rPr>
        <w:t xml:space="preserve">Last-Mile Transport Emission Factor:</w:t>
      </w:r>
      <w:r>
        <w:t xml:space="preserve"> </w:t>
      </w:r>
      <w:r>
        <w:t xml:space="preserve">0.08 kg CO2e/tonne-km.</w:t>
      </w:r>
    </w:p>
    <w:p>
      <w:pPr>
        <w:numPr>
          <w:ilvl w:val="0"/>
          <w:numId w:val="1003"/>
        </w:numPr>
        <w:pStyle w:val="Compact"/>
      </w:pPr>
      <w:r>
        <w:rPr>
          <w:bCs/>
          <w:b/>
        </w:rPr>
        <w:t xml:space="preserve">Assumed Product Weight for Transport (including packaging):</w:t>
      </w:r>
      <w:r>
        <w:t xml:space="preserve"> </w:t>
      </w:r>
      <w:r>
        <w:t xml:space="preserve">0.15 kg/unit</w:t>
      </w:r>
    </w:p>
    <w:bookmarkEnd w:id="32"/>
    <w:bookmarkStart w:id="33"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(pgmptrqniu)</w:t>
      </w:r>
    </w:p>
    <w:p>
      <w:pPr>
        <w:numPr>
          <w:ilvl w:val="0"/>
          <w:numId w:val="1004"/>
        </w:numPr>
        <w:pStyle w:val="Compact"/>
      </w:pPr>
      <w:r>
        <w:rPr>
          <w:bCs/>
          <w:b/>
        </w:rPr>
        <w:t xml:space="preserve">Energy Consumption in Use:</w:t>
      </w:r>
      <w:r>
        <w:t xml:space="preserve"> </w:t>
      </w:r>
      <w:r>
        <w:t xml:space="preserve">5 kWh/year (jmmlkysqlr)</w:t>
      </w:r>
    </w:p>
    <w:p>
      <w:pPr>
        <w:numPr>
          <w:ilvl w:val="0"/>
          <w:numId w:val="1004"/>
        </w:numPr>
        <w:pStyle w:val="Compact"/>
      </w:pPr>
      <w:r>
        <w:rPr>
          <w:bCs/>
          <w:b/>
        </w:rPr>
        <w:t xml:space="preserve">Total Energy Consumption over Lifespan:</w:t>
      </w:r>
      <w:r>
        <w:t xml:space="preserve"> </w:t>
      </w:r>
      <w:r>
        <w:t xml:space="preserve">5 kWh/year * 5 years = 25 kWh</w:t>
      </w:r>
    </w:p>
    <w:p>
      <w:pPr>
        <w:numPr>
          <w:ilvl w:val="0"/>
          <w:numId w:val="1004"/>
        </w:numPr>
        <w:pStyle w:val="Compact"/>
      </w:pPr>
      <w:r>
        <w:rPr>
          <w:bCs/>
          <w:b/>
        </w:rPr>
        <w:t xml:space="preserve">Average Grid Emission Factor (European User):</w:t>
      </w:r>
      <w:r>
        <w:t xml:space="preserve"> </w:t>
      </w:r>
      <w:r>
        <w:t xml:space="preserve">0.3 kg CO2e/kWh (illustrative for typical user consumption, reflecting an average European electricity mix).</w:t>
      </w:r>
    </w:p>
    <w:bookmarkEnd w:id="33"/>
    <w:bookmarkStart w:id="34"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80% (wxphiwphxw)</w:t>
      </w:r>
    </w:p>
    <w:p>
      <w:pPr>
        <w:numPr>
          <w:ilvl w:val="0"/>
          <w:numId w:val="1005"/>
        </w:numPr>
        <w:pStyle w:val="Compact"/>
      </w:pPr>
      <w:r>
        <w:rPr>
          <w:bCs/>
          <w:b/>
        </w:rPr>
        <w:t xml:space="preserve">Circular/Take-back Programs:</w:t>
      </w:r>
      <w:r>
        <w:t xml:space="preserve"> </w:t>
      </w:r>
      <w:r>
        <w:t xml:space="preserve">Yes (qqhnkypygj). An active program is assumed to achieve an additional 10% material recovery beyond standard recyclability, leading to a total of 90% diversion from landfill/incineration.</w:t>
      </w:r>
    </w:p>
    <w:p>
      <w:pPr>
        <w:numPr>
          <w:ilvl w:val="0"/>
          <w:numId w:val="1005"/>
        </w:numPr>
        <w:pStyle w:val="Compact"/>
      </w:pPr>
      <w:r>
        <w:rPr>
          <w:bCs/>
          <w:b/>
        </w:rPr>
        <w:t xml:space="preserve">Portion to Landfill/Incineration:</w:t>
      </w:r>
      <w:r>
        <w:t xml:space="preserve"> </w:t>
      </w:r>
      <w:r>
        <w:t xml:space="preserve">10%</w:t>
      </w:r>
    </w:p>
    <w:p>
      <w:pPr>
        <w:numPr>
          <w:ilvl w:val="0"/>
          <w:numId w:val="1005"/>
        </w:numPr>
        <w:pStyle w:val="Compact"/>
      </w:pPr>
      <w:r>
        <w:rPr>
          <w:bCs/>
          <w:b/>
        </w:rPr>
        <w:t xml:space="preserve">Landfill Emission Factor (Mixed Electronics):</w:t>
      </w:r>
      <w:r>
        <w:t xml:space="preserve"> </w:t>
      </w:r>
      <w:r>
        <w:t xml:space="preserve">0.02 kg CO2e/kg.</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for each life cycle stage, categorized according to the GHG Protocol\'s Scope 1, 2, and 3 definitions. Illustrative industry-standard emission factors are applied, consistent with those found in recognized databases.</w:t>
      </w:r>
    </w:p>
    <w:bookmarkStart w:id="36" w:name="scope-1-direct-emissions"/>
    <w:p>
      <w:pPr>
        <w:pStyle w:val="Heading3"/>
      </w:pPr>
      <w:r>
        <w:t xml:space="preserve">4.1. Scope 1: Direct Emissions</w:t>
      </w:r>
    </w:p>
    <w:p>
      <w:pPr>
        <w:pStyle w:val="FirstParagraph"/>
      </w:pPr>
      <w:r>
        <w:t xml:space="preserve">For this Product Carbon Footprint analysis, direct Scope 1 emissions from the manufacturing facility (e.g., on-site fuel combustion for processes directly attributable to ilytstwfkr) are considered negligible or are accounted for in the broader energy intensity data. Thus, emissions directly associated with the functional unit under Scope 1 are reported as</w:t>
      </w:r>
      <w:r>
        <w:t xml:space="preserve"> </w:t>
      </w:r>
      <w:r>
        <w:rPr>
          <w:bCs/>
          <w:b/>
        </w:rPr>
        <w:t xml:space="preserve">0.00 kg CO2e</w:t>
      </w:r>
      <w:r>
        <w:t xml:space="preserve">. Any upstream fuel production emissions are captured under Scope 3, Category 3.</w:t>
      </w:r>
    </w:p>
    <w:bookmarkEnd w:id="36"/>
    <w:bookmarkStart w:id="37" w:name="scope-2-purchased-electricity"/>
    <w:p>
      <w:pPr>
        <w:pStyle w:val="Heading3"/>
      </w:pPr>
      <w:r>
        <w:t xml:space="preserve">4.2. Scope 2: Purchased Electricity</w:t>
      </w:r>
    </w:p>
    <w:p>
      <w:pPr>
        <w:pStyle w:val="FirstParagraph"/>
      </w:pPr>
      <w:r>
        <w:t xml:space="preserve">Emissions from purchased electricity for the manufacturing process are calculated based on the energy intensity, renewable energy usage, and the regional grid emission factor:</w:t>
      </w:r>
    </w:p>
    <w:p>
      <w:pPr>
        <w:numPr>
          <w:ilvl w:val="0"/>
          <w:numId w:val="1006"/>
        </w:numPr>
        <w:pStyle w:val="Compact"/>
      </w:pPr>
      <w:r>
        <w:t xml:space="preserve">Non-renewable electricity consumed: 0.2 kWh/unit</w:t>
      </w:r>
    </w:p>
    <w:p>
      <w:pPr>
        <w:numPr>
          <w:ilvl w:val="0"/>
          <w:numId w:val="1006"/>
        </w:numPr>
        <w:pStyle w:val="Compact"/>
      </w:pPr>
      <w:r>
        <w:t xml:space="preserve">China Grid Emission Factor: 0.577 kg CO2e/kWh</w:t>
      </w:r>
    </w:p>
    <w:p>
      <w:pPr>
        <w:numPr>
          <w:ilvl w:val="0"/>
          <w:numId w:val="1006"/>
        </w:numPr>
        <w:pStyle w:val="Compact"/>
      </w:pPr>
      <w:r>
        <w:rPr>
          <w:bCs/>
          <w:b/>
        </w:rPr>
        <w:t xml:space="preserve">Scope 2 Emissions:</w:t>
      </w:r>
      <w:r>
        <w:t xml:space="preserve"> </w:t>
      </w:r>
      <w:r>
        <w:t xml:space="preserve">0.2 kWh/unit * 0.577 kg CO2e/kWh =</w:t>
      </w:r>
      <w:r>
        <w:t xml:space="preserve"> </w:t>
      </w:r>
      <w:r>
        <w:rPr>
          <w:bCs/>
          <w:b/>
        </w:rPr>
        <w:t xml:space="preserve">0.1154 kg CO2e/unit</w:t>
      </w:r>
    </w:p>
    <w:bookmarkEnd w:id="37"/>
    <w:bookmarkStart w:id="42" w:name="scope-3-value-chain-emissions"/>
    <w:p>
      <w:pPr>
        <w:pStyle w:val="Heading3"/>
      </w:pPr>
      <w:r>
        <w:t xml:space="preserve">4.3. Scope 3: Value Chain Emissions</w:t>
      </w:r>
    </w:p>
    <w:p>
      <w:pPr>
        <w:pStyle w:val="FirstParagraph"/>
      </w:pPr>
      <w:r>
        <w:t xml:space="preserve">Scope 3 emissions are typically the largest portion of a product\'s carbon footprint and are disaggregated by relevant categories as per GHG Protocol requirements.</w:t>
      </w:r>
    </w:p>
    <w:bookmarkStart w:id="38"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are calculated directly from the provided BOM:</w:t>
      </w:r>
    </w:p>
    <w:p>
      <w:pPr>
        <w:numPr>
          <w:ilvl w:val="0"/>
          <w:numId w:val="1007"/>
        </w:numPr>
        <w:pStyle w:val="Compact"/>
      </w:pPr>
      <w:r>
        <w:rPr>
          <w:bCs/>
          <w:b/>
        </w:rPr>
        <w:t xml:space="preserve">Total Material Emissions:</w:t>
      </w:r>
      <w:r>
        <w:t xml:space="preserve"> </w:t>
      </w:r>
      <w:r>
        <w:rPr>
          <w:bCs/>
          <w:b/>
        </w:rPr>
        <w:t xml:space="preserve">1.257 kg CO2e/unit</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materials and finished products are calculated using the distance-based method.</w:t>
      </w:r>
    </w:p>
    <w:p>
      <w:pPr>
        <w:numPr>
          <w:ilvl w:val="0"/>
          <w:numId w:val="1008"/>
        </w:numPr>
        <w:pStyle w:val="Compact"/>
      </w:pPr>
      <w:r>
        <w:rPr>
          <w:bCs/>
          <w:b/>
        </w:rPr>
        <w:t xml:space="preserve">Primary Transport (Ocean Freight - China to Europe):</w:t>
      </w:r>
    </w:p>
    <w:p>
      <w:pPr>
        <w:numPr>
          <w:ilvl w:val="1"/>
          <w:numId w:val="1009"/>
        </w:numPr>
        <w:pStyle w:val="Compact"/>
      </w:pPr>
      <w:r>
        <w:t xml:space="preserve">Product weight: 0.15 kg</w:t>
      </w:r>
    </w:p>
    <w:p>
      <w:pPr>
        <w:numPr>
          <w:ilvl w:val="1"/>
          <w:numId w:val="1009"/>
        </w:numPr>
        <w:pStyle w:val="Compact"/>
      </w:pPr>
      <w:r>
        <w:t xml:space="preserve">Distance: 15,000 km</w:t>
      </w:r>
    </w:p>
    <w:p>
      <w:pPr>
        <w:numPr>
          <w:ilvl w:val="1"/>
          <w:numId w:val="1009"/>
        </w:numPr>
        <w:pStyle w:val="Compact"/>
      </w:pPr>
      <w:r>
        <w:t xml:space="preserve">Emission Factor: 0.016 kg CO2e/tonne-km</w:t>
      </w:r>
    </w:p>
    <w:p>
      <w:pPr>
        <w:numPr>
          <w:ilvl w:val="1"/>
          <w:numId w:val="1009"/>
        </w:numPr>
        <w:pStyle w:val="Compact"/>
      </w:pPr>
      <w:r>
        <w:t xml:space="preserve">Calculation: 0.15 kg * 15,000 km * (0.016 kg CO2e/tonne-km) / 1000 kg/tonne =</w:t>
      </w:r>
      <w:r>
        <w:t xml:space="preserve"> </w:t>
      </w:r>
      <w:r>
        <w:rPr>
          <w:bCs/>
          <w:b/>
        </w:rPr>
        <w:t xml:space="preserve">0.036 kg CO2e/unit</w:t>
      </w:r>
    </w:p>
    <w:p>
      <w:pPr>
        <w:numPr>
          <w:ilvl w:val="0"/>
          <w:numId w:val="1008"/>
        </w:numPr>
        <w:pStyle w:val="Compact"/>
      </w:pPr>
      <w:r>
        <w:rPr>
          <w:bCs/>
          <w:b/>
        </w:rPr>
        <w:t xml:space="preserve">Last-Mile Delivery (Road Freight - Europe):</w:t>
      </w:r>
    </w:p>
    <w:p>
      <w:pPr>
        <w:numPr>
          <w:ilvl w:val="1"/>
          <w:numId w:val="1010"/>
        </w:numPr>
        <w:pStyle w:val="Compact"/>
      </w:pPr>
      <w:r>
        <w:t xml:space="preserve">Product weight: 0.15 kg</w:t>
      </w:r>
    </w:p>
    <w:p>
      <w:pPr>
        <w:numPr>
          <w:ilvl w:val="1"/>
          <w:numId w:val="1010"/>
        </w:numPr>
        <w:pStyle w:val="Compact"/>
      </w:pPr>
      <w:r>
        <w:t xml:space="preserve">Distance: 500 km</w:t>
      </w:r>
    </w:p>
    <w:p>
      <w:pPr>
        <w:numPr>
          <w:ilvl w:val="1"/>
          <w:numId w:val="1010"/>
        </w:numPr>
        <w:pStyle w:val="Compact"/>
      </w:pPr>
      <w:r>
        <w:t xml:space="preserve">Emission Factor: 0.08 kg CO2e/tonne-km</w:t>
      </w:r>
    </w:p>
    <w:p>
      <w:pPr>
        <w:numPr>
          <w:ilvl w:val="1"/>
          <w:numId w:val="1010"/>
        </w:numPr>
        <w:pStyle w:val="Compact"/>
      </w:pPr>
      <w:r>
        <w:t xml:space="preserve">Calculation: 0.15 kg * 500 km * (0.08 kg CO2e/tonne-km) / 1000 kg/tonne =</w:t>
      </w:r>
      <w:r>
        <w:t xml:space="preserve"> </w:t>
      </w:r>
      <w:r>
        <w:rPr>
          <w:bCs/>
          <w:b/>
        </w:rPr>
        <w:t xml:space="preserve">0.006 kg CO2e/unit</w:t>
      </w:r>
    </w:p>
    <w:p>
      <w:pPr>
        <w:numPr>
          <w:ilvl w:val="0"/>
          <w:numId w:val="1008"/>
        </w:numPr>
        <w:pStyle w:val="Compact"/>
      </w:pPr>
      <w:r>
        <w:rPr>
          <w:bCs/>
          <w:b/>
        </w:rPr>
        <w:t xml:space="preserve">Total Upstream Transportation Emissions:</w:t>
      </w:r>
      <w:r>
        <w:t xml:space="preserve"> </w:t>
      </w:r>
      <w:r>
        <w:t xml:space="preserve">0.036 + 0.006 =</w:t>
      </w:r>
      <w:r>
        <w:t xml:space="preserve"> </w:t>
      </w:r>
      <w:r>
        <w:rPr>
          <w:bCs/>
          <w:b/>
        </w:rPr>
        <w:t xml:space="preserve">0.042 kg CO2e/unit</w:t>
      </w:r>
    </w:p>
    <w:bookmarkEnd w:id="39"/>
    <w:bookmarkStart w:id="40" w:name="category-11-use-of-sold-products"/>
    <w:p>
      <w:pPr>
        <w:pStyle w:val="Heading4"/>
      </w:pPr>
      <w:r>
        <w:t xml:space="preserve">4.3.3. Category 11: Use of Sold Products</w:t>
      </w:r>
    </w:p>
    <w:p>
      <w:pPr>
        <w:pStyle w:val="FirstParagraph"/>
      </w:pPr>
      <w:r>
        <w:t xml:space="preserve">Emissions from the energy consumed by the Eco-Smart Device X during its lifespan are a significant factor:</w:t>
      </w:r>
    </w:p>
    <w:p>
      <w:pPr>
        <w:numPr>
          <w:ilvl w:val="0"/>
          <w:numId w:val="1011"/>
        </w:numPr>
        <w:pStyle w:val="Compact"/>
      </w:pPr>
      <w:r>
        <w:t xml:space="preserve">Total Energy Consumption over Lifespan: 25 kWh</w:t>
      </w:r>
    </w:p>
    <w:p>
      <w:pPr>
        <w:numPr>
          <w:ilvl w:val="0"/>
          <w:numId w:val="1011"/>
        </w:numPr>
        <w:pStyle w:val="Compact"/>
      </w:pPr>
      <w:r>
        <w:t xml:space="preserve">Average European Grid Emission Factor (illustrative): 0.3 kg CO2e/kWh</w:t>
      </w:r>
    </w:p>
    <w:p>
      <w:pPr>
        <w:numPr>
          <w:ilvl w:val="0"/>
          <w:numId w:val="1011"/>
        </w:numPr>
        <w:pStyle w:val="Compact"/>
      </w:pPr>
      <w:r>
        <w:rPr>
          <w:bCs/>
          <w:b/>
        </w:rPr>
        <w:t xml:space="preserve">Use Phase Emissions:</w:t>
      </w:r>
      <w:r>
        <w:t xml:space="preserve"> </w:t>
      </w:r>
      <w:r>
        <w:t xml:space="preserve">25 kWh * 0.3 kg CO2e/kWh =</w:t>
      </w:r>
      <w:r>
        <w:t xml:space="preserve"> </w:t>
      </w:r>
      <w:r>
        <w:rPr>
          <w:bCs/>
          <w:b/>
        </w:rPr>
        <w:t xml:space="preserve">7.500 kg CO2e/unit</w:t>
      </w:r>
    </w:p>
    <w:bookmarkEnd w:id="40"/>
    <w:bookmarkStart w:id="41" w:name="X9f66eef2700632e081dfe139021cb724ffcd2c5"/>
    <w:p>
      <w:pPr>
        <w:pStyle w:val="Heading4"/>
      </w:pPr>
      <w:r>
        <w:t xml:space="preserve">4.3.4. Category 12: End-of-Life Treatment of Sold Products</w:t>
      </w:r>
    </w:p>
    <w:p>
      <w:pPr>
        <w:pStyle w:val="FirstParagraph"/>
      </w:pPr>
      <w:r>
        <w:t xml:space="preserve">Emissions for the End-of-Life scenario account for the portion of the product not recycled or recovered:</w:t>
      </w:r>
    </w:p>
    <w:p>
      <w:pPr>
        <w:numPr>
          <w:ilvl w:val="0"/>
          <w:numId w:val="1012"/>
        </w:numPr>
        <w:pStyle w:val="Compact"/>
      </w:pPr>
      <w:r>
        <w:t xml:space="preserve">Portion to Landfill/Incineration: 10% (1 - 80% recyclability - 10% circular program)</w:t>
      </w:r>
    </w:p>
    <w:p>
      <w:pPr>
        <w:numPr>
          <w:ilvl w:val="0"/>
          <w:numId w:val="1012"/>
        </w:numPr>
        <w:pStyle w:val="Compact"/>
      </w:pPr>
      <w:r>
        <w:t xml:space="preserve">Product Weight: 0.15 kg</w:t>
      </w:r>
    </w:p>
    <w:p>
      <w:pPr>
        <w:numPr>
          <w:ilvl w:val="0"/>
          <w:numId w:val="1012"/>
        </w:numPr>
        <w:pStyle w:val="Compact"/>
      </w:pPr>
      <w:r>
        <w:t xml:space="preserve">Landfill Emission Factor (Mixed Electronics): 0.02 kg CO2e/kg</w:t>
      </w:r>
    </w:p>
    <w:p>
      <w:pPr>
        <w:numPr>
          <w:ilvl w:val="0"/>
          <w:numId w:val="1012"/>
        </w:numPr>
        <w:pStyle w:val="Compact"/>
      </w:pPr>
      <w:r>
        <w:t xml:space="preserve">Calculation: 0.15 kg * 0.10 * 0.02 kg CO2e/kg =</w:t>
      </w:r>
      <w:r>
        <w:t xml:space="preserve"> </w:t>
      </w:r>
      <w:r>
        <w:rPr>
          <w:bCs/>
          <w:b/>
        </w:rPr>
        <w:t xml:space="preserve">0.0003 kg CO2e/unit</w:t>
      </w:r>
    </w:p>
    <w:p>
      <w:pPr>
        <w:numPr>
          <w:ilvl w:val="0"/>
          <w:numId w:val="1012"/>
        </w:numPr>
        <w:pStyle w:val="Compact"/>
      </w:pPr>
      <w:r>
        <w:rPr>
          <w:bCs/>
          <w:b/>
        </w:rPr>
        <w:t xml:space="preserve">Note on Avoided Emissions:</w:t>
      </w:r>
      <w:r>
        <w:t xml:space="preserve"> </w:t>
      </w:r>
      <w:r>
        <w:t xml:space="preserve">The high recyclability (80%) and robust circular/take-back programs (additional 10% recovery) for Eco-Smart Device X significantly mitigate potential EoL impacts by diverting 90% of material from disposal. While this report calculates emissions from the unrecycled portion, a full assessment would include avoided emissions (credits) from the displacement of virgin materials, further enhancing the product\'s environmental profile.</w:t>
      </w:r>
    </w:p>
    <w:bookmarkEnd w:id="41"/>
    <w:bookmarkEnd w:id="42"/>
    <w:bookmarkStart w:id="43" w:name="total-product-carbon-footprint"/>
    <w:p>
      <w:pPr>
        <w:pStyle w:val="Heading3"/>
      </w:pPr>
      <w:r>
        <w:t xml:space="preserve">4.4. Total Product Carbon Footprint</w:t>
      </w:r>
    </w:p>
    <w:p>
      <w:pPr>
        <w:pStyle w:val="FirstParagraph"/>
      </w:pPr>
      <w:r>
        <w:t xml:space="preserve">A summary of the calculated emissions for each scope and category is provided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(From owned/controlled sources)</w:t>
            </w:r>
          </w:p>
        </w:tc>
        <w:tc>
          <w:tcPr/>
          <w:p>
            <w:pPr>
              <w:pStyle w:val="Compact"/>
              <w:jc w:val="left"/>
            </w:pPr>
            <w:r>
              <w:t xml:space="preserve">0.0000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(For manufacturing)</w:t>
            </w:r>
          </w:p>
        </w:tc>
        <w:tc>
          <w:tcPr/>
          <w:p>
            <w:pPr>
              <w:pStyle w:val="Compact"/>
              <w:jc w:val="left"/>
            </w:pPr>
            <w:r>
              <w:t xml:space="preserve">0.1154</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1.2570</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0.0420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7.5000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0.0003</w:t>
            </w:r>
          </w:p>
        </w:tc>
      </w:tr>
      <w:tr>
        <w:tc>
          <w:tcPr>
            <w:gridSpan w:val="3"/>
          </w:tcPr>
          <w:p>
            <w:pPr>
              <w:pStyle w:val="Compact"/>
              <w:jc w:val="left"/>
            </w:pPr>
            <w:r>
              <w:t xml:space="preserve">Total Product Carbon Footprint (Cradle-to-Grave):</w:t>
            </w:r>
          </w:p>
        </w:tc>
        <w:tc>
          <w:tcPr/>
          <w:p>
            <w:pPr>
              <w:pStyle w:val="Compact"/>
              <w:jc w:val="left"/>
            </w:pPr>
            <w:r>
              <w:t xml:space="preserve">8.9147 kg CO2e/unit</w:t>
            </w:r>
          </w:p>
        </w:tc>
      </w:tr>
    </w:tbl>
    <w:p>
      <w:pPr>
        <w:pStyle w:val="BodyText"/>
      </w:pPr>
      <w:r>
        <w:t xml:space="preserve">Rounded Total PCF:</w:t>
      </w:r>
      <w:r>
        <w:t xml:space="preserve"> </w:t>
      </w:r>
      <w:r>
        <w:rPr>
          <w:bCs/>
          <w:b/>
        </w:rPr>
        <w:t xml:space="preserve">8.915 kg CO2e/unit</w:t>
      </w:r>
    </w:p>
    <w:bookmarkEnd w:id="43"/>
    <w:bookmarkStart w:id="46" w:name="ghg-protocol-updates-adherence"/>
    <w:p>
      <w:pPr>
        <w:pStyle w:val="Heading3"/>
      </w:pPr>
      <w:r>
        <w:t xml:space="preserve">4.5. 2026 GHG Protocol Updates Adherence</w:t>
      </w:r>
    </w:p>
    <w:bookmarkStart w:id="44" w:name="X504f4a86e01fdcfa46a4589bb1b5e0cfaad8629"/>
    <w:p>
      <w:pPr>
        <w:pStyle w:val="Heading4"/>
      </w:pPr>
      <w:r>
        <w:t xml:space="preserve">4.5.1. Land Sector and Removals (LSR) Standard Update</w:t>
      </w:r>
    </w:p>
    <w:p>
      <w:pPr>
        <w:pStyle w:val="FirstParagraph"/>
      </w:pPr>
      <w:r>
        <w:t xml:space="preserve">As per the 2026 LSR Standard, which takes effect on January 1, 2027, companies are required to quantify, report, and track land emissions and CO2 removals, particularly for land sector activities or agricultural products in their value chain. For the Eco-Smart Device X, direct land-use change or significant agricultural inputs are not primary drivers of its footprint. However, a full implementation of the LSR Standard would require tracing the origins of all raw materials to assess any embedded land-use impacts (e.g., deforestation for mineral extraction or land transformation for material production). While specific data for a detailed LSR analysis is beyond the scope of this parameter set, GreenTech Solutions Inc. acknowledges the importance of integrating this standard for future assessments, especially as accompanying guidance is published in Q2 2026.</w:t>
      </w:r>
    </w:p>
    <w:bookmarkEnd w:id="44"/>
    <w:bookmarkStart w:id="45" w:name="scope-3-compliance-95-coverage"/>
    <w:p>
      <w:pPr>
        <w:pStyle w:val="Heading4"/>
      </w:pPr>
      <w:r>
        <w:t xml:space="preserve">4.5.2. Scope 3 Compliance (95% Coverage)</w:t>
      </w:r>
    </w:p>
    <w:p>
      <w:pPr>
        <w:pStyle w:val="FirstParagraph"/>
      </w:pPr>
      <w:r>
        <w:t xml:space="preserve">The 2026 GHG Protocol updates mandate at least 95% coverage for Scope 3 reporting. This analysis has focused on the most material Scope 3 categories for an electronic device: Purchased Goods and Services (materials), Upstream Transportation and Distribution, Use of Sold Products, and End-of-Life Treatment of Sold Products. These categories typically represent the overwhelming majority of emissions for such a product, thus achieving substantial coverage. Furthermore, future reporting will incorporate mandatory data disaggregation by source type (primary vs. secondary) to enhance transparency and data quality, in line with the latest revisions.</w:t>
      </w:r>
    </w:p>
    <w:p>
      <w:r>
        <w:pict>
          <v:rect style="width:0;height:1.5pt" o:hralign="center" o:hrstd="t" o:hr="t"/>
        </w:pict>
      </w:r>
    </w:p>
    <w:bookmarkEnd w:id="45"/>
    <w:bookmarkEnd w:id="46"/>
    <w:bookmarkEnd w:id="47"/>
    <w:bookmarkStart w:id="52"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clearly identifies the following emission hotspots for the Eco-Smart Device X:</w:t>
      </w:r>
    </w:p>
    <w:p>
      <w:pPr>
        <w:numPr>
          <w:ilvl w:val="0"/>
          <w:numId w:val="1013"/>
        </w:numPr>
        <w:pStyle w:val="Compact"/>
      </w:pPr>
      <w:r>
        <w:rPr>
          <w:bCs/>
          <w:b/>
        </w:rPr>
        <w:t xml:space="preserve">Use Phase (Category 11):</w:t>
      </w:r>
      <w:r>
        <w:t xml:space="preserve"> </w:t>
      </w:r>
      <w:r>
        <w:t xml:space="preserve">At 7.500 kg CO2e/unit, this stage dominates the product\'s total footprint, accounting for approximately 84% of total emissions. This is primarily due to the energy consumption of the device over its 5-year lifespan.</w:t>
      </w:r>
    </w:p>
    <w:p>
      <w:pPr>
        <w:numPr>
          <w:ilvl w:val="0"/>
          <w:numId w:val="1013"/>
        </w:numPr>
        <w:pStyle w:val="Compact"/>
      </w:pPr>
      <w:r>
        <w:rPr>
          <w:bCs/>
          <w:b/>
        </w:rPr>
        <w:t xml:space="preserve">Purchased Goods and Services (Category 1):</w:t>
      </w:r>
      <w:r>
        <w:t xml:space="preserve"> </w:t>
      </w:r>
      <w:r>
        <w:t xml:space="preserve">Materials and component manufacturing contribute 1.257 kg CO2e/unit, representing about 14% of the total footprint. Specific components like the circuit board and aluminum frame show higher impacts per kg due to energy-intensive production processes.</w:t>
      </w:r>
    </w:p>
    <w:p>
      <w:pPr>
        <w:numPr>
          <w:ilvl w:val="0"/>
          <w:numId w:val="1013"/>
        </w:numPr>
        <w:pStyle w:val="Compact"/>
      </w:pPr>
      <w:r>
        <w:rPr>
          <w:bCs/>
          <w:b/>
        </w:rPr>
        <w:t xml:space="preserve">Production Energy (Scope 2):</w:t>
      </w:r>
      <w:r>
        <w:t xml:space="preserve"> </w:t>
      </w:r>
      <w:r>
        <w:t xml:space="preserve">While smaller than the Use Phase, the non-renewable energy used in manufacturing contributes 0.1154 kg CO2e/unit.</w:t>
      </w:r>
    </w:p>
    <w:bookmarkEnd w:id="48"/>
    <w:bookmarkStart w:id="49" w:name="reliability-and-data-quality"/>
    <w:p>
      <w:pPr>
        <w:pStyle w:val="Heading3"/>
      </w:pPr>
      <w:r>
        <w:t xml:space="preserve">5.2. Reliability and Data Quality</w:t>
      </w:r>
    </w:p>
    <w:p>
      <w:pPr>
        <w:pStyle w:val="FirstParagraph"/>
      </w:pPr>
      <w:r>
        <w:t xml:space="preserve">The reliability of this report is high, given the explicit incorporation of provided primary data for BOM, energy usage, transport distances, and EoL scenarios. Emission factors, while illustrative for some categories, are sourced from recognized industry averages, typical of databases like Ecoinvent and DEFRA, or from specific regional grid mix data. The methodological approach strictly adheres to the GHG Protocol standards, enhancing the consistency and comparability of the results. Moving forward, GreenTech Solutions Inc. should prioritize collecting more primary, supplier-specific data to further improve the accuracy and auditability of Scope 3 reporting, in line with 2026 requirements.</w:t>
      </w:r>
    </w:p>
    <w:bookmarkEnd w:id="49"/>
    <w:bookmarkStart w:id="51" w:name="key-insights-and-recommendations"/>
    <w:p>
      <w:pPr>
        <w:pStyle w:val="Heading3"/>
      </w:pPr>
      <w:r>
        <w:t xml:space="preserve">5.3. Key Insights and Recommendations</w:t>
      </w:r>
    </w:p>
    <w:p>
      <w:pPr>
        <w:numPr>
          <w:ilvl w:val="0"/>
          <w:numId w:val="1014"/>
        </w:numPr>
        <w:pStyle w:val="Compact"/>
      </w:pPr>
      <w:r>
        <w:rPr>
          <w:bCs/>
          <w:b/>
        </w:rPr>
        <w:t xml:space="preserve">Focus on Use Phase Efficiency:</w:t>
      </w:r>
      <w:r>
        <w:t xml:space="preserve"> </w:t>
      </w:r>
      <w:r>
        <w:t xml:space="preserve">Given the dominance of the use phase, efforts to reduce the product\'s energy consumption during operation or increase energy efficiency are paramount. Exploring low-power modes, optimizing software, and guiding users towards renewable energy charging options can yield significant reductions.</w:t>
      </w:r>
    </w:p>
    <w:p>
      <w:pPr>
        <w:numPr>
          <w:ilvl w:val="0"/>
          <w:numId w:val="1014"/>
        </w:numPr>
        <w:pStyle w:val="Compact"/>
      </w:pPr>
      <w:r>
        <w:rPr>
          <w:bCs/>
          <w:b/>
        </w:rPr>
        <w:t xml:space="preserve">Material Optimization:</w:t>
      </w:r>
      <w:r>
        <w:t xml:space="preserve"> </w:t>
      </w:r>
      <w:r>
        <w:t xml:space="preserve">Continued focus on sourcing lower-carbon materials, exploring recycled content, and designing for dematerialization (using less material) for components like circuit boards and aluminum frames will further reduce upstream impacts.</w:t>
      </w:r>
    </w:p>
    <w:p>
      <w:pPr>
        <w:numPr>
          <w:ilvl w:val="0"/>
          <w:numId w:val="1014"/>
        </w:numPr>
        <w:pStyle w:val="Compact"/>
      </w:pPr>
      <w:r>
        <w:rPr>
          <w:bCs/>
          <w:b/>
        </w:rPr>
        <w:t xml:space="preserve">Circular Economy Integration:</w:t>
      </w:r>
      <w:r>
        <w:t xml:space="preserve"> </w:t>
      </w:r>
      <w:r>
        <w:t xml:space="preserve">The strong recyclability (80%) and circular programs (additional 10% recovery) are commendable. Expanding these programs to ensure higher actual collection and processing rates, and exploring innovative recycling technologies, will maximize circularity benefits.</w:t>
      </w:r>
    </w:p>
    <w:p>
      <w:pPr>
        <w:numPr>
          <w:ilvl w:val="0"/>
          <w:numId w:val="1014"/>
        </w:numPr>
        <w:pStyle w:val="Compact"/>
      </w:pPr>
      <w:r>
        <w:rPr>
          <w:bCs/>
          <w:b/>
        </w:rPr>
        <w:t xml:space="preserve">Supply Chain Engagement:</w:t>
      </w:r>
      <w:r>
        <w:t xml:space="preserve"> </w:t>
      </w:r>
      <w:r>
        <w:t xml:space="preserve">Engage with suppliers to collect primary emission data for purchased goods and services, as this is a key focus of upcoming GHG Protocol revisions for Scope 3 data quality.</w:t>
      </w:r>
    </w:p>
    <w:p>
      <w:pPr>
        <w:numPr>
          <w:ilvl w:val="0"/>
          <w:numId w:val="1014"/>
        </w:numPr>
        <w:pStyle w:val="Compact"/>
      </w:pPr>
      <w:r>
        <w:rPr>
          <w:bCs/>
          <w:b/>
        </w:rPr>
        <w:t xml:space="preserve">LSR Standard Preparedness:</w:t>
      </w:r>
      <w:r>
        <w:t xml:space="preserve"> </w:t>
      </w:r>
      <w:r>
        <w:t xml:space="preserve">Begin assessing the potential land-use impacts embedded in raw material supply chains to prepare for full compliance with the LSR Standard, effective January 2027.</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Device X</dc:title>
  <dc:creator/>
  <dc:description>High-detail Product Carbon Footprint (PCF) analysis for Eco-Smart Device X by GreenTech Solutions Inc., adhering to GHG Protocol and 2026 updates, conducted by Senior Sustainability Consultant A. Sustainable.</dc:description>
  <dc:language>en</dc:language>
  <cp:keywords/>
  <dcterms:created xsi:type="dcterms:W3CDTF">2026-05-30T11:30:49Z</dcterms:created>
  <dcterms:modified xsi:type="dcterms:W3CDTF">2026-05-30T11:30:49Z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