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dyjuxtvijv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dyjuxtvijv</w:t>
      </w:r>
    </w:p>
    <w:p>
      <w:pPr>
        <w:pStyle w:val="BodyText"/>
      </w:pPr>
      <w:r>
        <w:rPr>
          <w:bCs/>
          <w:b/>
        </w:rPr>
        <w:t xml:space="preserve">Company:</w:t>
      </w:r>
      <w:r>
        <w:t xml:space="preserve"> </w:t>
      </w:r>
      <w:r>
        <w:t xml:space="preserve">jzlmxfylzp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ggmgqxsxkp</w:t>
      </w:r>
    </w:p>
    <w:p>
      <w:pPr>
        <w:pStyle w:val="BodyText"/>
      </w:pPr>
      <w:r>
        <w:t xml:space="preserve">This report is generated based on available data and industry standards, providing an estimate of the Product Carbon Footprint (PCF). All figures and conclusions are illustrative and based on the provided parameters, including simulated data for demonstration purposes where specific values were placeholders.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dyjuxtvijv</w:t>
      </w:r>
    </w:p>
    <w:p>
      <w:pPr>
        <w:pStyle w:val="BodyText"/>
      </w:pPr>
      <w:r>
        <w:rPr>
          <w:bCs/>
          <w:b/>
        </w:rPr>
        <w:t xml:space="preserve">Company:</w:t>
      </w:r>
      <w:r>
        <w:t xml:space="preserve"> </w:t>
      </w:r>
      <w:r>
        <w:t xml:space="preserve">jzlmxfylzp</w:t>
      </w:r>
    </w:p>
    <w:p>
      <w:pPr>
        <w:pStyle w:val="BodyText"/>
      </w:pPr>
      <w:r>
        <w:rPr>
          <w:bCs/>
          <w:b/>
        </w:rPr>
        <w:t xml:space="preserve">Generated Date:</w:t>
      </w:r>
      <w:r>
        <w:t xml:space="preserve"> </w:t>
      </w:r>
      <w:r>
        <w:t xml:space="preserve">June 3, 2026, 17:56 UTC</w:t>
      </w:r>
    </w:p>
    <w:bookmarkEnd w:id="21"/>
    <w:bookmarkStart w:id="22" w:name="executive-summary"/>
    <w:p>
      <w:pPr>
        <w:pStyle w:val="Heading2"/>
      </w:pPr>
      <w:r>
        <w:t xml:space="preserve">Executive Summary</w:t>
      </w:r>
    </w:p>
    <w:p>
      <w:pPr>
        <w:pStyle w:val="FirstParagraph"/>
      </w:pPr>
      <w:r>
        <w:t xml:space="preserve">This high-detail Product Carbon Footprint (PCF) analysis, conducted by ggmgqxsxkp, Senior Sustainability Consultant at jzlmxfylzp, quantifies the greenhouse gas (GHG) emissions associated with the product dyjuxtvijv across its entire life cycle. Adhering to the GHG Protocol, this report provides a comprehensive overview of emissions from raw material extraction, manufacturing, transportation, use, and end-of-life. While the primary system boundary for initial measurement is \'factory_gate\', this analysis extends to a cradle-to-grave perspective to incorporate detailed Use Phase and End-of-Life scenarios as requested. The analysis reveals key emission hotspots and offers a foundational understanding for targeted decarbonization strategies.</w:t>
      </w:r>
    </w:p>
    <w:p>
      <w:r>
        <w:pict>
          <v:rect style="width:0;height:1.5pt" o:hralign="center" o:hrstd="t" o:hr="t"/>
        </w:pict>
      </w:r>
    </w:p>
    <w:bookmarkEnd w:id="22"/>
    <w:bookmarkStart w:id="24" w:name="methodology"/>
    <w:p>
      <w:pPr>
        <w:pStyle w:val="Heading2"/>
      </w:pPr>
      <w:r>
        <w:t xml:space="preserve">Methodology</w:t>
      </w:r>
    </w:p>
    <w:p>
      <w:pPr>
        <w:pStyle w:val="FirstParagraph"/>
      </w:pPr>
      <w:r>
        <w:t xml:space="preserve">The Product Carbon Footprint (PCF) analysis for dyjuxtvijv follows a systematic methodology in accordance with the Greenhouse Gas (GHG) Protocol Product Standard. The process encompasses five key steps: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Identification of all relevant life cycle inventory (LCI) stages for the product.</w:t>
      </w:r>
    </w:p>
    <w:p>
      <w:pPr>
        <w:numPr>
          <w:ilvl w:val="0"/>
          <w:numId w:val="1001"/>
        </w:numPr>
        <w:pStyle w:val="Compact"/>
      </w:pPr>
      <w:r>
        <w:rPr>
          <w:bCs/>
          <w:b/>
        </w:rPr>
        <w:t xml:space="preserve">Collect Data:</w:t>
      </w:r>
      <w:r>
        <w:t xml:space="preserve"> </w:t>
      </w:r>
      <w:r>
        <w:t xml:space="preserve">Gathering of primary and secondary data points pertinent to each life cycle stage.</w:t>
      </w:r>
    </w:p>
    <w:p>
      <w:pPr>
        <w:numPr>
          <w:ilvl w:val="0"/>
          <w:numId w:val="1001"/>
        </w:numPr>
        <w:pStyle w:val="Compact"/>
      </w:pPr>
      <w:r>
        <w:rPr>
          <w:bCs/>
          <w:b/>
        </w:rPr>
        <w:t xml:space="preserve">Calculate Emissions:</w:t>
      </w:r>
      <w:r>
        <w:t xml:space="preserve"> </w:t>
      </w:r>
      <w:r>
        <w:t xml:space="preserve">Quantification of GHG emissions by multiplying activity data with appropriate emission factors (Activity * Emission Factor = CO2e).</w:t>
      </w:r>
    </w:p>
    <w:p>
      <w:pPr>
        <w:numPr>
          <w:ilvl w:val="0"/>
          <w:numId w:val="1001"/>
        </w:numPr>
        <w:pStyle w:val="Compact"/>
      </w:pPr>
      <w:r>
        <w:rPr>
          <w:bCs/>
          <w:b/>
        </w:rPr>
        <w:t xml:space="preserve">Review &amp; Report:</w:t>
      </w:r>
      <w:r>
        <w:t xml:space="preserve"> </w:t>
      </w:r>
      <w:r>
        <w:t xml:space="preserve">Identification of emission hotspots, assessment of data reliability, and presentation of findings.</w:t>
      </w:r>
    </w:p>
    <w:bookmarkStart w:id="23" w:name="ghg-protocol-adherence"/>
    <w:p>
      <w:pPr>
        <w:pStyle w:val="Heading3"/>
      </w:pPr>
      <w:r>
        <w:t xml:space="preserve">GHG Protocol Adherence:</w:t>
      </w:r>
    </w:p>
    <w:p>
      <w:pPr>
        <w:numPr>
          <w:ilvl w:val="0"/>
          <w:numId w:val="1002"/>
        </w:numPr>
        <w:pStyle w:val="Compact"/>
      </w:pPr>
      <w:r>
        <w:t xml:space="preserve">Emissions are categorized into Scope 1 (direct emissions from owned or controlled sources), Scope 2 (indirect emissions from purchased energy), and Scope 3 (all other indirect emissions across the value chain, both upstream and downstream).</w:t>
      </w:r>
    </w:p>
    <w:p>
      <w:pPr>
        <w:numPr>
          <w:ilvl w:val="0"/>
          <w:numId w:val="1002"/>
        </w:numPr>
        <w:pStyle w:val="Compact"/>
      </w:pPr>
      <w:r>
        <w:t xml:space="preserve">The</w:t>
      </w:r>
      <w:r>
        <w:t xml:space="preserve"> </w:t>
      </w:r>
      <w:r>
        <w:rPr>
          <w:bCs/>
          <w:b/>
        </w:rPr>
        <w:t xml:space="preserve">2026 LSR Update</w:t>
      </w:r>
      <w:r>
        <w:t xml:space="preserve"> </w:t>
      </w:r>
      <w:r>
        <w:t xml:space="preserve">(Land Sector and Removals Standard) is acknowledged. This standard, effective January 1, 2027, provides accounting requirements for entities with significant land sector activities and for reporting CO2 removals. Its principles are considered where applicable, though detailed land use calculations are beyond the scope of this generic product analysis.</w:t>
      </w:r>
    </w:p>
    <w:p>
      <w:pPr>
        <w:numPr>
          <w:ilvl w:val="0"/>
          <w:numId w:val="1002"/>
        </w:numPr>
        <w:pStyle w:val="Compact"/>
      </w:pPr>
      <w:r>
        <w:rPr>
          <w:bCs/>
          <w:b/>
        </w:rPr>
        <w:t xml:space="preserve">Scope 3 Compliance:</w:t>
      </w:r>
      <w:r>
        <w:t xml:space="preserve"> </w:t>
      </w:r>
      <w:r>
        <w:t xml:space="preserve">In line with proposed 2026 requirements, this report aims for at least 95% coverage for Scope 3 reporting, ensuring that all significant value chain emissions are quantified. Exclusions, if any, are minimized and justified.</w:t>
      </w:r>
    </w:p>
    <w:p>
      <w:r>
        <w:pict>
          <v:rect style="width:0;height:1.5pt" o:hralign="center" o:hrstd="t" o:hr="t"/>
        </w:pict>
      </w:r>
    </w:p>
    <w:bookmarkEnd w:id="23"/>
    <w:bookmarkEnd w:id="24"/>
    <w:bookmarkStart w:id="25" w:name="define-scope"/>
    <w:p>
      <w:pPr>
        <w:pStyle w:val="Heading2"/>
      </w:pPr>
      <w:r>
        <w:t xml:space="preserve">1. Define Scope</w:t>
      </w:r>
    </w:p>
    <w:p>
      <w:pPr>
        <w:numPr>
          <w:ilvl w:val="0"/>
          <w:numId w:val="1003"/>
        </w:numPr>
        <w:pStyle w:val="Compact"/>
      </w:pPr>
      <w:r>
        <w:rPr>
          <w:bCs/>
          <w:b/>
        </w:rPr>
        <w:t xml:space="preserve">Functional Unit:</w:t>
      </w:r>
      <w:r>
        <w:t xml:space="preserve"> </w:t>
      </w:r>
      <w:r>
        <w:t xml:space="preserve">1.0 unit of dyjuxtvijv</w:t>
      </w:r>
    </w:p>
    <w:p>
      <w:pPr>
        <w:numPr>
          <w:ilvl w:val="0"/>
          <w:numId w:val="1003"/>
        </w:numPr>
        <w:pStyle w:val="Compact"/>
      </w:pPr>
      <w:r>
        <w:rPr>
          <w:bCs/>
          <w:b/>
        </w:rPr>
        <w:t xml:space="preserve">System Boundary:</w:t>
      </w:r>
      <w:r>
        <w:t xml:space="preserve"> </w:t>
      </w:r>
      <w:r>
        <w:t xml:space="preserve">While the primary measurement point is \'factory_gate\' for production emissions, the analysis extends to a cradle-to-grave perspective to fully encompass Use Phase and End-of-Life impacts as requested by the client. This provides a holistic view of the product\'s environmental footprint.</w:t>
      </w:r>
    </w:p>
    <w:p>
      <w:pPr>
        <w:numPr>
          <w:ilvl w:val="0"/>
          <w:numId w:val="1003"/>
        </w:numPr>
        <w:pStyle w:val="Compact"/>
      </w:pPr>
      <w:r>
        <w:rPr>
          <w:bCs/>
          <w:b/>
        </w:rPr>
        <w:t xml:space="preserve">Geographic Scope:</w:t>
      </w:r>
      <w:r>
        <w:t xml:space="preserve"> </w:t>
      </w:r>
      <w:r>
        <w:t xml:space="preserve">Final Production Country: China, Supply Chain Focus: Europe Focused (for distribution and use phase).</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Emissions are allocated directly to the functional unit based on mass and energy consumption. For multi-product processes, allocation is based on relevant physical parameters.</w:t>
      </w:r>
    </w:p>
    <w:p>
      <w:r>
        <w:pict>
          <v:rect style="width:0;height:1.5pt" o:hralign="center" o:hrstd="t" o:hr="t"/>
        </w:pict>
      </w:r>
    </w:p>
    <w:bookmarkEnd w:id="25"/>
    <w:bookmarkStart w:id="31" w:name="X3acf6c571eafa7f737b856d1fc6205e3a045cff"/>
    <w:p>
      <w:pPr>
        <w:pStyle w:val="Heading2"/>
      </w:pPr>
      <w:r>
        <w:t xml:space="preserve">2. Map Lifecycle &amp; 3. Collect Data (Detailed Breakdown)</w:t>
      </w:r>
    </w:p>
    <w:p>
      <w:pPr>
        <w:pStyle w:val="FirstParagraph"/>
      </w:pPr>
      <w:r>
        <w:t xml:space="preserve">The life cycle of dyjuxtvijv is mapped across several stages, and data (simulated based on placeholders) is collected for each. Emission factors are drawn from industry-standard databases (e.g., Ecoinvent, DEFRA) and reflect regional specificities where possible.</w:t>
      </w:r>
    </w:p>
    <w:bookmarkStart w:id="26" w:name="Xfc7102374c5b2576d25d300c196572624d3c9d4"/>
    <w:p>
      <w:pPr>
        <w:pStyle w:val="Heading3"/>
      </w:pPr>
      <w:r>
        <w:t xml:space="preserve">Materials Acquisition &amp; Pre-processing (Upstream - Scope 3, Category 1)</w:t>
      </w:r>
    </w:p>
    <w:p>
      <w:pPr>
        <w:pStyle w:val="FirstParagraph"/>
      </w:pPr>
      <w:r>
        <w:t xml:space="preserve">The detailed Bill of Materials (BOM) for dyjuxtvijv (based on the placeholder \'xnvjnuoy\') is outlined below, with specific quantities and associated carbon footprints (illustrative emission factors are applied for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kgCO2e/kg)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 Virgin</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002</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003</w:t>
            </w:r>
          </w:p>
        </w:tc>
        <w:tc>
          <w:tcPr/>
          <w:p>
            <w:pPr>
              <w:pStyle w:val="Compact"/>
              <w:jc w:val="left"/>
            </w:pPr>
            <w:r>
              <w:t xml:space="preserve">Lithium-ion Battery</w:t>
            </w:r>
          </w:p>
        </w:tc>
        <w:tc>
          <w:tcPr/>
          <w:p>
            <w:pPr>
              <w:pStyle w:val="Compact"/>
              <w:jc w:val="left"/>
            </w:pPr>
            <w:r>
              <w:t xml:space="preserve">Metals/Chem</w:t>
            </w:r>
          </w:p>
        </w:tc>
        <w:tc>
          <w:tcPr/>
          <w:p>
            <w:pPr>
              <w:pStyle w:val="Compact"/>
              <w:jc w:val="left"/>
            </w:pPr>
            <w:r>
              <w:t xml:space="preserve">Battery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Mining &amp; Refining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005</w:t>
            </w:r>
          </w:p>
        </w:tc>
        <w:tc>
          <w:tcPr/>
          <w:p>
            <w:pPr>
              <w:pStyle w:val="Compact"/>
              <w:jc w:val="left"/>
            </w:pPr>
            <w:r>
              <w:t xml:space="preserve">Packaging (Recycled Card)</w:t>
            </w:r>
          </w:p>
        </w:tc>
        <w:tc>
          <w:tcPr/>
          <w:p>
            <w:pPr>
              <w:pStyle w:val="Compact"/>
              <w:jc w:val="left"/>
            </w:pPr>
            <w:r>
              <w:t xml:space="preserve">Paper</w:t>
            </w:r>
          </w:p>
        </w:tc>
        <w:tc>
          <w:tcPr/>
          <w:p>
            <w:pPr>
              <w:pStyle w:val="Compact"/>
              <w:jc w:val="left"/>
            </w:pPr>
            <w:r>
              <w:t xml:space="preserve">Recycled Paper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0.025</w:t>
            </w:r>
          </w:p>
        </w:tc>
      </w:tr>
      <w:tr>
        <w:tc>
          <w:tcPr>
            <w:gridSpan w:val="7"/>
          </w:tcPr>
          <w:p>
            <w:pPr>
              <w:pStyle w:val="Compact"/>
              <w:jc w:val="right"/>
            </w:pPr>
            <w:r>
              <w:rPr>
                <w:bCs/>
                <w:b/>
              </w:rPr>
              <w:t xml:space="preserve">Subtotal Material Footprint:</w:t>
            </w:r>
          </w:p>
        </w:tc>
        <w:tc>
          <w:tcPr/>
          <w:p>
            <w:pPr>
              <w:pStyle w:val="Compact"/>
              <w:jc w:val="left"/>
            </w:pPr>
            <w:r>
              <w:rPr>
                <w:bCs/>
                <w:b/>
              </w:rPr>
              <w:t xml:space="preserve">2.165 kgCO2e</w:t>
            </w:r>
          </w:p>
        </w:tc>
      </w:tr>
    </w:tbl>
    <w:p>
      <w:pPr>
        <w:pStyle w:val="BodyText"/>
      </w:pPr>
      <w:r>
        <w:rPr>
          <w:iCs/>
          <w:i/>
        </w:rPr>
        <w:t xml:space="preserve">Note: Emission factors used are illustrative and represent typical industry averages. For a real assessment, specific supplier data and detailed LCA databases would be employed. Copper emission factor can range from 1.1-8.5 tCO2e/t, with secondary production being lower. ABS plastic production emission factors vary, with some sources indicating values around 2.5-3.1 kgCO2e/kg. Lithium-ion battery production factors are highly variable, often cited per kWh, but per kg factors are also available, with significant emissions associated with material extraction. PCB manufacturing emission factors can be complex and are sometimes expressed per unit or per dollar spent. Recycled paper production generally has a lower emission factor than virgin paper.</w:t>
      </w:r>
    </w:p>
    <w:bookmarkEnd w:id="26"/>
    <w:bookmarkStart w:id="27" w:name="X55e62889ecc7cfd711856518cb6764eb5761d1d"/>
    <w:p>
      <w:pPr>
        <w:pStyle w:val="Heading3"/>
      </w:pPr>
      <w:r>
        <w:t xml:space="preserve">Manufacturing/Production (Core Operations - Scope 1 &amp; 2)</w:t>
      </w:r>
    </w:p>
    <w:p>
      <w:pPr>
        <w:numPr>
          <w:ilvl w:val="0"/>
          <w:numId w:val="1004"/>
        </w:numPr>
        <w:pStyle w:val="Compact"/>
      </w:pPr>
      <w:r>
        <w:rPr>
          <w:bCs/>
          <w:b/>
        </w:rPr>
        <w:t xml:space="preserve">Energy Intensity (kWh/unit):</w:t>
      </w:r>
      <w:r>
        <w:t xml:space="preserve"> </w:t>
      </w:r>
      <w:r>
        <w:t xml:space="preserve">gwsqquxked (simulated as 5 kWh/unit)</w:t>
      </w:r>
    </w:p>
    <w:p>
      <w:pPr>
        <w:numPr>
          <w:ilvl w:val="0"/>
          <w:numId w:val="1004"/>
        </w:numPr>
        <w:pStyle w:val="Compact"/>
      </w:pPr>
      <w:r>
        <w:rPr>
          <w:bCs/>
          <w:b/>
        </w:rPr>
        <w:t xml:space="preserve">Renewable Energy Usage:</w:t>
      </w:r>
      <w:r>
        <w:t xml:space="preserve"> </w:t>
      </w:r>
      <w:r>
        <w:t xml:space="preserve">oftlddhhiq (simulated as 50%)</w:t>
      </w:r>
    </w:p>
    <w:p>
      <w:pPr>
        <w:numPr>
          <w:ilvl w:val="0"/>
          <w:numId w:val="1004"/>
        </w:numPr>
        <w:pStyle w:val="Compact"/>
      </w:pPr>
      <w:r>
        <w:rPr>
          <w:bCs/>
          <w:b/>
        </w:rPr>
        <w:t xml:space="preserve">Energy Mix (China):</w:t>
      </w:r>
      <w:r>
        <w:t xml:space="preserve"> </w:t>
      </w:r>
      <w:r>
        <w:t xml:space="preserve">The remaining 50% non-renewable energy is sourced from the local grid in China. An illustrative grid emission factor for China is ~0.6 kgCO2e/kWh.</w:t>
      </w:r>
    </w:p>
    <w:p>
      <w:pPr>
        <w:numPr>
          <w:ilvl w:val="0"/>
          <w:numId w:val="1004"/>
        </w:numPr>
        <w:pStyle w:val="Compact"/>
      </w:pPr>
      <w:r>
        <w:rPr>
          <w:bCs/>
          <w:b/>
        </w:rPr>
        <w:t xml:space="preserve">Direct Emissions (Scope 1):</w:t>
      </w:r>
      <w:r>
        <w:t xml:space="preserve"> </w:t>
      </w:r>
      <w:r>
        <w:t xml:space="preserve">Assumed negligible for direct process emissions other than energy for this product, or integrated into material EFs.</w:t>
      </w:r>
    </w:p>
    <w:bookmarkEnd w:id="27"/>
    <w:bookmarkStart w:id="28" w:name="X5a94f9fff61160d5723b01d412105dfc1259cab"/>
    <w:p>
      <w:pPr>
        <w:pStyle w:val="Heading3"/>
      </w:pPr>
      <w:r>
        <w:t xml:space="preserve">Transportation (Upstream &amp; Downstream - Scope 3, Categories 4 &amp; 9)</w:t>
      </w:r>
    </w:p>
    <w:p>
      <w:pPr>
        <w:pStyle w:val="FirstParagraph"/>
      </w:pPr>
      <w:r>
        <w:t xml:space="preserve">Logistics data incorporates transport from manufacturing to the market:</w:t>
      </w:r>
    </w:p>
    <w:p>
      <w:pPr>
        <w:numPr>
          <w:ilvl w:val="0"/>
          <w:numId w:val="1005"/>
        </w:numPr>
        <w:pStyle w:val="Compact"/>
      </w:pPr>
      <w:r>
        <w:rPr>
          <w:bCs/>
          <w:b/>
        </w:rPr>
        <w:t xml:space="preserve">Main Transport Mode:</w:t>
      </w:r>
      <w:r>
        <w:t xml:space="preserve"> </w:t>
      </w:r>
      <w:r>
        <w:t xml:space="preserve">Select Mode (simulated as Ocean Freight from China to Europe).</w:t>
      </w:r>
    </w:p>
    <w:p>
      <w:pPr>
        <w:numPr>
          <w:ilvl w:val="0"/>
          <w:numId w:val="1005"/>
        </w:numPr>
        <w:pStyle w:val="Compact"/>
      </w:pPr>
      <w:r>
        <w:rPr>
          <w:bCs/>
          <w:b/>
        </w:rPr>
        <w:t xml:space="preserve">Main Transport Distance:</w:t>
      </w:r>
      <w:r>
        <w:t xml:space="preserve"> </w:t>
      </w:r>
      <w:r>
        <w:t xml:space="preserve">ytzruhhzom (simulated as 15,000 km).</w:t>
      </w:r>
    </w:p>
    <w:p>
      <w:pPr>
        <w:numPr>
          <w:ilvl w:val="0"/>
          <w:numId w:val="1005"/>
        </w:numPr>
        <w:pStyle w:val="Compact"/>
      </w:pPr>
      <w:r>
        <w:rPr>
          <w:bCs/>
          <w:b/>
        </w:rPr>
        <w:t xml:space="preserve">Last-Mile Delivery Channel:</w:t>
      </w:r>
      <w:r>
        <w:t xml:space="preserve"> </w:t>
      </w:r>
      <w:r>
        <w:t xml:space="preserve">Delivery Type (simulated as Road Freight, Heavy Goods Vehicle, within Europe).</w:t>
      </w:r>
    </w:p>
    <w:p>
      <w:pPr>
        <w:numPr>
          <w:ilvl w:val="0"/>
          <w:numId w:val="1005"/>
        </w:numPr>
        <w:pStyle w:val="Compact"/>
      </w:pPr>
      <w:r>
        <w:rPr>
          <w:bCs/>
          <w:b/>
        </w:rPr>
        <w:t xml:space="preserve">Last-Mile Distance:</w:t>
      </w:r>
      <w:r>
        <w:t xml:space="preserve"> </w:t>
      </w:r>
      <w:r>
        <w:t xml:space="preserve">Simulated as 500 km.</w:t>
      </w:r>
    </w:p>
    <w:p>
      <w:pPr>
        <w:numPr>
          <w:ilvl w:val="0"/>
          <w:numId w:val="1005"/>
        </w:numPr>
        <w:pStyle w:val="Compact"/>
      </w:pPr>
      <w:r>
        <w:rPr>
          <w:bCs/>
          <w:b/>
        </w:rPr>
        <w:t xml:space="preserve">Product Weight:</w:t>
      </w:r>
      <w:r>
        <w:t xml:space="preserve"> </w:t>
      </w:r>
      <w:r>
        <w:t xml:space="preserve">Assumed 0.25 kg/unit (based on BOM components).</w:t>
      </w:r>
    </w:p>
    <w:p>
      <w:pPr>
        <w:numPr>
          <w:ilvl w:val="0"/>
          <w:numId w:val="1005"/>
        </w:numPr>
        <w:pStyle w:val="Compact"/>
      </w:pPr>
      <w:r>
        <w:rPr>
          <w:bCs/>
          <w:b/>
        </w:rPr>
        <w:t xml:space="preserve">Ocean Freight Emission Factor:</w:t>
      </w:r>
      <w:r>
        <w:t xml:space="preserve"> </w:t>
      </w:r>
      <w:r>
        <w:t xml:space="preserve">~0.016 kgCO2e/tonne-km.</w:t>
      </w:r>
    </w:p>
    <w:p>
      <w:pPr>
        <w:numPr>
          <w:ilvl w:val="0"/>
          <w:numId w:val="1005"/>
        </w:numPr>
        <w:pStyle w:val="Compact"/>
      </w:pPr>
      <w:r>
        <w:rPr>
          <w:bCs/>
          <w:b/>
        </w:rPr>
        <w:t xml:space="preserve">Road Freight Emission Factor:</w:t>
      </w:r>
      <w:r>
        <w:t xml:space="preserve"> </w:t>
      </w:r>
      <w:r>
        <w:t xml:space="preserve">~0.1 kgCO2e/tonne-km.</w:t>
      </w:r>
    </w:p>
    <w:bookmarkEnd w:id="28"/>
    <w:bookmarkStart w:id="29" w:name="X01fffecb4d51cf9638741502492363d57dc681a"/>
    <w:p>
      <w:pPr>
        <w:pStyle w:val="Heading3"/>
      </w:pPr>
      <w:r>
        <w:t xml:space="preserve">Use Phase (Downstream - Scope 3, Category 11)</w:t>
      </w:r>
    </w:p>
    <w:p>
      <w:pPr>
        <w:pStyle w:val="FirstParagraph"/>
      </w:pPr>
      <w:r>
        <w:t xml:space="preserve">The product\'s usage patterns significantly contribute to its life cycle footprint:</w:t>
      </w:r>
    </w:p>
    <w:p>
      <w:pPr>
        <w:numPr>
          <w:ilvl w:val="0"/>
          <w:numId w:val="1006"/>
        </w:numPr>
        <w:pStyle w:val="Compact"/>
      </w:pPr>
      <w:r>
        <w:rPr>
          <w:bCs/>
          <w:b/>
        </w:rPr>
        <w:t xml:space="preserve">Product Lifespan:</w:t>
      </w:r>
      <w:r>
        <w:t xml:space="preserve"> </w:t>
      </w:r>
      <w:r>
        <w:t xml:space="preserve">wotvgsusij (simulated as 5 years).</w:t>
      </w:r>
    </w:p>
    <w:p>
      <w:pPr>
        <w:numPr>
          <w:ilvl w:val="0"/>
          <w:numId w:val="1006"/>
        </w:numPr>
        <w:pStyle w:val="Compact"/>
      </w:pPr>
      <w:r>
        <w:rPr>
          <w:bCs/>
          <w:b/>
        </w:rPr>
        <w:t xml:space="preserve">Energy Consumption in Use (kWh/year):</w:t>
      </w:r>
      <w:r>
        <w:t xml:space="preserve"> </w:t>
      </w:r>
      <w:r>
        <w:t xml:space="preserve">lrthlnyokm (simulated as 43.8 kWh/year, based on 0.005 kWh/hour for a sensor).</w:t>
      </w:r>
    </w:p>
    <w:p>
      <w:pPr>
        <w:numPr>
          <w:ilvl w:val="0"/>
          <w:numId w:val="1006"/>
        </w:numPr>
        <w:pStyle w:val="Compact"/>
      </w:pPr>
      <w:r>
        <w:rPr>
          <w:bCs/>
          <w:b/>
        </w:rPr>
        <w:t xml:space="preserve">Energy Mix (Europe Avg):</w:t>
      </w:r>
      <w:r>
        <w:t xml:space="preserve"> </w:t>
      </w:r>
      <w:r>
        <w:t xml:space="preserve">Illustrative grid emission factor for Europe is ~0.25 kgCO2e/kWh.</w:t>
      </w:r>
    </w:p>
    <w:bookmarkEnd w:id="29"/>
    <w:bookmarkStart w:id="30" w:name="Xfd069e7e5106f6c55e532b52df751e12046219f"/>
    <w:p>
      <w:pPr>
        <w:pStyle w:val="Heading3"/>
      </w:pPr>
      <w:r>
        <w:t xml:space="preserve">End-of-Life (Downstream - Scope 3, Category 12)</w:t>
      </w:r>
    </w:p>
    <w:p>
      <w:pPr>
        <w:pStyle w:val="FirstParagraph"/>
      </w:pPr>
      <w:r>
        <w:t xml:space="preserve">The end-of-life scenario considers circularity efforts:</w:t>
      </w:r>
    </w:p>
    <w:p>
      <w:pPr>
        <w:numPr>
          <w:ilvl w:val="0"/>
          <w:numId w:val="1007"/>
        </w:numPr>
        <w:pStyle w:val="Compact"/>
      </w:pPr>
      <w:r>
        <w:rPr>
          <w:bCs/>
          <w:b/>
        </w:rPr>
        <w:t xml:space="preserve">Recyclability Percentage:</w:t>
      </w:r>
      <w:r>
        <w:t xml:space="preserve"> </w:t>
      </w:r>
      <w:r>
        <w:t xml:space="preserve">dstjmkfhqv (simulated as 70% of material weight).</w:t>
      </w:r>
    </w:p>
    <w:p>
      <w:pPr>
        <w:numPr>
          <w:ilvl w:val="0"/>
          <w:numId w:val="1007"/>
        </w:numPr>
        <w:pStyle w:val="Compact"/>
      </w:pPr>
      <w:r>
        <w:rPr>
          <w:bCs/>
          <w:b/>
        </w:rPr>
        <w:t xml:space="preserve">Circular/Take-back Programs:</w:t>
      </w:r>
      <w:r>
        <w:t xml:space="preserve"> </w:t>
      </w:r>
      <w:r>
        <w:t xml:space="preserve">lkuruygzdn (simulated as "Active take-back program with refurbishment and recycling pathways").</w:t>
      </w:r>
    </w:p>
    <w:p>
      <w:pPr>
        <w:numPr>
          <w:ilvl w:val="0"/>
          <w:numId w:val="1007"/>
        </w:numPr>
        <w:pStyle w:val="Compact"/>
      </w:pPr>
      <w:r>
        <w:rPr>
          <w:bCs/>
          <w:b/>
        </w:rPr>
        <w:t xml:space="preserve">Recycling Credit:</w:t>
      </w:r>
      <w:r>
        <w:t xml:space="preserve"> </w:t>
      </w:r>
      <w:r>
        <w:t xml:space="preserve">An illustrative credit for recycling is applied, reflecting avoided virgin material production (e.g., -1.5 kgCO2e/kg for plastics/metals).</w:t>
      </w:r>
    </w:p>
    <w:p>
      <w:pPr>
        <w:numPr>
          <w:ilvl w:val="0"/>
          <w:numId w:val="1007"/>
        </w:numPr>
        <w:pStyle w:val="Compact"/>
      </w:pPr>
      <w:r>
        <w:rPr>
          <w:bCs/>
          <w:b/>
        </w:rPr>
        <w:t xml:space="preserve">Disposal Emissions:</w:t>
      </w:r>
      <w:r>
        <w:t xml:space="preserve"> </w:t>
      </w:r>
      <w:r>
        <w:t xml:space="preserve">Emissions from landfill/incineration for the non-recycled portion (e.g., 2 kgCO2e/kg).</w:t>
      </w:r>
    </w:p>
    <w:p>
      <w:r>
        <w:pict>
          <v:rect style="width:0;height:1.5pt" o:hralign="center" o:hrstd="t" o:hr="t"/>
        </w:pict>
      </w:r>
    </w:p>
    <w:bookmarkEnd w:id="30"/>
    <w:bookmarkEnd w:id="31"/>
    <w:bookmarkStart w:id="38" w:name="calculate-emissions"/>
    <w:p>
      <w:pPr>
        <w:pStyle w:val="Heading2"/>
      </w:pPr>
      <w:r>
        <w:t xml:space="preserve">4. Calculate Emissions</w:t>
      </w:r>
    </w:p>
    <w:p>
      <w:pPr>
        <w:pStyle w:val="FirstParagraph"/>
      </w:pPr>
      <w:r>
        <w:t xml:space="preserve">The total Product Carbon Footprint (PCF) for dyjuxtvijv is calculated by summing emissions across all life cycle stages, categorized by GHG Protocol scopes.</w:t>
      </w:r>
    </w:p>
    <w:bookmarkStart w:id="32" w:name="scope-1-emissions-direct-emissions"/>
    <w:p>
      <w:pPr>
        <w:pStyle w:val="Heading3"/>
      </w:pPr>
      <w:r>
        <w:t xml:space="preserve">Scope 1 Emissions (Direct Emissions)</w:t>
      </w:r>
    </w:p>
    <w:p>
      <w:pPr>
        <w:pStyle w:val="FirstParagraph"/>
      </w:pPr>
      <w:r>
        <w:t xml:space="preserve">For dyjuxtvijv, direct operational emissions from owned or controlled sources (e.g., fuel combustion in company vehicles, fugitive emissions) are considered negligible or embedded within Scope 3 material factors for this product type in this analysis. If jzlmxfylzp had direct fuel consumption on-site for manufacturing, those would be accounted here.</w:t>
      </w:r>
    </w:p>
    <w:p>
      <w:pPr>
        <w:numPr>
          <w:ilvl w:val="0"/>
          <w:numId w:val="1008"/>
        </w:numPr>
        <w:pStyle w:val="Compact"/>
      </w:pPr>
      <w:r>
        <w:rPr>
          <w:bCs/>
          <w:b/>
        </w:rPr>
        <w:t xml:space="preserve">Total Scope 1 Emissions:</w:t>
      </w:r>
      <w:r>
        <w:t xml:space="preserve"> </w:t>
      </w:r>
      <w:r>
        <w:t xml:space="preserve">0.00 kgCO2e</w:t>
      </w:r>
    </w:p>
    <w:bookmarkEnd w:id="32"/>
    <w:bookmarkStart w:id="33" w:name="scope-2-emissions-purchased-energy"/>
    <w:p>
      <w:pPr>
        <w:pStyle w:val="Heading3"/>
      </w:pPr>
      <w:r>
        <w:t xml:space="preserve">Scope 2 Emissions (Purchased Energy)</w:t>
      </w:r>
    </w:p>
    <w:p>
      <w:pPr>
        <w:pStyle w:val="FirstParagraph"/>
      </w:pPr>
      <w:r>
        <w:t xml:space="preserve">These are indirect emissions from the generation of purchased electricity, heat, or steam consumed during the manufacturing of dyjuxtvijv in China.</w:t>
      </w:r>
    </w:p>
    <w:p>
      <w:pPr>
        <w:numPr>
          <w:ilvl w:val="0"/>
          <w:numId w:val="1009"/>
        </w:numPr>
        <w:pStyle w:val="Compact"/>
      </w:pPr>
      <w:r>
        <w:t xml:space="preserve">Energy Intensity: 5 kWh/unit</w:t>
      </w:r>
    </w:p>
    <w:p>
      <w:pPr>
        <w:numPr>
          <w:ilvl w:val="0"/>
          <w:numId w:val="1009"/>
        </w:numPr>
        <w:pStyle w:val="Compact"/>
      </w:pPr>
      <w:r>
        <w:t xml:space="preserve">Renewable Energy Usage: 50%</w:t>
      </w:r>
    </w:p>
    <w:p>
      <w:pPr>
        <w:numPr>
          <w:ilvl w:val="0"/>
          <w:numId w:val="1009"/>
        </w:numPr>
        <w:pStyle w:val="Compact"/>
      </w:pPr>
      <w:r>
        <w:t xml:space="preserve">Non-renewable energy: 5 kWh * (1 - 0.50) = 2.5 kWh</w:t>
      </w:r>
    </w:p>
    <w:p>
      <w:pPr>
        <w:numPr>
          <w:ilvl w:val="0"/>
          <w:numId w:val="1009"/>
        </w:numPr>
        <w:pStyle w:val="Compact"/>
      </w:pPr>
      <w:r>
        <w:t xml:space="preserve">China Grid Emission Factor: 0.6 kgCO2e/kWh</w:t>
      </w:r>
    </w:p>
    <w:p>
      <w:pPr>
        <w:numPr>
          <w:ilvl w:val="0"/>
          <w:numId w:val="1009"/>
        </w:numPr>
        <w:pStyle w:val="Compact"/>
      </w:pPr>
      <w:r>
        <w:rPr>
          <w:bCs/>
          <w:b/>
        </w:rPr>
        <w:t xml:space="preserve">Manufacturing Energy Emissions (Scope 2):</w:t>
      </w:r>
      <w:r>
        <w:t xml:space="preserve"> </w:t>
      </w:r>
      <w:r>
        <w:t xml:space="preserve">2.5 kWh/unit * 0.6 kgCO2e/kWh =</w:t>
      </w:r>
      <w:r>
        <w:t xml:space="preserve"> </w:t>
      </w:r>
      <w:r>
        <w:rPr>
          <w:bCs/>
          <w:b/>
        </w:rPr>
        <w:t xml:space="preserve">1.50 kgCO2e</w:t>
      </w:r>
    </w:p>
    <w:bookmarkEnd w:id="33"/>
    <w:bookmarkStart w:id="36" w:name="scope-3-emissions-value-chain-emissions"/>
    <w:p>
      <w:pPr>
        <w:pStyle w:val="Heading3"/>
      </w:pPr>
      <w:r>
        <w:t xml:space="preserve">Scope 3 Emissions (Value Chain Emissions)</w:t>
      </w:r>
    </w:p>
    <w:p>
      <w:pPr>
        <w:pStyle w:val="FirstParagraph"/>
      </w:pPr>
      <w:r>
        <w:t xml:space="preserve">Scope 3 emissions encompass all other indirect emissions occurring in the value chain, both upstream (e.g., purchased materials, upstream transportation) and downstream (e.g., use of sold products, end-of-life treatment).</w:t>
      </w:r>
    </w:p>
    <w:bookmarkStart w:id="34" w:name="upstream-emissions"/>
    <w:p>
      <w:pPr>
        <w:pStyle w:val="Heading4"/>
      </w:pPr>
      <w:r>
        <w:t xml:space="preserve">Upstream Emissions:</w:t>
      </w:r>
    </w:p>
    <w:p>
      <w:pPr>
        <w:numPr>
          <w:ilvl w:val="0"/>
          <w:numId w:val="1010"/>
        </w:numPr>
        <w:pStyle w:val="Compact"/>
      </w:pPr>
      <w:r>
        <w:rPr>
          <w:bCs/>
          <w:b/>
        </w:rPr>
        <w:t xml:space="preserve">Materials Acquisition &amp; Pre-processing (Category 1 - Purchased goods and services):</w:t>
      </w:r>
    </w:p>
    <w:p>
      <w:pPr>
        <w:numPr>
          <w:ilvl w:val="1"/>
          <w:numId w:val="1011"/>
        </w:numPr>
        <w:pStyle w:val="Compact"/>
      </w:pPr>
      <w:r>
        <w:t xml:space="preserve">Total Material Footprint:</w:t>
      </w:r>
      <w:r>
        <w:t xml:space="preserve"> </w:t>
      </w:r>
      <w:r>
        <w:rPr>
          <w:bCs/>
          <w:b/>
        </w:rPr>
        <w:t xml:space="preserve">2.165 kgCO2e</w:t>
      </w:r>
      <w:r>
        <w:t xml:space="preserve"> </w:t>
      </w:r>
      <w:r>
        <w:t xml:space="preserve">(Sum of "Total Carbon" from BOM table)</w:t>
      </w:r>
    </w:p>
    <w:p>
      <w:pPr>
        <w:numPr>
          <w:ilvl w:val="0"/>
          <w:numId w:val="1010"/>
        </w:numPr>
        <w:pStyle w:val="Compact"/>
      </w:pPr>
      <w:r>
        <w:rPr>
          <w:bCs/>
          <w:b/>
        </w:rPr>
        <w:t xml:space="preserve">Upstream Transportation (Category 4 - Upstream transportation and distribution):</w:t>
      </w:r>
    </w:p>
    <w:p>
      <w:pPr>
        <w:numPr>
          <w:ilvl w:val="1"/>
          <w:numId w:val="1012"/>
        </w:numPr>
        <w:pStyle w:val="Compact"/>
      </w:pPr>
      <w:r>
        <w:t xml:space="preserve">Assuming material transport is largely covered by the embedded EFs in the BOM or is a smaller component, the main transport emissions calculated here are for the finished product from the factory to the major distribution hub.</w:t>
      </w:r>
    </w:p>
    <w:bookmarkEnd w:id="34"/>
    <w:bookmarkStart w:id="35" w:name="downstream-emissions"/>
    <w:p>
      <w:pPr>
        <w:pStyle w:val="Heading4"/>
      </w:pPr>
      <w:r>
        <w:t xml:space="preserve">Downstream Emissions:</w:t>
      </w:r>
    </w:p>
    <w:p>
      <w:pPr>
        <w:numPr>
          <w:ilvl w:val="0"/>
          <w:numId w:val="1013"/>
        </w:numPr>
        <w:pStyle w:val="Compact"/>
      </w:pPr>
      <w:r>
        <w:rPr>
          <w:bCs/>
          <w:b/>
        </w:rPr>
        <w:t xml:space="preserve">Downstream Transportation and Distribution (Category 9 - Downstream transportation and distribution):</w:t>
      </w:r>
    </w:p>
    <w:p>
      <w:pPr>
        <w:numPr>
          <w:ilvl w:val="1"/>
          <w:numId w:val="1014"/>
        </w:numPr>
        <w:pStyle w:val="Compact"/>
      </w:pPr>
      <w:r>
        <w:rPr>
          <w:bCs/>
          <w:b/>
        </w:rPr>
        <w:t xml:space="preserve">Main Transport (Ocean Freight, China to Europe):</w:t>
      </w:r>
    </w:p>
    <w:p>
      <w:pPr>
        <w:numPr>
          <w:ilvl w:val="1"/>
          <w:numId w:val="1014"/>
        </w:numPr>
        <w:pStyle w:val="Compact"/>
      </w:pPr>
      <w:r>
        <w:t xml:space="preserve">Product Weight: 0.25 kg</w:t>
      </w:r>
    </w:p>
    <w:p>
      <w:pPr>
        <w:numPr>
          <w:ilvl w:val="1"/>
          <w:numId w:val="1014"/>
        </w:numPr>
        <w:pStyle w:val="Compact"/>
      </w:pPr>
      <w:r>
        <w:t xml:space="preserve">Distance: 15,000 km</w:t>
      </w:r>
    </w:p>
    <w:p>
      <w:pPr>
        <w:numPr>
          <w:ilvl w:val="1"/>
          <w:numId w:val="1014"/>
        </w:numPr>
        <w:pStyle w:val="Compact"/>
      </w:pPr>
      <w:r>
        <w:t xml:space="preserve">Ocean Freight EF: 0.016 kgCO2e/tonne-km</w:t>
      </w:r>
    </w:p>
    <w:p>
      <w:pPr>
        <w:numPr>
          <w:ilvl w:val="1"/>
          <w:numId w:val="1014"/>
        </w:numPr>
        <w:pStyle w:val="Compact"/>
      </w:pPr>
      <w:r>
        <w:t xml:space="preserve">Emissions: (0.25 kg / 1000 kg/tonne) * 15,000 km * 0.016 kgCO2e/tonne-km = 0.06 kgCO2e</w:t>
      </w:r>
    </w:p>
    <w:p>
      <w:pPr>
        <w:numPr>
          <w:ilvl w:val="1"/>
          <w:numId w:val="1014"/>
        </w:numPr>
        <w:pStyle w:val="Compact"/>
      </w:pPr>
      <w:r>
        <w:rPr>
          <w:bCs/>
          <w:b/>
        </w:rPr>
        <w:t xml:space="preserve">Last-Mile Delivery (Road Freight, within Europe):</w:t>
      </w:r>
    </w:p>
    <w:p>
      <w:pPr>
        <w:numPr>
          <w:ilvl w:val="1"/>
          <w:numId w:val="1014"/>
        </w:numPr>
        <w:pStyle w:val="Compact"/>
      </w:pPr>
      <w:r>
        <w:t xml:space="preserve">Product Weight: 0.25 kg</w:t>
      </w:r>
    </w:p>
    <w:p>
      <w:pPr>
        <w:numPr>
          <w:ilvl w:val="1"/>
          <w:numId w:val="1014"/>
        </w:numPr>
        <w:pStyle w:val="Compact"/>
      </w:pPr>
      <w:r>
        <w:t xml:space="preserve">Distance: 500 km</w:t>
      </w:r>
    </w:p>
    <w:p>
      <w:pPr>
        <w:numPr>
          <w:ilvl w:val="1"/>
          <w:numId w:val="1014"/>
        </w:numPr>
        <w:pStyle w:val="Compact"/>
      </w:pPr>
      <w:r>
        <w:t xml:space="preserve">Road Freight EF: 0.1 kgCO2e/tonne-km</w:t>
      </w:r>
    </w:p>
    <w:p>
      <w:pPr>
        <w:numPr>
          <w:ilvl w:val="1"/>
          <w:numId w:val="1014"/>
        </w:numPr>
        <w:pStyle w:val="Compact"/>
      </w:pPr>
      <w:r>
        <w:t xml:space="preserve">Emissions: (0.25 kg / 1000 kg/tonne) * 500 km * 0.1 kgCO2e/tonne-km = 0.0125 kgCO2e</w:t>
      </w:r>
    </w:p>
    <w:p>
      <w:pPr>
        <w:numPr>
          <w:ilvl w:val="1"/>
          <w:numId w:val="1014"/>
        </w:numPr>
        <w:pStyle w:val="Compact"/>
      </w:pPr>
      <w:r>
        <w:rPr>
          <w:bCs/>
          <w:b/>
        </w:rPr>
        <w:t xml:space="preserve">Total Transport Emissions:</w:t>
      </w:r>
      <w:r>
        <w:t xml:space="preserve"> </w:t>
      </w:r>
      <w:r>
        <w:t xml:space="preserve">0.06 + 0.0125 =</w:t>
      </w:r>
      <w:r>
        <w:t xml:space="preserve"> </w:t>
      </w:r>
      <w:r>
        <w:rPr>
          <w:bCs/>
          <w:b/>
        </w:rPr>
        <w:t xml:space="preserve">0.0725 kgCO2e</w:t>
      </w:r>
    </w:p>
    <w:p>
      <w:pPr>
        <w:numPr>
          <w:ilvl w:val="0"/>
          <w:numId w:val="1013"/>
        </w:numPr>
        <w:pStyle w:val="Compact"/>
      </w:pPr>
      <w:r>
        <w:rPr>
          <w:bCs/>
          <w:b/>
        </w:rPr>
        <w:t xml:space="preserve">Use of Sold Products (Category 11 - Use of sold products):</w:t>
      </w:r>
    </w:p>
    <w:p>
      <w:pPr>
        <w:numPr>
          <w:ilvl w:val="1"/>
          <w:numId w:val="1015"/>
        </w:numPr>
        <w:pStyle w:val="Compact"/>
      </w:pPr>
      <w:r>
        <w:t xml:space="preserve">Product Lifespan: 5 years</w:t>
      </w:r>
    </w:p>
    <w:p>
      <w:pPr>
        <w:numPr>
          <w:ilvl w:val="1"/>
          <w:numId w:val="1015"/>
        </w:numPr>
        <w:pStyle w:val="Compact"/>
      </w:pPr>
      <w:r>
        <w:t xml:space="preserve">Energy Consumption in Use: 43.8 kWh/year</w:t>
      </w:r>
    </w:p>
    <w:p>
      <w:pPr>
        <w:numPr>
          <w:ilvl w:val="1"/>
          <w:numId w:val="1015"/>
        </w:numPr>
        <w:pStyle w:val="Compact"/>
      </w:pPr>
      <w:r>
        <w:t xml:space="preserve">Total Energy over Lifespan: 43.8 kWh/year * 5 years = 219 kWh</w:t>
      </w:r>
    </w:p>
    <w:p>
      <w:pPr>
        <w:numPr>
          <w:ilvl w:val="1"/>
          <w:numId w:val="1015"/>
        </w:numPr>
        <w:pStyle w:val="Compact"/>
      </w:pPr>
      <w:r>
        <w:t xml:space="preserve">Europe Grid Emission Factor: 0.25 kgCO2e/kWh</w:t>
      </w:r>
    </w:p>
    <w:p>
      <w:pPr>
        <w:numPr>
          <w:ilvl w:val="1"/>
          <w:numId w:val="1015"/>
        </w:numPr>
        <w:pStyle w:val="Compact"/>
      </w:pPr>
      <w:r>
        <w:rPr>
          <w:bCs/>
          <w:b/>
        </w:rPr>
        <w:t xml:space="preserve">Use Phase Emissions:</w:t>
      </w:r>
      <w:r>
        <w:t xml:space="preserve"> </w:t>
      </w:r>
      <w:r>
        <w:t xml:space="preserve">219 kWh * 0.25 kgCO2e/kWh =</w:t>
      </w:r>
      <w:r>
        <w:t xml:space="preserve"> </w:t>
      </w:r>
      <w:r>
        <w:rPr>
          <w:bCs/>
          <w:b/>
        </w:rPr>
        <w:t xml:space="preserve">54.75 kgCO2e</w:t>
      </w:r>
    </w:p>
    <w:p>
      <w:pPr>
        <w:numPr>
          <w:ilvl w:val="0"/>
          <w:numId w:val="1013"/>
        </w:numPr>
        <w:pStyle w:val="Compact"/>
      </w:pPr>
      <w:r>
        <w:rPr>
          <w:bCs/>
          <w:b/>
        </w:rPr>
        <w:t xml:space="preserve">End-of-Life Treatment of Sold Products (Category 12 - End-of-life treatment of sold products):</w:t>
      </w:r>
    </w:p>
    <w:p>
      <w:pPr>
        <w:numPr>
          <w:ilvl w:val="1"/>
          <w:numId w:val="1016"/>
        </w:numPr>
        <w:pStyle w:val="Compact"/>
      </w:pPr>
      <w:r>
        <w:t xml:space="preserve">Total Product Weight: 0.25 kg</w:t>
      </w:r>
    </w:p>
    <w:p>
      <w:pPr>
        <w:numPr>
          <w:ilvl w:val="1"/>
          <w:numId w:val="1016"/>
        </w:numPr>
        <w:pStyle w:val="Compact"/>
      </w:pPr>
      <w:r>
        <w:t xml:space="preserve">Recyclability Percentage: 70%</w:t>
      </w:r>
    </w:p>
    <w:p>
      <w:pPr>
        <w:numPr>
          <w:ilvl w:val="1"/>
          <w:numId w:val="1016"/>
        </w:numPr>
        <w:pStyle w:val="Compact"/>
      </w:pPr>
      <w:r>
        <w:t xml:space="preserve">Portion Recycled: 0.25 kg * 0.70 = 0.175 kg</w:t>
      </w:r>
    </w:p>
    <w:p>
      <w:pPr>
        <w:numPr>
          <w:ilvl w:val="1"/>
          <w:numId w:val="1016"/>
        </w:numPr>
        <w:pStyle w:val="Compact"/>
      </w:pPr>
      <w:r>
        <w:t xml:space="preserve">Portion Disposed: 0.25 kg * (1 - 0.70) = 0.075 kg</w:t>
      </w:r>
    </w:p>
    <w:p>
      <w:pPr>
        <w:numPr>
          <w:ilvl w:val="1"/>
          <w:numId w:val="1016"/>
        </w:numPr>
        <w:pStyle w:val="Compact"/>
      </w:pPr>
      <w:r>
        <w:t xml:space="preserve">Recycling Credit (Illustrative): 0.175 kg * (-1.5 kgCO2e/kg avoided) = -0.2625 kgCO2e</w:t>
      </w:r>
    </w:p>
    <w:p>
      <w:pPr>
        <w:numPr>
          <w:ilvl w:val="1"/>
          <w:numId w:val="1016"/>
        </w:numPr>
        <w:pStyle w:val="Compact"/>
      </w:pPr>
      <w:r>
        <w:t xml:space="preserve">Disposal Emissions (Illustrative): 0.075 kg * 2 kgCO2e/kg = 0.15 kgCO2e</w:t>
      </w:r>
    </w:p>
    <w:p>
      <w:pPr>
        <w:numPr>
          <w:ilvl w:val="1"/>
          <w:numId w:val="1016"/>
        </w:numPr>
        <w:pStyle w:val="Compact"/>
      </w:pPr>
      <w:r>
        <w:rPr>
          <w:bCs/>
          <w:b/>
        </w:rPr>
        <w:t xml:space="preserve">Net End-of-Life Emissions:</w:t>
      </w:r>
      <w:r>
        <w:t xml:space="preserve"> </w:t>
      </w:r>
      <w:r>
        <w:t xml:space="preserve">0.15 - 0.2625 =</w:t>
      </w:r>
      <w:r>
        <w:t xml:space="preserve"> </w:t>
      </w:r>
      <w:r>
        <w:rPr>
          <w:bCs/>
          <w:b/>
        </w:rPr>
        <w:t xml:space="preserve">-0.1125 kgCO2e</w:t>
      </w:r>
      <w:r>
        <w:t xml:space="preserve"> </w:t>
      </w:r>
      <w:r>
        <w:t xml:space="preserve">(Net credit due to high recycling rate)</w:t>
      </w:r>
    </w:p>
    <w:bookmarkEnd w:id="35"/>
    <w:bookmarkEnd w:id="36"/>
    <w:bookmarkStart w:id="37" w:name="Xf1e5f127d7829c4692072b7efdc37ae8a578b05"/>
    <w:p>
      <w:pPr>
        <w:pStyle w:val="Heading3"/>
      </w:pPr>
      <w:r>
        <w:t xml:space="preserve">Total Product Carbon Footprint (PCF) for dyjuxtvijv</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2.165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1.500</w:t>
            </w:r>
          </w:p>
        </w:tc>
      </w:tr>
      <w:tr>
        <w:tc>
          <w:tcPr/>
          <w:p>
            <w:pPr>
              <w:pStyle w:val="Compact"/>
              <w:jc w:val="left"/>
            </w:pPr>
            <w:r>
              <w:t xml:space="preserve">Transportation (Upstream &amp; Downstream)</w:t>
            </w:r>
          </w:p>
        </w:tc>
        <w:tc>
          <w:tcPr/>
          <w:p>
            <w:pPr>
              <w:pStyle w:val="Compact"/>
              <w:jc w:val="left"/>
            </w:pPr>
            <w:r>
              <w:t xml:space="preserve">Scope 3 (Categories 4 &amp; 9)</w:t>
            </w:r>
          </w:p>
        </w:tc>
        <w:tc>
          <w:tcPr/>
          <w:p>
            <w:pPr>
              <w:pStyle w:val="Compact"/>
              <w:jc w:val="left"/>
            </w:pPr>
            <w:r>
              <w:t xml:space="preserve">0.0725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54.750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-0.1125</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58.375 kgCO2e</w:t>
            </w:r>
          </w:p>
        </w:tc>
      </w:tr>
    </w:tbl>
    <w:p>
      <w:pPr>
        <w:pStyle w:val="BodyText"/>
      </w:pPr>
      <w:r>
        <w:rPr>
          <w:iCs/>
          <w:i/>
        </w:rPr>
        <w:t xml:space="preserve">All emission factors and activity data used in this report are based on simulated values for demonstration purposes, as specified in the parameters. Actual emission factors would be derived from primary data or reputable secondary sources like Ecoinvent or DEFRA for a precise assessment.</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Emission Hotspots</w:t>
      </w:r>
    </w:p>
    <w:p>
      <w:pPr>
        <w:pStyle w:val="FirstParagraph"/>
      </w:pPr>
      <w:r>
        <w:t xml:space="preserve">The analysis for dyjuxtvijv highlights the following key emission hotspots:</w:t>
      </w:r>
    </w:p>
    <w:p>
      <w:pPr>
        <w:numPr>
          <w:ilvl w:val="0"/>
          <w:numId w:val="1017"/>
        </w:numPr>
        <w:pStyle w:val="Compact"/>
      </w:pPr>
      <w:r>
        <w:rPr>
          <w:bCs/>
          <w:b/>
        </w:rPr>
        <w:t xml:space="preserve">Use Phase (54.75 kgCO2e):</w:t>
      </w:r>
      <w:r>
        <w:t xml:space="preserve"> </w:t>
      </w:r>
      <w:r>
        <w:t xml:space="preserve">This stage accounts for the vast majority of the product\'s carbon footprint, primarily due to electricity consumption over its 5-year lifespan. This is typical for electronic products with continuous or significant energy draw during use.</w:t>
      </w:r>
    </w:p>
    <w:p>
      <w:pPr>
        <w:numPr>
          <w:ilvl w:val="0"/>
          <w:numId w:val="1017"/>
        </w:numPr>
        <w:pStyle w:val="Compact"/>
      </w:pPr>
      <w:r>
        <w:rPr>
          <w:bCs/>
          <w:b/>
        </w:rPr>
        <w:t xml:space="preserve">Materials Acquisition (2.165 kgCO2e):</w:t>
      </w:r>
      <w:r>
        <w:t xml:space="preserve"> </w:t>
      </w:r>
      <w:r>
        <w:t xml:space="preserve">The production of raw materials, particularly the PCB with components and the Lithium-ion battery, contributes significantly to upstream emissions.</w:t>
      </w:r>
    </w:p>
    <w:p>
      <w:pPr>
        <w:numPr>
          <w:ilvl w:val="0"/>
          <w:numId w:val="1017"/>
        </w:numPr>
        <w:pStyle w:val="Compact"/>
      </w:pPr>
      <w:r>
        <w:rPr>
          <w:bCs/>
          <w:b/>
        </w:rPr>
        <w:t xml:space="preserve">Manufacturing (1.50 kgCO2e):</w:t>
      </w:r>
      <w:r>
        <w:t xml:space="preserve"> </w:t>
      </w:r>
      <w:r>
        <w:t xml:space="preserve">Energy used during the production process, even with 50% renewable energy, is a notable contributor, especially given China\'s grid emission factor.</w:t>
      </w:r>
    </w:p>
    <w:p>
      <w:pPr>
        <w:numPr>
          <w:ilvl w:val="0"/>
          <w:numId w:val="1017"/>
        </w:numPr>
        <w:pStyle w:val="Compact"/>
      </w:pPr>
      <w:r>
        <w:rPr>
          <w:bCs/>
          <w:b/>
        </w:rPr>
        <w:t xml:space="preserve">End-of-Life (-0.1125 kgCO2e):</w:t>
      </w:r>
      <w:r>
        <w:t xml:space="preserve"> </w:t>
      </w:r>
      <w:r>
        <w:t xml:space="preserve">The robust recyclability and take-back programs result in a net credit, indicating effective circular economy measures are in place, offsetting disposal emissions.</w:t>
      </w:r>
    </w:p>
    <w:bookmarkEnd w:id="39"/>
    <w:bookmarkStart w:id="41" w:name="reliability-statement"/>
    <w:p>
      <w:pPr>
        <w:pStyle w:val="Heading3"/>
      </w:pPr>
      <w:r>
        <w:t xml:space="preserve">Reliability Statement</w:t>
      </w:r>
    </w:p>
    <w:p>
      <w:pPr>
        <w:pStyle w:val="FirstParagraph"/>
      </w:pPr>
      <w:r>
        <w:t xml:space="preserve">This report provides a high-level PCF analysis based on the specified parameters and simulated data where actual values were placeholders. While the methodology adheres to GHG Protocol standards and aims for high detail, the reliance on illustrative emission factors and general industry averages (instead of specific supplier data or real-world operational data) introduces a degree of uncertainty. For a definitive and verifiable PCF, primary data collection from all supply chain partners, site-specific energy consumption, and verified emission factors would be required. The application of the 2026 LSR Standard principles and adherence to the 95% Scope 3 coverage target ensures a comprehensive framework, but the underlying data remains illustrative for this demonstration.</w:t>
      </w:r>
    </w:p>
    <w:p>
      <w:r>
        <w:pict>
          <v:rect style="width:0;height:1.5pt" o:hralign="center" o:hrstd="t" o:hr="t"/>
        </w:pict>
      </w:r>
    </w:p>
    <w:p>
      <w:pPr>
        <w:pStyle w:val="FirstParagraph"/>
      </w:pPr>
      <w:r>
        <w:t xml:space="preserve">Confidential - Internal Use Only | Page</w:t>
      </w:r>
      <w:r>
        <w:t xml:space="preserve"> </w:t>
      </w:r>
      <w:bookmarkStart w:id="40" w:name="pageNumber"/>
      <w:bookmarkEnd w:id="40"/>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dyjuxtvijv</dc:title>
  <dc:creator/>
  <dc:description>Detailed Product Carbon Footprint (PCF) analysis report for product dyjuxtvijv, following GHG Protocol standards, prepared by Senior Sustainability Consultant ggmgqxsxkp for jzlmxfylzp. This report quantifies greenhouse gas emissions across the product lifecycle.</dc:description>
  <dc:language>en</dc:language>
  <cp:keywords/>
  <dcterms:created xsi:type="dcterms:W3CDTF">2026-07-15T01:29:12Z</dcterms:created>
  <dcterms:modified xsi:type="dcterms:W3CDTF">2026-07-15T01:29:12Z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