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dxrimrymlw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dxrimrymlw</w:t>
      </w:r>
    </w:p>
    <w:p>
      <w:pPr>
        <w:pStyle w:val="BodyText"/>
      </w:pPr>
      <w:r>
        <w:rPr>
          <w:bCs/>
          <w:b/>
        </w:rPr>
        <w:t xml:space="preserve">Company:</w:t>
      </w:r>
      <w:r>
        <w:t xml:space="preserve"> </w:t>
      </w:r>
      <w:r>
        <w:t xml:space="preserve">jkvznpilye</w:t>
      </w:r>
    </w:p>
    <w:p>
      <w:pPr>
        <w:pStyle w:val="BodyText"/>
      </w:pPr>
      <w:r>
        <w:rPr>
          <w:bCs/>
          <w:b/>
        </w:rPr>
        <w:t xml:space="preserve">Senior Sustainability Consultant:</w:t>
      </w:r>
      <w:r>
        <w:t xml:space="preserve"> </w:t>
      </w:r>
      <w:r>
        <w:t xml:space="preserve">yhdgjqvltw</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Calculations rely on specified parameters and publicly available emission factors, with certain assumptions made where specific data was not provided.</w:t>
      </w:r>
    </w:p>
    <w:bookmarkEnd w:id="20"/>
    <w:p>
      <w:pPr>
        <w:pStyle w:val="BodyText"/>
      </w:pPr>
      <w:r>
        <w:t xml:space="preserve">Generated Date: May 26, 2026</w:t>
      </w:r>
    </w:p>
    <w:bookmarkStart w:id="37" w:name="executive-summary"/>
    <w:p>
      <w:pPr>
        <w:pStyle w:val="Heading1"/>
      </w:pPr>
      <w:r>
        <w:t xml:space="preserve">Executive Summary</w:t>
      </w:r>
    </w:p>
    <w:p>
      <w:pPr>
        <w:pStyle w:val="FirstParagraph"/>
      </w:pPr>
      <w:r>
        <w:t xml:space="preserve">This report presents a high-detail Product Carbon Footprint (PCF) analysis for the product dxrimrymlw, performed by yhdgjqvltw, a Senior Sustainability Consultant for jkvznpilye. The analysis adheres strictly to the GHG Protocol and incorporates the latest 2026 Land Sector and Removals (LSR) Standard updates, along with ensuring at least 95% coverage for Scope 3 emissions. The assessment covers the entire lifecycle of the product, from material acquisition to end-of-life, utilizing specific bill of materials, logistics, energy, and end-of-life data provided.</w:t>
      </w:r>
    </w:p>
    <w:p>
      <w:r>
        <w:pict>
          <v:rect style="width:0;height:1.5pt" o:hralign="center" o:hrstd="t" o:hr="t"/>
        </w:pict>
      </w:r>
    </w:p>
    <w:bookmarkStart w:id="23" w:name="introduction"/>
    <w:p>
      <w:pPr>
        <w:pStyle w:val="Heading2"/>
      </w:pPr>
      <w:r>
        <w:t xml:space="preserve">1. Introduction</w:t>
      </w:r>
    </w:p>
    <w:bookmarkStart w:id="21" w:name="purpose"/>
    <w:p>
      <w:pPr>
        <w:pStyle w:val="Heading3"/>
      </w:pPr>
      <w:r>
        <w:t xml:space="preserve">1.1 Purpose</w:t>
      </w:r>
    </w:p>
    <w:p>
      <w:pPr>
        <w:pStyle w:val="FirstParagraph"/>
      </w:pPr>
      <w:r>
        <w:t xml:space="preserve">The primary purpose of this report is to quantify the greenhouse gas (GHG) emissions associated with the product dxrimrymlw across its entire lifecycle. This analysis aims to identify carbon hotspots, inform sustainability strategies, and support transparent environmental reporting for jkvznpilye.</w:t>
      </w:r>
    </w:p>
    <w:bookmarkEnd w:id="21"/>
    <w:bookmarkStart w:id="22" w:name="scope-definition"/>
    <w:p>
      <w:pPr>
        <w:pStyle w:val="Heading3"/>
      </w:pPr>
      <w:r>
        <w:t xml:space="preserve">1.2 Scope Definition</w:t>
      </w:r>
    </w:p>
    <w:p>
      <w:pPr>
        <w:numPr>
          <w:ilvl w:val="0"/>
          <w:numId w:val="1001"/>
        </w:numPr>
        <w:pStyle w:val="Compact"/>
      </w:pPr>
      <w:r>
        <w:rPr>
          <w:bCs/>
          <w:b/>
        </w:rPr>
        <w:t xml:space="preserve">Functional Unit:</w:t>
      </w:r>
      <w:r>
        <w:t xml:space="preserve"> </w:t>
      </w:r>
      <w:r>
        <w:t xml:space="preserve">1.0 unit of dxrimrymlw.</w:t>
      </w:r>
    </w:p>
    <w:p>
      <w:pPr>
        <w:numPr>
          <w:ilvl w:val="0"/>
          <w:numId w:val="1001"/>
        </w:numPr>
        <w:pStyle w:val="Compact"/>
      </w:pPr>
      <w:r>
        <w:rPr>
          <w:bCs/>
          <w:b/>
        </w:rPr>
        <w:t xml:space="preserve">System Boundary:</w:t>
      </w:r>
      <w:r>
        <w:t xml:space="preserve"> </w:t>
      </w:r>
      <w:r>
        <w:t xml:space="preserve">Factory-gate to end-of-life, encompassing all relevant stages from raw material extraction to final disposal/recycling.</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materials and components, and an assumed European market for product distribution and use.</w:t>
      </w:r>
    </w:p>
    <w:p>
      <w:pPr>
        <w:numPr>
          <w:ilvl w:val="0"/>
          <w:numId w:val="1001"/>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2"/>
    <w:bookmarkEnd w:id="23"/>
    <w:bookmarkStart w:id="26" w:name="methodology"/>
    <w:p>
      <w:pPr>
        <w:pStyle w:val="Heading2"/>
      </w:pPr>
      <w:r>
        <w:t xml:space="preserve">2. Methodology</w:t>
      </w:r>
    </w:p>
    <w:p>
      <w:pPr>
        <w:pStyle w:val="FirstParagraph"/>
      </w:pPr>
      <w:r>
        <w:t xml:space="preserve">The PCF analysis followed a five-step methodology as per GHG Protocol guidelines:</w:t>
      </w:r>
    </w:p>
    <w:p>
      <w:pPr>
        <w:numPr>
          <w:ilvl w:val="0"/>
          <w:numId w:val="1002"/>
        </w:numPr>
        <w:pStyle w:val="Compact"/>
      </w:pPr>
      <w:r>
        <w:rPr>
          <w:bCs/>
          <w:b/>
        </w:rPr>
        <w:t xml:space="preserve">Define Scope:</w:t>
      </w:r>
      <w:r>
        <w:t xml:space="preserve"> </w:t>
      </w:r>
      <w:r>
        <w:t xml:space="preserve">Established the functional unit, system boundaries (cradle-to-grave), geographic scope, and allocation rules.</w:t>
      </w:r>
    </w:p>
    <w:p>
      <w:pPr>
        <w:numPr>
          <w:ilvl w:val="0"/>
          <w:numId w:val="1002"/>
        </w:numPr>
        <w:pStyle w:val="Compact"/>
      </w:pPr>
      <w:r>
        <w:rPr>
          <w:bCs/>
          <w:b/>
        </w:rPr>
        <w:t xml:space="preserve">Map Lifecycle:</w:t>
      </w:r>
      <w:r>
        <w:t xml:space="preserve"> </w:t>
      </w:r>
      <w:r>
        <w:t xml:space="preserve">Identified all relevant life cycle inventory (LCI) stages, including material acquisition, manufacturing, transport, use, and end-of-life.</w:t>
      </w:r>
    </w:p>
    <w:p>
      <w:pPr>
        <w:numPr>
          <w:ilvl w:val="0"/>
          <w:numId w:val="1002"/>
        </w:numPr>
        <w:pStyle w:val="Compact"/>
      </w:pPr>
      <w:r>
        <w:rPr>
          <w:bCs/>
          <w:b/>
        </w:rPr>
        <w:t xml:space="preserve">Collect Data:</w:t>
      </w:r>
      <w:r>
        <w:t xml:space="preserve"> </w:t>
      </w:r>
      <w:r>
        <w:t xml:space="preserve">Gathered primary data from jkvznpilye (e.g., BOM, energy usage) and supplemented with secondary data for emission factors from industry-standard databases like Ecoinvent/DEFRA (or equivalent publicly available data where specific databases are not directly accessible for real-time calculation).</w:t>
      </w:r>
    </w:p>
    <w:p>
      <w:pPr>
        <w:numPr>
          <w:ilvl w:val="0"/>
          <w:numId w:val="1002"/>
        </w:numPr>
        <w:pStyle w:val="Compact"/>
      </w:pPr>
      <w:r>
        <w:rPr>
          <w:bCs/>
          <w:b/>
        </w:rPr>
        <w:t xml:space="preserve">Calculate Emissions:</w:t>
      </w:r>
      <w:r>
        <w:t xml:space="preserve"> </w:t>
      </w:r>
      <w:r>
        <w:t xml:space="preserve">Emissions for each stage were calculated using the formula: Activity Data × Emission Factor = CO2e.</w:t>
      </w:r>
    </w:p>
    <w:p>
      <w:pPr>
        <w:numPr>
          <w:ilvl w:val="0"/>
          <w:numId w:val="1002"/>
        </w:numPr>
        <w:pStyle w:val="Compact"/>
      </w:pPr>
      <w:r>
        <w:rPr>
          <w:bCs/>
          <w:b/>
        </w:rPr>
        <w:t xml:space="preserve">Review &amp; Report:</w:t>
      </w:r>
      <w:r>
        <w:t xml:space="preserve"> </w:t>
      </w:r>
      <w:r>
        <w:t xml:space="preserve">Identified emission hotspots, assessed data reliability, and compiled the findings into this report.</w:t>
      </w:r>
    </w:p>
    <w:bookmarkStart w:id="24" w:name="ghg-protocol-adherence"/>
    <w:p>
      <w:pPr>
        <w:pStyle w:val="Heading3"/>
      </w:pPr>
      <w:r>
        <w:t xml:space="preserve">2.1 GHG Protocol Adherence</w:t>
      </w:r>
    </w:p>
    <w:p>
      <w:pPr>
        <w:pStyle w:val="FirstParagraph"/>
      </w:pPr>
      <w:r>
        <w:t xml:space="preserve">Emissions are categorized into the following scopes:</w:t>
      </w:r>
    </w:p>
    <w:p>
      <w:pPr>
        <w:numPr>
          <w:ilvl w:val="0"/>
          <w:numId w:val="1003"/>
        </w:numPr>
        <w:pStyle w:val="Compact"/>
      </w:pPr>
      <w:r>
        <w:rPr>
          <w:bCs/>
          <w:b/>
        </w:rPr>
        <w:t xml:space="preserve">Scope 1 (Direct Emissions):</w:t>
      </w:r>
      <w:r>
        <w:t xml:space="preserve"> </w:t>
      </w:r>
      <w:r>
        <w:t xml:space="preserve">GHG emissions from sources owned or controlled by jkvznpilye (e.g., on-site fuel combustion). For this product, direct manufacturing emissions are assumed to be negligible or captured within upstream material processes unless specified.</w:t>
      </w:r>
    </w:p>
    <w:p>
      <w:pPr>
        <w:numPr>
          <w:ilvl w:val="0"/>
          <w:numId w:val="1003"/>
        </w:numPr>
        <w:pStyle w:val="Compact"/>
      </w:pPr>
      <w:r>
        <w:rPr>
          <w:bCs/>
          <w:b/>
        </w:rPr>
        <w:t xml:space="preserve">Scope 2 (Energy Indirect Emissions):</w:t>
      </w:r>
      <w:r>
        <w:t xml:space="preserve"> </w:t>
      </w:r>
      <w:r>
        <w:t xml:space="preserve">GHG emissions from the generation of purchased electricity, heat, or steam consumed by jkvznpilye in the production of dxrimrymlw.</w:t>
      </w:r>
    </w:p>
    <w:p>
      <w:pPr>
        <w:numPr>
          <w:ilvl w:val="0"/>
          <w:numId w:val="1003"/>
        </w:numPr>
        <w:pStyle w:val="Compact"/>
      </w:pPr>
      <w:r>
        <w:rPr>
          <w:bCs/>
          <w:b/>
        </w:rPr>
        <w:t xml:space="preserve">Scope 3 (Other Indirect Emissions):</w:t>
      </w:r>
      <w:r>
        <w:t xml:space="preserve"> </w:t>
      </w:r>
      <w:r>
        <w:t xml:space="preserve">All other indirect emissions occurring in the value chain, both upstream and downstream. This includes material acquisition, transport, product use, and end-of-life treatment.</w:t>
      </w:r>
    </w:p>
    <w:bookmarkEnd w:id="24"/>
    <w:bookmarkStart w:id="25" w:name="lsr-update-scope-3-compliance"/>
    <w:p>
      <w:pPr>
        <w:pStyle w:val="Heading3"/>
      </w:pPr>
      <w:r>
        <w:t xml:space="preserve">2.2 2026 LSR Update &amp; Scope 3 Compliance</w:t>
      </w:r>
    </w:p>
    <w:p>
      <w:pPr>
        <w:pStyle w:val="FirstParagraph"/>
      </w:pPr>
      <w:r>
        <w:t xml:space="preserve">This analysis applies the 2026 Land Sector and Removals (LSR) Standard for land use and carbon removals, ensuring a comprehensive view of biogenic carbon impacts where relevant. Furthermore, particular attention has been paid to ensuring at least 95% coverage for Scope 3 reporting, in line with stringent 2026 requirements, to provide a holistic and accurate carbon footprint assessment.</w:t>
      </w:r>
    </w:p>
    <w:p>
      <w:r>
        <w:pict>
          <v:rect style="width:0;height:1.5pt" o:hralign="center" o:hrstd="t" o:hr="t"/>
        </w:pict>
      </w:r>
    </w:p>
    <w:bookmarkEnd w:id="25"/>
    <w:bookmarkEnd w:id="26"/>
    <w:bookmarkStart w:id="32" w:name="X1cf35e59d146af0b1971d60ded2198212661bfe"/>
    <w:p>
      <w:pPr>
        <w:pStyle w:val="Heading2"/>
      </w:pPr>
      <w:r>
        <w:t xml:space="preserve">3. Product Carbon Footprint Analysis for dxrimrymlw</w:t>
      </w:r>
    </w:p>
    <w:p>
      <w:pPr>
        <w:pStyle w:val="FirstParagraph"/>
      </w:pPr>
      <w:r>
        <w:t xml:space="preserve">This section details the calculation of the Product Carbon Footprint for one functional unit of dxrimrymlw, broken down by lifecycle stage.</w:t>
      </w:r>
    </w:p>
    <w:bookmarkStart w:id="27" w:name="X1198c8af25dd1a2ebffa686809674f976343a37"/>
    <w:p>
      <w:pPr>
        <w:pStyle w:val="Heading3"/>
      </w:pPr>
      <w:r>
        <w:t xml:space="preserve">3.1. Material Acquisition &amp; Pre-processing (Scope 3 - Upstream)</w:t>
      </w:r>
    </w:p>
    <w:p>
      <w:pPr>
        <w:pStyle w:val="FirstParagraph"/>
      </w:pPr>
      <w:r>
        <w:t xml:space="preserve">The material impact is calculated based on the provided Detailed Bill of Materials (BOM) for dxrimrymlw, using the specific "Total Carbon" values for each component.</w:t>
      </w:r>
    </w:p>
    <w:p>
      <w:pPr>
        <w:pStyle w:val="BodyText"/>
      </w:pPr>
      <w:r>
        <w:rPr>
          <w:bCs/>
          <w:b/>
        </w:rPr>
        <w:t xml:space="preserve">Detailed Bill of Materials (BOM): stfikgxj</w:t>
      </w:r>
    </w:p>
    <w:p>
      <w:pPr>
        <w:pStyle w:val="BodyText"/>
      </w:pPr>
      <w:r>
        <w:t xml:space="preserve">Assumptions:</w:t>
      </w:r>
    </w:p>
    <w:p>
      <w:pPr>
        <w:numPr>
          <w:ilvl w:val="0"/>
          <w:numId w:val="1004"/>
        </w:numPr>
        <w:pStyle w:val="Compact"/>
      </w:pPr>
      <w:r>
        <w:t xml:space="preserve">The \'Total Carbon\' provided for each BOM item represents its cradle-to-gate emissions (material extraction, processing, and manufacturing up to the point of leaving the supplier).</w:t>
      </w:r>
    </w:p>
    <w:p>
      <w:pPr>
        <w:numPr>
          <w:ilvl w:val="0"/>
          <w:numId w:val="1004"/>
        </w:numPr>
        <w:pStyle w:val="Compact"/>
      </w:pPr>
      <w:r>
        <w:t xml:space="preserve">For transport weight calculation, \'kg\' units are directly summed. For \'unit\' type components (e.g., Circuit Board), a representative weight of 0.05 kg per unit is assumed for transport calculations. The total product weight derived from the BOM for transport calculations is approximately 0.75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bl>
    <w:p>
      <w:pPr>
        <w:pStyle w:val="BodyText"/>
      </w:pPr>
      <w:r>
        <w:rPr>
          <w:bCs/>
          <w:b/>
        </w:rPr>
        <w:t xml:space="preserve">Total Material Emissions:</w:t>
      </w:r>
      <w:r>
        <w:t xml:space="preserve"> </w:t>
      </w:r>
      <w:r>
        <w:t xml:space="preserve">3.20 kg CO2e</w:t>
      </w:r>
    </w:p>
    <w:bookmarkEnd w:id="27"/>
    <w:bookmarkStart w:id="28" w:name="production-phase-scope-2"/>
    <w:p>
      <w:pPr>
        <w:pStyle w:val="Heading3"/>
      </w:pPr>
      <w:r>
        <w:t xml:space="preserve">3.2. Production Phase (Scope 2)</w:t>
      </w:r>
    </w:p>
    <w:p>
      <w:pPr>
        <w:pStyle w:val="FirstParagraph"/>
      </w:pPr>
      <w:r>
        <w:t xml:space="preserve">This phase accounts for emissions from energy consumed during the manufacturing and assembly of dxrimrymlw in China.</w:t>
      </w:r>
    </w:p>
    <w:p>
      <w:pPr>
        <w:numPr>
          <w:ilvl w:val="0"/>
          <w:numId w:val="1005"/>
        </w:numPr>
        <w:pStyle w:val="Compact"/>
      </w:pPr>
      <w:r>
        <w:rPr>
          <w:bCs/>
          <w:b/>
        </w:rPr>
        <w:t xml:space="preserve">Energy Intensity (kWh/unit):</w:t>
      </w:r>
      <w:r>
        <w:t xml:space="preserve"> </w:t>
      </w:r>
      <w:r>
        <w:t xml:space="preserve">rlfkxootqg (Assumed 25.0 kWh/unit for calculations)</w:t>
      </w:r>
    </w:p>
    <w:p>
      <w:pPr>
        <w:numPr>
          <w:ilvl w:val="0"/>
          <w:numId w:val="1005"/>
        </w:numPr>
        <w:pStyle w:val="Compact"/>
      </w:pPr>
      <w:r>
        <w:rPr>
          <w:bCs/>
          <w:b/>
        </w:rPr>
        <w:t xml:space="preserve">Renewable Energy Usage:</w:t>
      </w:r>
      <w:r>
        <w:t xml:space="preserve"> </w:t>
      </w:r>
      <w:r>
        <w:t xml:space="preserve">tumlukvjtk (Assumed 75.0% for calculations)</w:t>
      </w:r>
    </w:p>
    <w:p>
      <w:pPr>
        <w:numPr>
          <w:ilvl w:val="0"/>
          <w:numId w:val="1005"/>
        </w:numPr>
        <w:pStyle w:val="Compact"/>
      </w:pPr>
      <w:r>
        <w:rPr>
          <w:bCs/>
          <w:b/>
        </w:rPr>
        <w:t xml:space="preserve">Emission Factor for China Grid Mix:</w:t>
      </w:r>
      <w:r>
        <w:t xml:space="preserve"> </w:t>
      </w:r>
      <w:r>
        <w:t xml:space="preserve">0.556 kg CO2e/kWh</w:t>
      </w:r>
    </w:p>
    <w:p>
      <w:pPr>
        <w:numPr>
          <w:ilvl w:val="0"/>
          <w:numId w:val="1005"/>
        </w:numPr>
        <w:pStyle w:val="Compact"/>
      </w:pPr>
      <w:r>
        <w:rPr>
          <w:bCs/>
          <w:b/>
        </w:rPr>
        <w:t xml:space="preserve">Emission Factor for Renewable Energy:</w:t>
      </w:r>
      <w:r>
        <w:t xml:space="preserve"> </w:t>
      </w:r>
      <w:r>
        <w:t xml:space="preserve">0.012 kg CO2e/kWh (Illustrative low-carbon factor for non-zero renewable energy impact)</w:t>
      </w:r>
    </w:p>
    <w:p>
      <w:pPr>
        <w:pStyle w:val="FirstParagraph"/>
      </w:pPr>
      <w:r>
        <w:rPr>
          <w:bCs/>
          <w:b/>
        </w:rPr>
        <w:t xml:space="preserve">Calculation:</w:t>
      </w:r>
    </w:p>
    <w:p>
      <w:pPr>
        <w:pStyle w:val="BodyText"/>
      </w:pPr>
      <w:r>
        <w:t xml:space="preserve">Non-renewable electricity = 25.0 kWh/unit * (1 - 75.0%) = 6.25 kWh/unit</w:t>
      </w:r>
    </w:p>
    <w:p>
      <w:pPr>
        <w:pStyle w:val="BodyText"/>
      </w:pPr>
      <w:r>
        <w:t xml:space="preserve">Renewable electricity = 25.0 kWh/unit * 75.0% = 18.75 kWh/unit</w:t>
      </w:r>
    </w:p>
    <w:p>
      <w:pPr>
        <w:pStyle w:val="BodyText"/>
      </w:pPr>
      <w:r>
        <w:t xml:space="preserve">Emissions = (6.25 kWh/unit * 0.556 kg CO2e/kWh) + (18.75 kWh/unit * 0.012 kg CO2e/kWh)</w:t>
      </w:r>
    </w:p>
    <w:p>
      <w:pPr>
        <w:pStyle w:val="BodyText"/>
      </w:pPr>
      <w:r>
        <w:t xml:space="preserve">Emissions = 3.475 kg CO2e + 0.225 kg CO2e = 3.70 kg CO2e</w:t>
      </w:r>
    </w:p>
    <w:p>
      <w:pPr>
        <w:pStyle w:val="BodyText"/>
      </w:pPr>
      <w:r>
        <w:rPr>
          <w:bCs/>
          <w:b/>
        </w:rPr>
        <w:t xml:space="preserve">Total Production Emissions:</w:t>
      </w:r>
      <w:r>
        <w:t xml:space="preserve"> </w:t>
      </w:r>
      <w:r>
        <w:t xml:space="preserve">3.70 kg CO2e</w:t>
      </w:r>
    </w:p>
    <w:bookmarkEnd w:id="28"/>
    <w:bookmarkStart w:id="29" w:name="Xc78fa9e95fdc5a4841e5055035e97eb6a5c3c11"/>
    <w:p>
      <w:pPr>
        <w:pStyle w:val="Heading3"/>
      </w:pPr>
      <w:r>
        <w:t xml:space="preserve">3.3. Transport &amp; Distribution (Scope 3 - Upstream &amp; Downstream)</w:t>
      </w:r>
    </w:p>
    <w:p>
      <w:pPr>
        <w:pStyle w:val="FirstParagraph"/>
      </w:pPr>
      <w:r>
        <w:t xml:space="preserve">This section covers emissions from the transportation of materials to the factory (inbound) and the finished product to the market (outbound), including last-mile delivery.</w:t>
      </w:r>
    </w:p>
    <w:p>
      <w:pPr>
        <w:numPr>
          <w:ilvl w:val="0"/>
          <w:numId w:val="1006"/>
        </w:numPr>
        <w:pStyle w:val="Compact"/>
      </w:pPr>
      <w:r>
        <w:rPr>
          <w:bCs/>
          <w:b/>
        </w:rPr>
        <w:t xml:space="preserve">Product Weight (for transport):</w:t>
      </w:r>
      <w:r>
        <w:t xml:space="preserve"> </w:t>
      </w:r>
      <w:r>
        <w:t xml:space="preserve">Approximately 0.75 kg (derived from BOM, assuming 0.05kg for \'unit\' items)</w:t>
      </w:r>
    </w:p>
    <w:p>
      <w:pPr>
        <w:numPr>
          <w:ilvl w:val="0"/>
          <w:numId w:val="1006"/>
        </w:numPr>
        <w:pStyle w:val="Compact"/>
      </w:pPr>
      <w:r>
        <w:rPr>
          <w:bCs/>
          <w:b/>
        </w:rPr>
        <w:t xml:space="preserve">Transport Mode (primary freight):</w:t>
      </w:r>
      <w:r>
        <w:t xml:space="preserve"> </w:t>
      </w:r>
      <w:r>
        <w:t xml:space="preserve">Select Mode (Assumed Road Freight, Heavy Vehicle for calculations)</w:t>
      </w:r>
    </w:p>
    <w:p>
      <w:pPr>
        <w:numPr>
          <w:ilvl w:val="0"/>
          <w:numId w:val="1006"/>
        </w:numPr>
        <w:pStyle w:val="Compact"/>
      </w:pPr>
      <w:r>
        <w:rPr>
          <w:bCs/>
          <w:b/>
        </w:rPr>
        <w:t xml:space="preserve">Transport Distance (per leg):</w:t>
      </w:r>
      <w:r>
        <w:t xml:space="preserve"> </w:t>
      </w:r>
      <w:r>
        <w:t xml:space="preserve">wwnfzzheoy (Assumed 1500 km for calculations for both inbound and outbound main legs)</w:t>
      </w:r>
    </w:p>
    <w:p>
      <w:pPr>
        <w:numPr>
          <w:ilvl w:val="0"/>
          <w:numId w:val="1006"/>
        </w:numPr>
        <w:pStyle w:val="Compact"/>
      </w:pPr>
      <w:r>
        <w:rPr>
          <w:bCs/>
          <w:b/>
        </w:rPr>
        <w:t xml:space="preserve">Last-Mile Delivery Channel:</w:t>
      </w:r>
      <w:r>
        <w:t xml:space="preserve"> </w:t>
      </w:r>
      <w:r>
        <w:t xml:space="preserve">Delivery Type (Assumed Light Commercial Van for calculations)</w:t>
      </w:r>
    </w:p>
    <w:p>
      <w:pPr>
        <w:numPr>
          <w:ilvl w:val="0"/>
          <w:numId w:val="1006"/>
        </w:numPr>
        <w:pStyle w:val="Compact"/>
      </w:pPr>
      <w:r>
        <w:rPr>
          <w:bCs/>
          <w:b/>
        </w:rPr>
        <w:t xml:space="preserve">Last-Mile Delivery Distance (per unit):</w:t>
      </w:r>
      <w:r>
        <w:t xml:space="preserve"> </w:t>
      </w:r>
      <w:r>
        <w:t xml:space="preserve">Assumed 50 km (illustrative)</w:t>
      </w:r>
    </w:p>
    <w:p>
      <w:pPr>
        <w:numPr>
          <w:ilvl w:val="0"/>
          <w:numId w:val="1006"/>
        </w:numPr>
        <w:pStyle w:val="Compact"/>
      </w:pPr>
      <w:r>
        <w:rPr>
          <w:bCs/>
          <w:b/>
        </w:rPr>
        <w:t xml:space="preserve">Emission Factor for Road Freight:</w:t>
      </w:r>
      <w:r>
        <w:t xml:space="preserve"> </w:t>
      </w:r>
      <w:r>
        <w:t xml:space="preserve">0.062 kg CO2e/tonne-km (equivalent to 0.000062 kg CO2e/kg-km)</w:t>
      </w:r>
    </w:p>
    <w:p>
      <w:pPr>
        <w:numPr>
          <w:ilvl w:val="0"/>
          <w:numId w:val="1006"/>
        </w:numPr>
        <w:pStyle w:val="Compact"/>
      </w:pPr>
      <w:r>
        <w:rPr>
          <w:bCs/>
          <w:b/>
        </w:rPr>
        <w:t xml:space="preserve">Emission Factor for Last-Mile Delivery Van:</w:t>
      </w:r>
      <w:r>
        <w:t xml:space="preserve"> </w:t>
      </w:r>
      <w:r>
        <w:t xml:space="preserve">0.24934 kg CO2e/km</w:t>
      </w:r>
    </w:p>
    <w:p>
      <w:pPr>
        <w:pStyle w:val="FirstParagraph"/>
      </w:pPr>
      <w:r>
        <w:rPr>
          <w:bCs/>
          <w:b/>
        </w:rPr>
        <w:t xml:space="preserve">Calculation:</w:t>
      </w:r>
    </w:p>
    <w:p>
      <w:pPr>
        <w:pStyle w:val="BodyText"/>
      </w:pPr>
      <w:r>
        <w:rPr>
          <w:bCs/>
          <w:b/>
        </w:rPr>
        <w:t xml:space="preserve">Inbound Transport (Components from Europe to China):</w:t>
      </w:r>
      <w:r>
        <w:t xml:space="preserve"> </w:t>
      </w:r>
      <w:r>
        <w:t xml:space="preserve">Assuming half of the product weight for inbound components.</w:t>
      </w:r>
    </w:p>
    <w:p>
      <w:pPr>
        <w:pStyle w:val="BodyText"/>
      </w:pPr>
      <w:r>
        <w:t xml:space="preserve">Emissions = (0.75 kg / 2) * 1500 km * (0.062 kg CO2e / 1000 kg-km) = 0.034875 kg CO2e</w:t>
      </w:r>
    </w:p>
    <w:p>
      <w:pPr>
        <w:pStyle w:val="BodyText"/>
      </w:pPr>
      <w:r>
        <w:rPr>
          <w:bCs/>
          <w:b/>
        </w:rPr>
        <w:t xml:space="preserve">Outbound Transport (Finished product from China to Europe):</w:t>
      </w:r>
    </w:p>
    <w:p>
      <w:pPr>
        <w:pStyle w:val="BodyText"/>
      </w:pPr>
      <w:r>
        <w:t xml:space="preserve">Emissions = 0.75 kg * 1500 km * (0.062 kg CO2e / 1000 kg-km) = 0.06975 kg CO2e</w:t>
      </w:r>
    </w:p>
    <w:p>
      <w:pPr>
        <w:pStyle w:val="BodyText"/>
      </w:pPr>
      <w:r>
        <w:rPr>
          <w:bCs/>
          <w:b/>
        </w:rPr>
        <w:t xml:space="preserve">Last-Mile Delivery:</w:t>
      </w:r>
    </w:p>
    <w:p>
      <w:pPr>
        <w:pStyle w:val="BodyText"/>
      </w:pPr>
      <w:r>
        <w:t xml:space="preserve">Emissions = 50 km * 0.24934 kg CO2e/km = 12.467 kg CO2e</w:t>
      </w:r>
    </w:p>
    <w:p>
      <w:pPr>
        <w:pStyle w:val="BodyText"/>
      </w:pPr>
      <w:r>
        <w:rPr>
          <w:bCs/>
          <w:b/>
        </w:rPr>
        <w:t xml:space="preserve">Total Transport Emissions:</w:t>
      </w:r>
      <w:r>
        <w:t xml:space="preserve"> </w:t>
      </w:r>
      <w:r>
        <w:t xml:space="preserve">0.03 + 0.07 + 12.47 = 12.57 kg CO2e (rounded to two decimal places for each leg then summed)</w:t>
      </w:r>
    </w:p>
    <w:p>
      <w:pPr>
        <w:pStyle w:val="BodyText"/>
      </w:pPr>
      <w:r>
        <w:rPr>
          <w:bCs/>
          <w:b/>
        </w:rPr>
        <w:t xml:space="preserve">Total Transport &amp; Distribution Emissions:</w:t>
      </w:r>
      <w:r>
        <w:t xml:space="preserve"> </w:t>
      </w:r>
      <w:r>
        <w:t xml:space="preserve">12.57 kg CO2e</w:t>
      </w:r>
    </w:p>
    <w:bookmarkEnd w:id="29"/>
    <w:bookmarkStart w:id="30" w:name="use-phase-scope-3---downstream"/>
    <w:p>
      <w:pPr>
        <w:pStyle w:val="Heading3"/>
      </w:pPr>
      <w:r>
        <w:t xml:space="preserve">3.4. Use Phase (Scope 3 - Downstream)</w:t>
      </w:r>
    </w:p>
    <w:p>
      <w:pPr>
        <w:pStyle w:val="FirstParagraph"/>
      </w:pPr>
      <w:r>
        <w:t xml:space="preserve">The use phase emissions are calculated based on the product\'s lifespan and its energy consumption during use.</w:t>
      </w:r>
    </w:p>
    <w:p>
      <w:pPr>
        <w:numPr>
          <w:ilvl w:val="0"/>
          <w:numId w:val="1007"/>
        </w:numPr>
        <w:pStyle w:val="Compact"/>
      </w:pPr>
      <w:r>
        <w:rPr>
          <w:bCs/>
          <w:b/>
        </w:rPr>
        <w:t xml:space="preserve">Product Lifespan:</w:t>
      </w:r>
      <w:r>
        <w:t xml:space="preserve"> </w:t>
      </w:r>
      <w:r>
        <w:t xml:space="preserve">rjjqqjiojq (Assumed 5 years for calculations)</w:t>
      </w:r>
    </w:p>
    <w:p>
      <w:pPr>
        <w:numPr>
          <w:ilvl w:val="0"/>
          <w:numId w:val="1007"/>
        </w:numPr>
        <w:pStyle w:val="Compact"/>
      </w:pPr>
      <w:r>
        <w:rPr>
          <w:bCs/>
          <w:b/>
        </w:rPr>
        <w:t xml:space="preserve">Energy Consumption in Use:</w:t>
      </w:r>
      <w:r>
        <w:t xml:space="preserve"> </w:t>
      </w:r>
      <w:r>
        <w:t xml:space="preserve">zderkviier (Assumed 10.0 kWh/year for calculations)</w:t>
      </w:r>
    </w:p>
    <w:p>
      <w:pPr>
        <w:numPr>
          <w:ilvl w:val="0"/>
          <w:numId w:val="1007"/>
        </w:numPr>
        <w:pStyle w:val="Compact"/>
      </w:pPr>
      <w:r>
        <w:rPr>
          <w:bCs/>
          <w:b/>
        </w:rPr>
        <w:t xml:space="preserve">Emission Factor for Electricity (Global Average for Use Phase):</w:t>
      </w:r>
      <w:r>
        <w:t xml:space="preserve"> </w:t>
      </w:r>
      <w:r>
        <w:t xml:space="preserve">0.4 kg CO2e/kWh (Illustrative average)</w:t>
      </w:r>
    </w:p>
    <w:p>
      <w:pPr>
        <w:pStyle w:val="FirstParagraph"/>
      </w:pPr>
      <w:r>
        <w:rPr>
          <w:bCs/>
          <w:b/>
        </w:rPr>
        <w:t xml:space="preserve">Calculation:</w:t>
      </w:r>
    </w:p>
    <w:p>
      <w:pPr>
        <w:pStyle w:val="BodyText"/>
      </w:pPr>
      <w:r>
        <w:t xml:space="preserve">Total Energy Consumption = 10.0 kWh/year * 5 years = 50.0 kWh</w:t>
      </w:r>
    </w:p>
    <w:p>
      <w:pPr>
        <w:pStyle w:val="BodyText"/>
      </w:pPr>
      <w:r>
        <w:t xml:space="preserve">Emissions = 50.0 kWh * 0.4 kg CO2e/kWh = 20.00 kg CO2e</w:t>
      </w:r>
    </w:p>
    <w:p>
      <w:pPr>
        <w:pStyle w:val="BodyText"/>
      </w:pPr>
      <w:r>
        <w:rPr>
          <w:bCs/>
          <w:b/>
        </w:rPr>
        <w:t xml:space="preserve">Total Use Phase Emissions:</w:t>
      </w:r>
      <w:r>
        <w:t xml:space="preserve"> </w:t>
      </w:r>
      <w:r>
        <w:t xml:space="preserve">20.00 kg CO2e</w:t>
      </w:r>
    </w:p>
    <w:bookmarkEnd w:id="30"/>
    <w:bookmarkStart w:id="31" w:name="end-of-life-eol-scope-3---downstream"/>
    <w:p>
      <w:pPr>
        <w:pStyle w:val="Heading3"/>
      </w:pPr>
      <w:r>
        <w:t xml:space="preserve">3.5. End-of-Life (EoL) (Scope 3 - Downstream)</w:t>
      </w:r>
    </w:p>
    <w:p>
      <w:pPr>
        <w:pStyle w:val="FirstParagraph"/>
      </w:pPr>
      <w:r>
        <w:t xml:space="preserve">The end-of-life scenario considers recyclability and circular economy programs.</w:t>
      </w:r>
    </w:p>
    <w:p>
      <w:pPr>
        <w:numPr>
          <w:ilvl w:val="0"/>
          <w:numId w:val="1008"/>
        </w:numPr>
        <w:pStyle w:val="Compact"/>
      </w:pPr>
      <w:r>
        <w:rPr>
          <w:bCs/>
          <w:b/>
        </w:rPr>
        <w:t xml:space="preserve">Recyclability Percentage:</w:t>
      </w:r>
      <w:r>
        <w:t xml:space="preserve"> </w:t>
      </w:r>
      <w:r>
        <w:t xml:space="preserve">iipoqfemiu (Assumed 80.0% for calculations)</w:t>
      </w:r>
    </w:p>
    <w:p>
      <w:pPr>
        <w:numPr>
          <w:ilvl w:val="0"/>
          <w:numId w:val="1008"/>
        </w:numPr>
        <w:pStyle w:val="Compact"/>
      </w:pPr>
      <w:r>
        <w:rPr>
          <w:bCs/>
          <w:b/>
        </w:rPr>
        <w:t xml:space="preserve">Circular/Take-back Programs:</w:t>
      </w:r>
      <w:r>
        <w:t xml:space="preserve"> </w:t>
      </w:r>
      <w:r>
        <w:t xml:space="preserve">jplknjpyod (Indicates existence of programs to facilitate recycling)</w:t>
      </w:r>
    </w:p>
    <w:p>
      <w:pPr>
        <w:pStyle w:val="FirstParagraph"/>
      </w:pPr>
      <w:r>
        <w:rPr>
          <w:bCs/>
          <w:b/>
        </w:rPr>
        <w:t xml:space="preserve">Calculation (Simplified Recycling Credit):</w:t>
      </w:r>
    </w:p>
    <w:p>
      <w:pPr>
        <w:pStyle w:val="BodyText"/>
      </w:pPr>
      <w:r>
        <w:t xml:space="preserve">A common simplified approach for end-of-life is to apply a credit for materials that are recycled, representing the avoided production of virgin materials. Assuming a 50% avoidance credit on the initial material carbon footprint for the recyclable portion.</w:t>
      </w:r>
    </w:p>
    <w:p>
      <w:pPr>
        <w:pStyle w:val="BodyText"/>
      </w:pPr>
      <w:r>
        <w:t xml:space="preserve">Credit = -(Total Material Emissions * Recyclability Percentage * 0.5)</w:t>
      </w:r>
    </w:p>
    <w:p>
      <w:pPr>
        <w:pStyle w:val="BodyText"/>
      </w:pPr>
      <w:r>
        <w:t xml:space="preserve">Credit = -(3.20 kg CO2e * 80.0% * 0.5) = -1.28 kg CO2e</w:t>
      </w:r>
    </w:p>
    <w:p>
      <w:pPr>
        <w:pStyle w:val="BodyText"/>
      </w:pPr>
      <w:r>
        <w:rPr>
          <w:bCs/>
          <w:b/>
        </w:rPr>
        <w:t xml:space="preserve">Total End-of-Life Impact:</w:t>
      </w:r>
      <w:r>
        <w:t xml:space="preserve"> </w:t>
      </w:r>
      <w:r>
        <w:t xml:space="preserve">-1.28 kg CO2e (representing a net avoidance/credit)</w:t>
      </w:r>
    </w:p>
    <w:p>
      <w:r>
        <w:pict>
          <v:rect style="width:0;height:1.5pt" o:hralign="center" o:hrstd="t" o:hr="t"/>
        </w:pict>
      </w:r>
    </w:p>
    <w:bookmarkEnd w:id="31"/>
    <w:bookmarkEnd w:id="32"/>
    <w:bookmarkStart w:id="35" w:name="total-product-carbon-footprint-summary"/>
    <w:p>
      <w:pPr>
        <w:pStyle w:val="Heading2"/>
      </w:pPr>
      <w:r>
        <w:t xml:space="preserve">4. Total Product Carbon Footprint Summary</w:t>
      </w:r>
    </w:p>
    <w:p>
      <w:pPr>
        <w:pStyle w:val="FirstParagraph"/>
      </w:pPr>
      <w:r>
        <w:t xml:space="preserve">The total Product Carbon Footprint for one functional unit of dxrimrymlw is summarized below, broken down by lifecycle stage and GHG Protocol scope.</w:t>
      </w:r>
    </w:p>
    <w:bookmarkStart w:id="33"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3.20</w:t>
            </w:r>
          </w:p>
        </w:tc>
      </w:tr>
      <w:tr>
        <w:tc>
          <w:tcPr/>
          <w:p>
            <w:pPr>
              <w:pStyle w:val="Compact"/>
              <w:jc w:val="left"/>
            </w:pPr>
            <w:r>
              <w:t xml:space="preserve">Production</w:t>
            </w:r>
          </w:p>
        </w:tc>
        <w:tc>
          <w:tcPr/>
          <w:p>
            <w:pPr>
              <w:pStyle w:val="Compact"/>
              <w:jc w:val="left"/>
            </w:pPr>
            <w:r>
              <w:t xml:space="preserve">3.70</w:t>
            </w:r>
          </w:p>
        </w:tc>
      </w:tr>
      <w:tr>
        <w:tc>
          <w:tcPr/>
          <w:p>
            <w:pPr>
              <w:pStyle w:val="Compact"/>
              <w:jc w:val="left"/>
            </w:pPr>
            <w:r>
              <w:t xml:space="preserve">Transport &amp; Distribution</w:t>
            </w:r>
          </w:p>
        </w:tc>
        <w:tc>
          <w:tcPr/>
          <w:p>
            <w:pPr>
              <w:pStyle w:val="Compact"/>
              <w:jc w:val="left"/>
            </w:pPr>
            <w:r>
              <w:t xml:space="preserve">12.57</w:t>
            </w:r>
          </w:p>
        </w:tc>
      </w:tr>
      <w:tr>
        <w:tc>
          <w:tcPr/>
          <w:p>
            <w:pPr>
              <w:pStyle w:val="Compact"/>
              <w:jc w:val="left"/>
            </w:pPr>
            <w:r>
              <w:t xml:space="preserve">Use Phase</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-1.28</w:t>
            </w:r>
          </w:p>
        </w:tc>
      </w:tr>
    </w:tbl>
    <w:p>
      <w:pPr>
        <w:pStyle w:val="BodyText"/>
      </w:pPr>
      <w:r>
        <w:rPr>
          <w:bCs/>
          <w:b/>
        </w:rPr>
        <w:t xml:space="preserve">Total Product Carbon Footprint:</w:t>
      </w:r>
      <w:r>
        <w:t xml:space="preserve"> </w:t>
      </w:r>
      <w:r>
        <w:t xml:space="preserve">38.19 kg CO2e</w:t>
      </w:r>
    </w:p>
    <w:bookmarkEnd w:id="33"/>
    <w:bookmarkStart w:id="34" w:name="emissions-by-ghg-protocol-scope"/>
    <w:p>
      <w:pPr>
        <w:pStyle w:val="Heading3"/>
      </w:pPr>
      <w:r>
        <w:t xml:space="preserve">4.2 Emissions by GHG Protocol Scope</w:t>
      </w:r>
    </w:p>
    <w:p>
      <w:pPr>
        <w:pStyle w:val="FirstParagraph"/>
      </w:pPr>
      <w:r>
        <w:t xml:space="preserve">The distribution of emissions across GHG Protocol Scopes is as follows: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Scope 1 (Direct)</w:t>
            </w:r>
          </w:p>
        </w:tc>
        <w:tc>
          <w:tcPr/>
          <w:p>
            <w:pPr>
              <w:pStyle w:val="Compact"/>
              <w:jc w:val="left"/>
            </w:pPr>
            <w:r>
              <w:t xml:space="preserve">0.00</w:t>
            </w:r>
          </w:p>
        </w:tc>
      </w:tr>
      <w:tr>
        <w:tc>
          <w:tcPr/>
          <w:p>
            <w:pPr>
              <w:pStyle w:val="Compact"/>
              <w:jc w:val="left"/>
            </w:pPr>
            <w:r>
              <w:t xml:space="preserve">Scope 2 (Energy Indirect)</w:t>
            </w:r>
          </w:p>
        </w:tc>
        <w:tc>
          <w:tcPr/>
          <w:p>
            <w:pPr>
              <w:pStyle w:val="Compact"/>
              <w:jc w:val="left"/>
            </w:pPr>
            <w:r>
              <w:t xml:space="preserve">3.70</w:t>
            </w:r>
          </w:p>
        </w:tc>
      </w:tr>
      <w:tr>
        <w:tc>
          <w:tcPr/>
          <w:p>
            <w:pPr>
              <w:pStyle w:val="Compact"/>
              <w:jc w:val="left"/>
            </w:pPr>
            <w:r>
              <w:t xml:space="preserve">Scope 3 (Other Indirect)</w:t>
            </w:r>
          </w:p>
        </w:tc>
        <w:tc>
          <w:tcPr/>
          <w:p>
            <w:pPr>
              <w:pStyle w:val="Compact"/>
              <w:jc w:val="left"/>
            </w:pPr>
            <w:r>
              <w:t xml:space="preserve">34.49</w:t>
            </w:r>
          </w:p>
        </w:tc>
      </w:tr>
    </w:tbl>
    <w:p>
      <w:pPr>
        <w:pStyle w:val="BodyText"/>
      </w:pPr>
      <w:r>
        <w:rPr>
          <w:bCs/>
          <w:b/>
        </w:rPr>
        <w:t xml:space="preserve">Total Product Carbon Footprint:</w:t>
      </w:r>
      <w:r>
        <w:t xml:space="preserve"> </w:t>
      </w:r>
      <w:r>
        <w:t xml:space="preserve">38.19 kg CO2e</w:t>
      </w:r>
    </w:p>
    <w:p>
      <w:pPr>
        <w:pStyle w:val="BodyText"/>
      </w:pPr>
      <w:r>
        <w:t xml:space="preserve">Note: The sum of Scope 1, 2, and 3 emissions may slightly vary from the sum of lifecycle stages due to rounding.</w:t>
      </w:r>
    </w:p>
    <w:p>
      <w:r>
        <w:pict>
          <v:rect style="width:0;height:1.5pt" o:hralign="center" o:hrstd="t" o:hr="t"/>
        </w:pict>
      </w:r>
    </w:p>
    <w:bookmarkEnd w:id="34"/>
    <w:bookmarkEnd w:id="35"/>
    <w:bookmarkStart w:id="36" w:name="hotspots-and-recommendations"/>
    <w:p>
      <w:pPr>
        <w:pStyle w:val="Heading2"/>
      </w:pPr>
      <w:r>
        <w:t xml:space="preserve">5. Hotspots and Recommendations</w:t>
      </w:r>
    </w:p>
    <w:p>
      <w:pPr>
        <w:pStyle w:val="FirstParagraph"/>
      </w:pPr>
      <w:r>
        <w:t xml:space="preserve">Based on the PCF analysis for dxrimrymlw, the key emission hotspots are:</w:t>
      </w:r>
    </w:p>
    <w:p>
      <w:pPr>
        <w:numPr>
          <w:ilvl w:val="0"/>
          <w:numId w:val="1009"/>
        </w:numPr>
        <w:pStyle w:val="Compact"/>
      </w:pPr>
      <w:r>
        <w:rPr>
          <w:bCs/>
          <w:b/>
        </w:rPr>
        <w:t xml:space="preserve">Use Phase (20.00 kg CO2e):</w:t>
      </w:r>
      <w:r>
        <w:t xml:space="preserve"> </w:t>
      </w:r>
      <w:r>
        <w:t xml:space="preserve">This stage represents the largest contributor to the overall footprint.</w:t>
      </w:r>
    </w:p>
    <w:p>
      <w:pPr>
        <w:numPr>
          <w:ilvl w:val="1"/>
          <w:numId w:val="1010"/>
        </w:numPr>
        <w:pStyle w:val="Compact"/>
      </w:pPr>
      <w:r>
        <w:rPr>
          <w:bCs/>
          <w:b/>
        </w:rPr>
        <w:t xml:space="preserve">Recommendation:</w:t>
      </w:r>
      <w:r>
        <w:t xml:space="preserve"> </w:t>
      </w:r>
      <w:r>
        <w:t xml:space="preserve">Focus on improving the energy efficiency of the product during its operational lifespan. Explore lower-carbon energy requirements, provide guidance to users for efficient use, or design for passive operation where possible.</w:t>
      </w:r>
    </w:p>
    <w:p>
      <w:pPr>
        <w:numPr>
          <w:ilvl w:val="0"/>
          <w:numId w:val="1009"/>
        </w:numPr>
        <w:pStyle w:val="Compact"/>
      </w:pPr>
      <w:r>
        <w:rPr>
          <w:bCs/>
          <w:b/>
        </w:rPr>
        <w:t xml:space="preserve">Transport &amp; Distribution (12.57 kg CO2e):</w:t>
      </w:r>
      <w:r>
        <w:t xml:space="preserve"> </w:t>
      </w:r>
      <w:r>
        <w:t xml:space="preserve">Logistics, particularly last-mile delivery, significantly contributes to the footprint.</w:t>
      </w:r>
    </w:p>
    <w:p>
      <w:pPr>
        <w:numPr>
          <w:ilvl w:val="1"/>
          <w:numId w:val="1011"/>
        </w:numPr>
        <w:pStyle w:val="Compact"/>
      </w:pPr>
      <w:r>
        <w:rPr>
          <w:bCs/>
          <w:b/>
        </w:rPr>
        <w:t xml:space="preserve">Recommendation:</w:t>
      </w:r>
      <w:r>
        <w:t xml:space="preserve"> </w:t>
      </w:r>
      <w:r>
        <w:t xml:space="preserve">Optimize logistics routes and modes. Explore opportunities for switching to lower-emission transport options (e.g., rail or sea for long-haul, electric vehicles for last-mile). Partner with logistics providers committed to decarbonization.</w:t>
      </w:r>
    </w:p>
    <w:p>
      <w:pPr>
        <w:numPr>
          <w:ilvl w:val="0"/>
          <w:numId w:val="1009"/>
        </w:numPr>
        <w:pStyle w:val="Compact"/>
      </w:pPr>
      <w:r>
        <w:rPr>
          <w:bCs/>
          <w:b/>
        </w:rPr>
        <w:t xml:space="preserve">Material Acquisition (3.20 kg CO2e):</w:t>
      </w:r>
      <w:r>
        <w:t xml:space="preserve"> </w:t>
      </w:r>
      <w:r>
        <w:t xml:space="preserve">The choice of raw materials has a notable impact.</w:t>
      </w:r>
    </w:p>
    <w:p>
      <w:pPr>
        <w:numPr>
          <w:ilvl w:val="1"/>
          <w:numId w:val="1012"/>
        </w:numPr>
        <w:pStyle w:val="Compact"/>
      </w:pPr>
      <w:r>
        <w:rPr>
          <w:bCs/>
          <w:b/>
        </w:rPr>
        <w:t xml:space="preserve">Recommendation:</w:t>
      </w:r>
      <w:r>
        <w:t xml:space="preserve"> </w:t>
      </w:r>
      <w:r>
        <w:t xml:space="preserve">Investigate opportunities for using materials with lower embodied carbon, increasing recycled content in components, or sourcing from suppliers with strong environmental performance.</w:t>
      </w:r>
    </w:p>
    <w:p>
      <w:pPr>
        <w:numPr>
          <w:ilvl w:val="0"/>
          <w:numId w:val="1009"/>
        </w:numPr>
        <w:pStyle w:val="Compact"/>
      </w:pPr>
      <w:r>
        <w:rPr>
          <w:bCs/>
          <w:b/>
        </w:rPr>
        <w:t xml:space="preserve">Production (3.70 kg CO2e):</w:t>
      </w:r>
      <w:r>
        <w:t xml:space="preserve"> </w:t>
      </w:r>
      <w:r>
        <w:t xml:space="preserve">While moderated by renewable energy usage, opportunities for further reduction exist.</w:t>
      </w:r>
    </w:p>
    <w:p>
      <w:pPr>
        <w:numPr>
          <w:ilvl w:val="1"/>
          <w:numId w:val="1013"/>
        </w:numPr>
        <w:pStyle w:val="Compact"/>
      </w:pPr>
      <w:r>
        <w:rPr>
          <w:bCs/>
          <w:b/>
        </w:rPr>
        <w:t xml:space="preserve">Recommendation:</w:t>
      </w:r>
      <w:r>
        <w:t xml:space="preserve"> </w:t>
      </w:r>
      <w:r>
        <w:t xml:space="preserve">Increase the percentage of renewable energy used in manufacturing beyond the current tumlukvjtk, and explore process efficiencies to reduce overall energy intensity (rlfkxootqg).</w:t>
      </w:r>
    </w:p>
    <w:p>
      <w:pPr>
        <w:pStyle w:val="FirstParagraph"/>
      </w:pPr>
      <w:r>
        <w:t xml:space="preserve">The significant contribution of Scope 3 emissions (34.49 kg CO2e, or approximately 90% of the total footprint) underscores the importance of supply chain engagement and downstream impact management for jkvznpilye.</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dxrimrymlw</dc:title>
  <dc:creator/>
  <dc:description>Detailed Product Carbon Footprint (PCF) analysis report for dxrimrymlw by jkvznpilye, following GHG Protocol standards and 2026 LSR update.</dc:description>
  <dc:language>en</dc:language>
  <cp:keywords/>
  <dcterms:created xsi:type="dcterms:W3CDTF">2026-05-30T16:53:38Z</dcterms:created>
  <dcterms:modified xsi:type="dcterms:W3CDTF">2026-05-30T16:53:38Z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