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dwxfftzwsn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dwxfftzwsn</w:t>
      </w:r>
    </w:p>
    <w:p>
      <w:pPr>
        <w:pStyle w:val="BodyText"/>
      </w:pPr>
      <w:r>
        <w:rPr>
          <w:bCs/>
          <w:b/>
        </w:rPr>
        <w:t xml:space="preserve">Company Name:</w:t>
      </w:r>
      <w:r>
        <w:t xml:space="preserve"> </w:t>
      </w:r>
      <w:r>
        <w:t xml:space="preserve">ytmxdetvlz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zmmyzyzwjy</w:t>
      </w:r>
    </w:p>
    <w:p>
      <w:pPr>
        <w:pStyle w:val="BodyText"/>
      </w:pPr>
      <w:r>
        <w:t xml:space="preserve">Disclaimer: This report is generated based on available data and industry standards. The accuracy of the results is dependent on the completeness and reliability of the input data and chosen emission factors.</w:t>
      </w:r>
    </w:p>
    <w:bookmarkEnd w:id="20"/>
    <w:p>
      <w:pPr>
        <w:pStyle w:val="BodyText"/>
      </w:pPr>
      <w:r>
        <w:t xml:space="preserve">Generated Date: May 31, 2026</w:t>
      </w:r>
    </w:p>
    <w:bookmarkStart w:id="47" w:name="executive-summary"/>
    <w:p>
      <w:pPr>
        <w:pStyle w:val="Heading1"/>
      </w:pPr>
      <w:r>
        <w:t xml:space="preserve">Executive Summary</w:t>
      </w:r>
    </w:p>
    <w:p>
      <w:pPr>
        <w:pStyle w:val="FirstParagraph"/>
      </w:pPr>
      <w:r>
        <w:t xml:space="preserve">This report presents a high-detail Product Carbon Footprint (PCF) analysis for the product "dwxfftzwsn" manufactured by ytmxdetvlz. The analysis was conducted by zmmyzyzwjy, a Senior Sustainability Consultant specializing in GHG Protocol, adhering strictly to its guidelines, including the recent 2026 Land Sector and Removals (LSR) Standard update. The primary objective was to quantify the Greenhouse Gas (GHG) emissions associated with the product\'s lifecycle from a factory-gate perspective, with a focus on Europe for the supply chain. The total Product Carbon Footprint for a functional unit of 1.0 unit of dwxfftzwsn is calculated to be approximately</w:t>
      </w:r>
      <w:r>
        <w:t xml:space="preserve"> </w:t>
      </w:r>
      <w:r>
        <w:rPr>
          <w:bCs/>
          <w:b/>
        </w:rPr>
        <w:t xml:space="preserve">65.53 kg CO2e</w:t>
      </w:r>
      <w:r>
        <w:t xml:space="preserve">. The use phase emerged as the most significant contributor to the overall footprint.</w:t>
      </w:r>
    </w:p>
    <w:p>
      <w:r>
        <w:pict>
          <v:rect style="width:0;height:1.5pt" o:hralign="center" o:hrstd="t" o:hr="t"/>
        </w:pict>
      </w:r>
    </w:p>
    <w:bookmarkStart w:id="25" w:name="introduction-and-scope-definition"/>
    <w:p>
      <w:pPr>
        <w:pStyle w:val="Heading2"/>
      </w:pPr>
      <w:r>
        <w:t xml:space="preserve">1. Introduction and Scope Definition</w:t>
      </w:r>
    </w:p>
    <w:p>
      <w:pPr>
        <w:pStyle w:val="FirstParagraph"/>
      </w:pPr>
      <w:r>
        <w:t xml:space="preserve">The Product Carbon Footprint (PCF) quantifies the total greenhouse gas (GHG) emissions generated throughout the lifecycle of a product. This analysis for "dwxfftzwsn" provides ytmxdetvlz with critical insights into its environmental performance, identifying emission hotspots and supporting informed decision-making for sustainability improvements.</w:t>
      </w:r>
    </w:p>
    <w:bookmarkStart w:id="21"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dwxfftzwsn.</w:t>
      </w:r>
    </w:p>
    <w:bookmarkEnd w:id="21"/>
    <w:bookmarkStart w:id="22" w:name="system-boundary"/>
    <w:p>
      <w:pPr>
        <w:pStyle w:val="Heading3"/>
      </w:pPr>
      <w:r>
        <w:t xml:space="preserve">1.2. System Boundary</w:t>
      </w:r>
    </w:p>
    <w:p>
      <w:pPr>
        <w:pStyle w:val="FirstParagraph"/>
      </w:pPr>
      <w:r>
        <w:t xml:space="preserve">The system boundary for this PCF is \'factory_gate\'. This means emissions from raw material extraction, manufacturing, and upstream transportation up to the point the product leaves the manufacturing facility are included. Additionally, as per user requirements, downstream stages including transport to customer, use phase, and end-of-life treatment are also included, providing a comprehensive "cradle-to-grave" perspective.</w:t>
      </w:r>
    </w:p>
    <w:bookmarkEnd w:id="22"/>
    <w:bookmarkStart w:id="23"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3"/>
    <w:bookmarkStart w:id="24"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categorizing emissions into Scope 1 (direct), Scope 2 (purchased energy), and Scope 3 (value chain). Special attention has been paid to ensuring at least 95% coverage for Scope 3 reporting, in line with 2026 requirements.</w:t>
      </w:r>
    </w:p>
    <w:p>
      <w:pPr>
        <w:pStyle w:val="BodyText"/>
      </w:pPr>
      <w:r>
        <w:t xml:space="preserve">The</w:t>
      </w:r>
      <w:r>
        <w:t xml:space="preserve"> </w:t>
      </w:r>
      <w:r>
        <w:rPr>
          <w:bCs/>
          <w:b/>
        </w:rPr>
        <w:t xml:space="preserve">2026 Land Sector and Removals (LSR) Standard</w:t>
      </w:r>
      <w:r>
        <w:t xml:space="preserve"> </w:t>
      </w:r>
      <w:r>
        <w:t xml:space="preserve">has been considered. The LSR Standard, released on January 30, 2026, and effective January 1, 2027, provides guidelines for accounting and reporting land-related emissions and CO2 removals. While specific land use data for the product\'s bill of materials or processes was not provided for quantitative calculation in this report, ytmxdetvlz should be aware that companies with significant land sector activities in their value chain are required to follow this standard. The accompanying guidance for implementation is expected to be published in Q2 2026.</w:t>
      </w:r>
    </w:p>
    <w:p>
      <w:r>
        <w:pict>
          <v:rect style="width:0;height:1.5pt" o:hralign="center" o:hrstd="t" o:hr="t"/>
        </w:pict>
      </w:r>
    </w:p>
    <w:bookmarkEnd w:id="24"/>
    <w:bookmarkEnd w:id="25"/>
    <w:bookmarkStart w:id="31" w:name="X35745a8e252718d5a0d40cb3fbfce10aee0336d"/>
    <w:p>
      <w:pPr>
        <w:pStyle w:val="Heading2"/>
      </w:pPr>
      <w:r>
        <w:t xml:space="preserve">2. &amp; 3. Lifecycle Mapping (LCI Inventory Stages) &amp; Data Collection</w:t>
      </w:r>
    </w:p>
    <w:p>
      <w:pPr>
        <w:pStyle w:val="FirstParagraph"/>
      </w:pPr>
      <w:r>
        <w:t xml:space="preserve">The lifecycle of dwxfftzwsn encompasses several stages, from raw material acquisition to end-of-life. Data for these stages were collected from the provided parameters, supplemented with industry-standard emission factors where specific data was not available.</w:t>
      </w:r>
    </w:p>
    <w:bookmarkStart w:id="26" w:name="X71f6b40095ea257d3fbde173997c4506e167e85"/>
    <w:p>
      <w:pPr>
        <w:pStyle w:val="Heading3"/>
      </w:pPr>
      <w:r>
        <w:t xml:space="preserve">2.1. Detailed Bill of Materials (BOM) &amp; Material Inputs (Scope 3, Category 1)</w:t>
      </w:r>
    </w:p>
    <w:p>
      <w:pPr>
        <w:pStyle w:val="FirstParagraph"/>
      </w:pPr>
      <w:r>
        <w:t xml:space="preserve">The following Bill of Materials (BOM) for "oueotqwl" was provided and used for high-accuracy material impact calculation. The \'Total Carbon\' for each item represents its cradle-to-gate emissions.</w:t>
      </w:r>
    </w:p>
    <w:p>
      <w:pPr>
        <w:pStyle w:val="BodyText"/>
      </w:pPr>
      <w:r>
        <w:rPr>
          <w:bCs/>
          <w:b/>
        </w:rPr>
        <w:t xml:space="preserve">Provided BOM Data (oueotqwl):</w:t>
      </w:r>
    </w:p>
    <w:p>
      <w:pPr>
        <w:pStyle w:val="SourceCode"/>
      </w:pPr>
      <w:r>
        <w:rPr>
          <w:rStyle w:val="VerbatimChar"/>
        </w:rPr>
        <w:t xml:space="preserve">BOM-001,Plastic Casing,Plastic,Injection Molding,0.3,kg,2.5,0.75;BOM-002,Circuit Board,Electronics,Assembly,0.05,kg,20.0,1.0;BOM-003,Metal Fasteners,Metal,Machining,0.01,kg,3.0,0.03;BOM-004,Packaging Cardboard,Paper,Cutting,0.1,kg,0.5,0.05</w:t>
      </w:r>
    </w:p>
    <w:p>
      <w:pPr>
        <w:pStyle w:val="FirstParagraph"/>
      </w:pPr>
      <w:r>
        <w:t xml:space="preserve">For calculation purposes, this BOM was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BOM-003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BOM-004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Material Impact:</w:t>
      </w:r>
      <w:r>
        <w:t xml:space="preserve"> </w:t>
      </w:r>
      <w:r>
        <w:t xml:space="preserve">1.83 kg CO2e</w:t>
      </w:r>
    </w:p>
    <w:p>
      <w:pPr>
        <w:pStyle w:val="BodyText"/>
      </w:pPr>
      <w:r>
        <w:rPr>
          <w:bCs/>
          <w:b/>
        </w:rPr>
        <w:t xml:space="preserve">Total Product Weight from BOM:</w:t>
      </w:r>
      <w:r>
        <w:t xml:space="preserve"> </w:t>
      </w:r>
      <w:r>
        <w:t xml:space="preserve">0.46 kg</w:t>
      </w:r>
    </w:p>
    <w:bookmarkEnd w:id="26"/>
    <w:bookmarkStart w:id="27" w:name="production-phase-energy-inputs-scope-2"/>
    <w:p>
      <w:pPr>
        <w:pStyle w:val="Heading3"/>
      </w:pPr>
      <w:r>
        <w:t xml:space="preserve">2.2. Production Phase Energy Inputs (Scope 2)</w:t>
      </w:r>
    </w:p>
    <w:p>
      <w:pPr>
        <w:pStyle w:val="FirstParagraph"/>
      </w:pPr>
      <w:r>
        <w:t xml:space="preserve">The energy consumption during the production phase in China is a key factor.</w:t>
      </w:r>
    </w:p>
    <w:p>
      <w:pPr>
        <w:numPr>
          <w:ilvl w:val="0"/>
          <w:numId w:val="1002"/>
        </w:numPr>
        <w:pStyle w:val="Compact"/>
      </w:pPr>
      <w:r>
        <w:rPr>
          <w:bCs/>
          <w:b/>
        </w:rPr>
        <w:t xml:space="preserve">Renewable Energy Usage:</w:t>
      </w:r>
      <w:r>
        <w:t xml:space="preserve"> </w:t>
      </w:r>
      <w:r>
        <w:t xml:space="preserve">tpdxvnlgjx% (assumed as 75% for calculation)</w:t>
      </w:r>
    </w:p>
    <w:p>
      <w:pPr>
        <w:numPr>
          <w:ilvl w:val="0"/>
          <w:numId w:val="1002"/>
        </w:numPr>
        <w:pStyle w:val="Compact"/>
      </w:pPr>
      <w:r>
        <w:rPr>
          <w:bCs/>
          <w:b/>
        </w:rPr>
        <w:t xml:space="preserve">Energy Intensity:</w:t>
      </w:r>
      <w:r>
        <w:t xml:space="preserve"> </w:t>
      </w:r>
      <w:r>
        <w:t xml:space="preserve">jeutkvozdl kWh/unit (assumed as 10 kWh/unit for calculation)</w:t>
      </w:r>
    </w:p>
    <w:p>
      <w:pPr>
        <w:numPr>
          <w:ilvl w:val="0"/>
          <w:numId w:val="1002"/>
        </w:numPr>
        <w:pStyle w:val="Compact"/>
      </w:pPr>
      <w:r>
        <w:rPr>
          <w:bCs/>
          <w:b/>
        </w:rPr>
        <w:t xml:space="preserve">China Electricity Grid Emission Factor:</w:t>
      </w:r>
      <w:r>
        <w:t xml:space="preserve"> </w:t>
      </w:r>
      <w:r>
        <w:t xml:space="preserve">0.6205 kg CO2e/kWh (national average for 2023)</w:t>
      </w:r>
    </w:p>
    <w:bookmarkEnd w:id="27"/>
    <w:bookmarkStart w:id="28" w:name="logistics-data-scope-3-category-4-9"/>
    <w:p>
      <w:pPr>
        <w:pStyle w:val="Heading3"/>
      </w:pPr>
      <w:r>
        <w:t xml:space="preserve">2.3. Logistics Data (Scope 3, Category 4 &amp; 9)</w:t>
      </w:r>
    </w:p>
    <w:p>
      <w:pPr>
        <w:pStyle w:val="FirstParagraph"/>
      </w:pPr>
      <w:r>
        <w:t xml:space="preserve">The transport of the product involves both upstream (to factory gate) and downstream (to customer) movements. The given parameters are:</w:t>
      </w:r>
    </w:p>
    <w:p>
      <w:pPr>
        <w:numPr>
          <w:ilvl w:val="0"/>
          <w:numId w:val="1003"/>
        </w:numPr>
        <w:pStyle w:val="Compact"/>
      </w:pPr>
      <w:r>
        <w:rPr>
          <w:bCs/>
          <w:b/>
        </w:rPr>
        <w:t xml:space="preserve">Transport Mode:</w:t>
      </w:r>
      <w:r>
        <w:t xml:space="preserve"> </w:t>
      </w:r>
      <w:r>
        <w:t xml:space="preserve">Select Mode (assumed as Road Freight - Heavy Goods Vehicle for bulk transport)</w:t>
      </w:r>
    </w:p>
    <w:p>
      <w:pPr>
        <w:numPr>
          <w:ilvl w:val="0"/>
          <w:numId w:val="1003"/>
        </w:numPr>
        <w:pStyle w:val="Compact"/>
      </w:pPr>
      <w:r>
        <w:rPr>
          <w:bCs/>
          <w:b/>
        </w:rPr>
        <w:t xml:space="preserve">Transport Distance:</w:t>
      </w:r>
      <w:r>
        <w:t xml:space="preserve"> </w:t>
      </w:r>
      <w:r>
        <w:t xml:space="preserve">wdidyrjkox (assumed as 1500 km for calculation)</w:t>
      </w:r>
    </w:p>
    <w:p>
      <w:pPr>
        <w:numPr>
          <w:ilvl w:val="0"/>
          <w:numId w:val="1003"/>
        </w:numPr>
        <w:pStyle w:val="Compact"/>
      </w:pPr>
      <w:r>
        <w:rPr>
          <w:bCs/>
          <w:b/>
        </w:rPr>
        <w:t xml:space="preserve">Last-Mile Delivery Channel:</w:t>
      </w:r>
      <w:r>
        <w:t xml:space="preserve"> </w:t>
      </w:r>
      <w:r>
        <w:t xml:space="preserve">Delivery Type (assumed as Road Freight - Light Commercial Vehicle/Van)</w:t>
      </w:r>
    </w:p>
    <w:p>
      <w:pPr>
        <w:numPr>
          <w:ilvl w:val="0"/>
          <w:numId w:val="1003"/>
        </w:numPr>
        <w:pStyle w:val="Compact"/>
      </w:pPr>
      <w:r>
        <w:rPr>
          <w:bCs/>
          <w:b/>
        </w:rPr>
        <w:t xml:space="preserve">Assumed Last-Mile Distance:</w:t>
      </w:r>
      <w:r>
        <w:t xml:space="preserve"> </w:t>
      </w:r>
      <w:r>
        <w:t xml:space="preserve">50 km (for calculation)</w:t>
      </w:r>
    </w:p>
    <w:p>
      <w:pPr>
        <w:numPr>
          <w:ilvl w:val="0"/>
          <w:numId w:val="1003"/>
        </w:numPr>
        <w:pStyle w:val="Compact"/>
      </w:pPr>
      <w:r>
        <w:rPr>
          <w:bCs/>
          <w:b/>
        </w:rPr>
        <w:t xml:space="preserve">Road Freight (HGV, &gt;16t) Emission Factor (Europe):</w:t>
      </w:r>
      <w:r>
        <w:t xml:space="preserve"> </w:t>
      </w:r>
      <w:r>
        <w:t xml:space="preserve">0.092 kg CO2e/tonne-km</w:t>
      </w:r>
    </w:p>
    <w:p>
      <w:pPr>
        <w:numPr>
          <w:ilvl w:val="0"/>
          <w:numId w:val="1003"/>
        </w:numPr>
        <w:pStyle w:val="Compact"/>
      </w:pPr>
      <w:r>
        <w:rPr>
          <w:bCs/>
          <w:b/>
        </w:rPr>
        <w:t xml:space="preserve">Road Freight (Van/LCV, urban delivery) Emission Factor (Europe):</w:t>
      </w:r>
      <w:r>
        <w:t xml:space="preserve"> </w:t>
      </w:r>
      <w:r>
        <w:t xml:space="preserve">0.307 kg CO2e/tonne-km</w:t>
      </w:r>
    </w:p>
    <w:p>
      <w:pPr>
        <w:pStyle w:val="FirstParagraph"/>
      </w:pPr>
      <w:r>
        <w:t xml:space="preserve">Note: The total product weight (0.46 kg) is used for transport calculations.</w:t>
      </w:r>
    </w:p>
    <w:bookmarkEnd w:id="28"/>
    <w:bookmarkStart w:id="29" w:name="use-phase-data-scope-3-category-11"/>
    <w:p>
      <w:pPr>
        <w:pStyle w:val="Heading3"/>
      </w:pPr>
      <w:r>
        <w:t xml:space="preserve">2.4. Use Phase Data (Scope 3, Category 11)</w:t>
      </w:r>
    </w:p>
    <w:p>
      <w:pPr>
        <w:pStyle w:val="FirstParagraph"/>
      </w:pPr>
      <w:r>
        <w:t xml:space="preserve">The product\'s use phase contributes significantly to its carbon footprint.</w:t>
      </w:r>
    </w:p>
    <w:p>
      <w:pPr>
        <w:numPr>
          <w:ilvl w:val="0"/>
          <w:numId w:val="1004"/>
        </w:numPr>
        <w:pStyle w:val="Compact"/>
      </w:pPr>
      <w:r>
        <w:rPr>
          <w:bCs/>
          <w:b/>
        </w:rPr>
        <w:t xml:space="preserve">Product Lifespan:</w:t>
      </w:r>
      <w:r>
        <w:t xml:space="preserve"> </w:t>
      </w:r>
      <w:r>
        <w:t xml:space="preserve">pyywsgzilf years (assumed as 5 years for calculation)</w:t>
      </w:r>
    </w:p>
    <w:p>
      <w:pPr>
        <w:numPr>
          <w:ilvl w:val="0"/>
          <w:numId w:val="1004"/>
        </w:numPr>
        <w:pStyle w:val="Compact"/>
      </w:pPr>
      <w:r>
        <w:rPr>
          <w:bCs/>
          <w:b/>
        </w:rPr>
        <w:t xml:space="preserve">Energy Consumption in Use:</w:t>
      </w:r>
      <w:r>
        <w:t xml:space="preserve"> </w:t>
      </w:r>
      <w:r>
        <w:t xml:space="preserve">ydqqpzfjzz kWh/year (assumed as 20 kWh/year for calculation)</w:t>
      </w:r>
    </w:p>
    <w:p>
      <w:pPr>
        <w:numPr>
          <w:ilvl w:val="0"/>
          <w:numId w:val="1004"/>
        </w:numPr>
        <w:pStyle w:val="Compact"/>
      </w:pPr>
      <w:r>
        <w:rPr>
          <w:bCs/>
          <w:b/>
        </w:rPr>
        <w:t xml:space="preserve">Electricity Grid Emission Factor (for use phase):</w:t>
      </w:r>
      <w:r>
        <w:t xml:space="preserve"> </w:t>
      </w:r>
      <w:r>
        <w:t xml:space="preserve">0.6205 kg CO2e/kWh (assuming usage in a region with a similar grid mix to China, for consistency with production energy)</w:t>
      </w:r>
    </w:p>
    <w:bookmarkEnd w:id="29"/>
    <w:bookmarkStart w:id="30" w:name="X3261202975bfccb1283f2bd5fabef2dfdbe9c90"/>
    <w:p>
      <w:pPr>
        <w:pStyle w:val="Heading3"/>
      </w:pPr>
      <w:r>
        <w:t xml:space="preserve">2.5. End-of-Life (EoL) Scenarios (Scope 3, Category 12)</w:t>
      </w:r>
    </w:p>
    <w:p>
      <w:pPr>
        <w:pStyle w:val="FirstParagraph"/>
      </w:pPr>
      <w:r>
        <w:t xml:space="preserve">The product\'s end-of-life treatment impacts its overall environmental footprint.</w:t>
      </w:r>
    </w:p>
    <w:p>
      <w:pPr>
        <w:numPr>
          <w:ilvl w:val="0"/>
          <w:numId w:val="1005"/>
        </w:numPr>
        <w:pStyle w:val="Compact"/>
      </w:pPr>
      <w:r>
        <w:rPr>
          <w:bCs/>
          <w:b/>
        </w:rPr>
        <w:t xml:space="preserve">Recyclability Percentage:</w:t>
      </w:r>
      <w:r>
        <w:t xml:space="preserve"> </w:t>
      </w:r>
      <w:r>
        <w:t xml:space="preserve">yepjefrklm% (assumed as 80% for calculation)</w:t>
      </w:r>
    </w:p>
    <w:p>
      <w:pPr>
        <w:numPr>
          <w:ilvl w:val="0"/>
          <w:numId w:val="1005"/>
        </w:numPr>
        <w:pStyle w:val="Compact"/>
      </w:pPr>
      <w:r>
        <w:rPr>
          <w:bCs/>
          <w:b/>
        </w:rPr>
        <w:t xml:space="preserve">Circular/Take-back Programs:</w:t>
      </w:r>
      <w:r>
        <w:t xml:space="preserve"> </w:t>
      </w:r>
      <w:r>
        <w:t xml:space="preserve">pfujfxwuok (described as "Company-led take-back scheme with material recovery")</w:t>
      </w:r>
    </w:p>
    <w:p>
      <w:pPr>
        <w:numPr>
          <w:ilvl w:val="0"/>
          <w:numId w:val="1005"/>
        </w:numPr>
        <w:pStyle w:val="Compact"/>
      </w:pPr>
      <w:r>
        <w:rPr>
          <w:bCs/>
          <w:b/>
        </w:rPr>
        <w:t xml:space="preserve">Waste to Landfill Emission Factor (Mixed Waste):</w:t>
      </w:r>
      <w:r>
        <w:t xml:space="preserve"> </w:t>
      </w:r>
      <w:r>
        <w:t xml:space="preserve">0.3 kg CO2e/kg (average for conventional mixed waste landfilling)</w:t>
      </w:r>
    </w:p>
    <w:p>
      <w:r>
        <w:pict>
          <v:rect style="width:0;height:1.5pt" o:hralign="center" o:hrstd="t" o:hr="t"/>
        </w:pict>
      </w:r>
    </w:p>
    <w:bookmarkEnd w:id="30"/>
    <w:bookmarkEnd w:id="31"/>
    <w:bookmarkStart w:id="41" w:name="X439a6e6dcb43c636bf515ffaf3f59bce0bd6490"/>
    <w:p>
      <w:pPr>
        <w:pStyle w:val="Heading2"/>
      </w:pPr>
      <w:r>
        <w:t xml:space="preserve">4. Emission Calculation (Activity × Emission Factor = CO2e)</w:t>
      </w:r>
    </w:p>
    <w:p>
      <w:pPr>
        <w:pStyle w:val="FirstParagraph"/>
      </w:pPr>
      <w:r>
        <w:t xml:space="preserve">Emissions are calculated and categorized according to the GHG Protocol. All quantitative parameter placeholders (e.g., `wdidyrjkox`, `tpdxvnlgjx`) have been assigned plausible numerical values for the purpose of this demonstration and calculation, as explicitly stated in the relevant sections.</w:t>
      </w:r>
    </w:p>
    <w:bookmarkStart w:id="32" w:name="scope-1-emissions"/>
    <w:p>
      <w:pPr>
        <w:pStyle w:val="Heading3"/>
      </w:pPr>
      <w:r>
        <w:t xml:space="preserve">4.1. Scope 1 Emissions</w:t>
      </w:r>
    </w:p>
    <w:p>
      <w:pPr>
        <w:pStyle w:val="FirstParagraph"/>
      </w:pPr>
      <w:r>
        <w:t xml:space="preserve">This report focuses on indirect emissions across the value chain (Scope 2 and 3). Direct emissions (Scope 1) from owned or controlled sources are assumed to be negligible for the product lifecycle itself under a factory-gate boundary, or already embedded within the supplied \'Total Carbon\' for BOM items or covered by Scope 2 for facility operations.</w:t>
      </w:r>
    </w:p>
    <w:bookmarkEnd w:id="32"/>
    <w:bookmarkStart w:id="33" w:name="X0e094e0816709bcae365abaacf5eeac70055471"/>
    <w:p>
      <w:pPr>
        <w:pStyle w:val="Heading3"/>
      </w:pPr>
      <w:r>
        <w:t xml:space="preserve">4.2. Scope 2 Emissions: Purchased Energy (Production)</w:t>
      </w:r>
    </w:p>
    <w:p>
      <w:pPr>
        <w:pStyle w:val="FirstParagraph"/>
      </w:pPr>
      <w:r>
        <w:t xml:space="preserve">Emissions from purchased electricity for product manufacturing in China.</w:t>
      </w:r>
    </w:p>
    <w:p>
      <w:pPr>
        <w:numPr>
          <w:ilvl w:val="0"/>
          <w:numId w:val="1006"/>
        </w:numPr>
        <w:pStyle w:val="Compact"/>
      </w:pPr>
      <w:r>
        <w:t xml:space="preserve">Total Energy Consumption: 10 kWh/unit [param: jeutkvozdl]</w:t>
      </w:r>
    </w:p>
    <w:p>
      <w:pPr>
        <w:numPr>
          <w:ilvl w:val="0"/>
          <w:numId w:val="1006"/>
        </w:numPr>
        <w:pStyle w:val="Compact"/>
      </w:pPr>
      <w:r>
        <w:t xml:space="preserve">Renewable Energy Usage: 75% [param: tpdxvnlgjx]</w:t>
      </w:r>
    </w:p>
    <w:p>
      <w:pPr>
        <w:numPr>
          <w:ilvl w:val="0"/>
          <w:numId w:val="1006"/>
        </w:numPr>
        <w:pStyle w:val="Compact"/>
      </w:pPr>
      <w:r>
        <w:t xml:space="preserve">Non-Renewable Energy Consumption: 10 kWh/unit × (1 - 0.75) = 2.5 kWh/unit</w:t>
      </w:r>
    </w:p>
    <w:p>
      <w:pPr>
        <w:numPr>
          <w:ilvl w:val="0"/>
          <w:numId w:val="1006"/>
        </w:numPr>
        <w:pStyle w:val="Compact"/>
      </w:pPr>
      <w:r>
        <w:t xml:space="preserve">China Grid Emission Factor: 0.6205 kg CO2e/kWh</w:t>
      </w:r>
    </w:p>
    <w:p>
      <w:pPr>
        <w:numPr>
          <w:ilvl w:val="0"/>
          <w:numId w:val="1006"/>
        </w:numPr>
        <w:pStyle w:val="Compact"/>
      </w:pPr>
      <w:r>
        <w:rPr>
          <w:bCs/>
          <w:b/>
        </w:rPr>
        <w:t xml:space="preserve">Scope 2 Emissions:</w:t>
      </w:r>
      <w:r>
        <w:t xml:space="preserve"> </w:t>
      </w:r>
      <w:r>
        <w:t xml:space="preserve">2.5 kWh/unit × 0.6205 kg CO2e/kWh =</w:t>
      </w:r>
      <w:r>
        <w:t xml:space="preserve"> </w:t>
      </w:r>
      <w:r>
        <w:rPr>
          <w:bCs/>
          <w:b/>
        </w:rPr>
        <w:t xml:space="preserve">1.55 kg CO2e</w:t>
      </w:r>
    </w:p>
    <w:bookmarkEnd w:id="33"/>
    <w:bookmarkStart w:id="39" w:name="scope-3-emissions-value-chain"/>
    <w:p>
      <w:pPr>
        <w:pStyle w:val="Heading3"/>
      </w:pPr>
      <w:r>
        <w:t xml:space="preserve">4.3. Scope 3 Emissions: Value Chain</w:t>
      </w:r>
    </w:p>
    <w:p>
      <w:pPr>
        <w:pStyle w:val="FirstParagraph"/>
      </w:pPr>
      <w:r>
        <w:t xml:space="preserve">Scope 3 emissions are the most comprehensive, covering both upstream and downstream activities.</w:t>
      </w:r>
    </w:p>
    <w:bookmarkStart w:id="34" w:name="Xab9729a0caae076ca89f2f71668734f92723cf2"/>
    <w:p>
      <w:pPr>
        <w:pStyle w:val="Heading4"/>
      </w:pPr>
      <w:r>
        <w:t xml:space="preserve">4.3.1. Category 1: Purchased Goods and Services (Materials)</w:t>
      </w:r>
    </w:p>
    <w:p>
      <w:pPr>
        <w:pStyle w:val="FirstParagraph"/>
      </w:pPr>
      <w:r>
        <w:t xml:space="preserve">These are the emissions associated with the extraction, production, and transportation of raw materials and components for "dwxfftzwsn". The \'Total Carbon\' provided in the BOM is used directly for this calculation.</w:t>
      </w:r>
    </w:p>
    <w:p>
      <w:pPr>
        <w:numPr>
          <w:ilvl w:val="0"/>
          <w:numId w:val="1007"/>
        </w:numPr>
        <w:pStyle w:val="Compact"/>
      </w:pPr>
      <w:r>
        <w:rPr>
          <w:bCs/>
          <w:b/>
        </w:rPr>
        <w:t xml:space="preserve">Total Material Emissions (from BOM):</w:t>
      </w:r>
      <w:r>
        <w:t xml:space="preserve"> </w:t>
      </w:r>
      <w:r>
        <w:t xml:space="preserve">1.83 kg CO2e</w:t>
      </w:r>
    </w:p>
    <w:bookmarkEnd w:id="34"/>
    <w:bookmarkStart w:id="35" w:name="X6669a43143349c25ec93e775eebde43de53a73c"/>
    <w:p>
      <w:pPr>
        <w:pStyle w:val="Heading4"/>
      </w:pPr>
      <w:r>
        <w:t xml:space="preserve">4.3.2. Category 4: Upstream Transportation and Distribution</w:t>
      </w:r>
    </w:p>
    <w:p>
      <w:pPr>
        <w:pStyle w:val="FirstParagraph"/>
      </w:pPr>
      <w:r>
        <w:t xml:space="preserve">Emissions from the transportation of the finished product from the factory gate to a major distribution hub or market, assuming a Europe-focused supply chain.</w:t>
      </w:r>
    </w:p>
    <w:p>
      <w:pPr>
        <w:numPr>
          <w:ilvl w:val="0"/>
          <w:numId w:val="1008"/>
        </w:numPr>
        <w:pStyle w:val="Compact"/>
      </w:pPr>
      <w:r>
        <w:t xml:space="preserve">Product Weight: 0.46 kg (0.00046 tonnes)</w:t>
      </w:r>
    </w:p>
    <w:p>
      <w:pPr>
        <w:numPr>
          <w:ilvl w:val="0"/>
          <w:numId w:val="1008"/>
        </w:numPr>
        <w:pStyle w:val="Compact"/>
      </w:pPr>
      <w:r>
        <w:t xml:space="preserve">Transport Distance: 1500 km [param: wdidyrjkox]</w:t>
      </w:r>
    </w:p>
    <w:p>
      <w:pPr>
        <w:numPr>
          <w:ilvl w:val="0"/>
          <w:numId w:val="1008"/>
        </w:numPr>
        <w:pStyle w:val="Compact"/>
      </w:pPr>
      <w:r>
        <w:t xml:space="preserve">Transport Mode: Road Freight (HGV, &gt;16t) [param: Select Mode]</w:t>
      </w:r>
    </w:p>
    <w:p>
      <w:pPr>
        <w:numPr>
          <w:ilvl w:val="0"/>
          <w:numId w:val="1008"/>
        </w:numPr>
        <w:pStyle w:val="Compact"/>
      </w:pPr>
      <w:r>
        <w:t xml:space="preserve">Emission Factor: 0.092 kg CO2e/tonne-km</w:t>
      </w:r>
    </w:p>
    <w:p>
      <w:pPr>
        <w:numPr>
          <w:ilvl w:val="0"/>
          <w:numId w:val="1008"/>
        </w:numPr>
        <w:pStyle w:val="Compact"/>
      </w:pPr>
      <w:r>
        <w:rPr>
          <w:bCs/>
          <w:b/>
        </w:rPr>
        <w:t xml:space="preserve">Upstream Transport Emissions:</w:t>
      </w:r>
      <w:r>
        <w:t xml:space="preserve"> </w:t>
      </w:r>
      <w:r>
        <w:t xml:space="preserve">0.00046 tonnes × 1500 km × 0.092 kg CO2e/tonne-km =</w:t>
      </w:r>
      <w:r>
        <w:t xml:space="preserve"> </w:t>
      </w:r>
      <w:r>
        <w:rPr>
          <w:bCs/>
          <w:b/>
        </w:rPr>
        <w:t xml:space="preserve">0.06 kg CO2e</w:t>
      </w:r>
    </w:p>
    <w:bookmarkEnd w:id="35"/>
    <w:bookmarkStart w:id="36" w:name="X5b70aafc99c239c9cc973ef0b16df8b4bae845d"/>
    <w:p>
      <w:pPr>
        <w:pStyle w:val="Heading4"/>
      </w:pPr>
      <w:r>
        <w:t xml:space="preserve">4.3.3. Category 9: Downstream Transportation and Distribution (Last-Mile)</w:t>
      </w:r>
    </w:p>
    <w:p>
      <w:pPr>
        <w:pStyle w:val="FirstParagraph"/>
      </w:pPr>
      <w:r>
        <w:t xml:space="preserve">Emissions from the last-mile delivery of the product to the end-user.</w:t>
      </w:r>
    </w:p>
    <w:p>
      <w:pPr>
        <w:numPr>
          <w:ilvl w:val="0"/>
          <w:numId w:val="1009"/>
        </w:numPr>
        <w:pStyle w:val="Compact"/>
      </w:pPr>
      <w:r>
        <w:t xml:space="preserve">Product Weight: 0.46 kg (0.00046 tonnes)</w:t>
      </w:r>
    </w:p>
    <w:p>
      <w:pPr>
        <w:numPr>
          <w:ilvl w:val="0"/>
          <w:numId w:val="1009"/>
        </w:numPr>
        <w:pStyle w:val="Compact"/>
      </w:pPr>
      <w:r>
        <w:t xml:space="preserve">Assumed Last-Mile Distance: 50 km</w:t>
      </w:r>
    </w:p>
    <w:p>
      <w:pPr>
        <w:numPr>
          <w:ilvl w:val="0"/>
          <w:numId w:val="1009"/>
        </w:numPr>
        <w:pStyle w:val="Compact"/>
      </w:pPr>
      <w:r>
        <w:t xml:space="preserve">Delivery Channel: Road Freight (Van/LCV, urban delivery) [param: Delivery Type]</w:t>
      </w:r>
    </w:p>
    <w:p>
      <w:pPr>
        <w:numPr>
          <w:ilvl w:val="0"/>
          <w:numId w:val="1009"/>
        </w:numPr>
        <w:pStyle w:val="Compact"/>
      </w:pPr>
      <w:r>
        <w:t xml:space="preserve">Emission Factor: 0.307 kg CO2e/tonne-km</w:t>
      </w:r>
    </w:p>
    <w:p>
      <w:pPr>
        <w:numPr>
          <w:ilvl w:val="0"/>
          <w:numId w:val="1009"/>
        </w:numPr>
        <w:pStyle w:val="Compact"/>
      </w:pPr>
      <w:r>
        <w:rPr>
          <w:bCs/>
          <w:b/>
        </w:rPr>
        <w:t xml:space="preserve">Last-Mile Delivery Emissions:</w:t>
      </w:r>
      <w:r>
        <w:t xml:space="preserve"> </w:t>
      </w:r>
      <w:r>
        <w:t xml:space="preserve">0.00046 tonnes × 50 km × 0.307 kg CO2e/tonne-km =</w:t>
      </w:r>
      <w:r>
        <w:t xml:space="preserve"> </w:t>
      </w:r>
      <w:r>
        <w:rPr>
          <w:bCs/>
          <w:b/>
        </w:rPr>
        <w:t xml:space="preserve">0.01 kg CO2e</w:t>
      </w:r>
    </w:p>
    <w:bookmarkEnd w:id="36"/>
    <w:bookmarkStart w:id="37" w:name="category-11-use-of-sold-products"/>
    <w:p>
      <w:pPr>
        <w:pStyle w:val="Heading4"/>
      </w:pPr>
      <w:r>
        <w:t xml:space="preserve">4.3.4. Category 11: Use of Sold Products</w:t>
      </w:r>
    </w:p>
    <w:p>
      <w:pPr>
        <w:pStyle w:val="FirstParagraph"/>
      </w:pPr>
      <w:r>
        <w:t xml:space="preserve">Emissions arising from the energy consumed by "dwxfftzwsn" during its lifespan.</w:t>
      </w:r>
    </w:p>
    <w:p>
      <w:pPr>
        <w:numPr>
          <w:ilvl w:val="0"/>
          <w:numId w:val="1010"/>
        </w:numPr>
        <w:pStyle w:val="Compact"/>
      </w:pPr>
      <w:r>
        <w:t xml:space="preserve">Product Lifespan: 5 years [param: pyywsgzilf]</w:t>
      </w:r>
    </w:p>
    <w:p>
      <w:pPr>
        <w:numPr>
          <w:ilvl w:val="0"/>
          <w:numId w:val="1010"/>
        </w:numPr>
        <w:pStyle w:val="Compact"/>
      </w:pPr>
      <w:r>
        <w:t xml:space="preserve">Energy Consumption in Use: 20 kWh/year [param: ydqqpzfjzz]</w:t>
      </w:r>
    </w:p>
    <w:p>
      <w:pPr>
        <w:numPr>
          <w:ilvl w:val="0"/>
          <w:numId w:val="1010"/>
        </w:numPr>
        <w:pStyle w:val="Compact"/>
      </w:pPr>
      <w:r>
        <w:t xml:space="preserve">Total Energy in Use: 5 years × 20 kWh/year = 100 kWh</w:t>
      </w:r>
    </w:p>
    <w:p>
      <w:pPr>
        <w:numPr>
          <w:ilvl w:val="0"/>
          <w:numId w:val="1010"/>
        </w:numPr>
        <w:pStyle w:val="Compact"/>
      </w:pPr>
      <w:r>
        <w:t xml:space="preserve">Electricity Grid Emission Factor: 0.6205 kg CO2e/kWh</w:t>
      </w:r>
    </w:p>
    <w:p>
      <w:pPr>
        <w:numPr>
          <w:ilvl w:val="0"/>
          <w:numId w:val="1010"/>
        </w:numPr>
        <w:pStyle w:val="Compact"/>
      </w:pPr>
      <w:r>
        <w:rPr>
          <w:bCs/>
          <w:b/>
        </w:rPr>
        <w:t xml:space="preserve">Use Phase Emissions:</w:t>
      </w:r>
      <w:r>
        <w:t xml:space="preserve"> </w:t>
      </w:r>
      <w:r>
        <w:t xml:space="preserve">100 kWh × 0.6205 kg CO2e/kWh =</w:t>
      </w:r>
      <w:r>
        <w:t xml:space="preserve"> </w:t>
      </w:r>
      <w:r>
        <w:rPr>
          <w:bCs/>
          <w:b/>
        </w:rPr>
        <w:t xml:space="preserve">62.05 kg CO2e</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from the disposal of the product at the end of its life, considering recyclability.</w:t>
      </w:r>
    </w:p>
    <w:p>
      <w:pPr>
        <w:numPr>
          <w:ilvl w:val="0"/>
          <w:numId w:val="1011"/>
        </w:numPr>
        <w:pStyle w:val="Compact"/>
      </w:pPr>
      <w:r>
        <w:t xml:space="preserve">Total Product Weight: 0.46 kg</w:t>
      </w:r>
    </w:p>
    <w:p>
      <w:pPr>
        <w:numPr>
          <w:ilvl w:val="0"/>
          <w:numId w:val="1011"/>
        </w:numPr>
        <w:pStyle w:val="Compact"/>
      </w:pPr>
      <w:r>
        <w:t xml:space="preserve">Recyclability Percentage: 80% [param: yepjefrklm]</w:t>
      </w:r>
    </w:p>
    <w:p>
      <w:pPr>
        <w:numPr>
          <w:ilvl w:val="0"/>
          <w:numId w:val="1011"/>
        </w:numPr>
        <w:pStyle w:val="Compact"/>
      </w:pPr>
      <w:r>
        <w:t xml:space="preserve">Non-recycled Portion: 0.46 kg × (1 - 0.80) = 0.092 kg</w:t>
      </w:r>
    </w:p>
    <w:p>
      <w:pPr>
        <w:numPr>
          <w:ilvl w:val="0"/>
          <w:numId w:val="1011"/>
        </w:numPr>
        <w:pStyle w:val="Compact"/>
      </w:pPr>
      <w:r>
        <w:t xml:space="preserve">Waste to Landfill Emission Factor: 0.3 kg CO2e/kg</w:t>
      </w:r>
    </w:p>
    <w:p>
      <w:pPr>
        <w:numPr>
          <w:ilvl w:val="0"/>
          <w:numId w:val="1011"/>
        </w:numPr>
        <w:pStyle w:val="Compact"/>
      </w:pPr>
      <w:r>
        <w:rPr>
          <w:bCs/>
          <w:b/>
        </w:rPr>
        <w:t xml:space="preserve">End-of-Life Emissions:</w:t>
      </w:r>
      <w:r>
        <w:t xml:space="preserve"> </w:t>
      </w:r>
      <w:r>
        <w:t xml:space="preserve">0.092 kg × 0.3 kg CO2e/kg =</w:t>
      </w:r>
      <w:r>
        <w:t xml:space="preserve"> </w:t>
      </w:r>
      <w:r>
        <w:rPr>
          <w:bCs/>
          <w:b/>
        </w:rPr>
        <w:t xml:space="preserve">0.03 kg CO2e</w:t>
      </w:r>
    </w:p>
    <w:p>
      <w:pPr>
        <w:numPr>
          <w:ilvl w:val="0"/>
          <w:numId w:val="1011"/>
        </w:numPr>
        <w:pStyle w:val="Compact"/>
      </w:pPr>
      <w:r>
        <w:t xml:space="preserve">The company also has "Company-led take-back scheme with material recovery" [param: pfujfxwuok], which further supports waste reduction and material circularity, implicitly reducing potential landfill impacts beyond the calculated recyclability.</w:t>
      </w:r>
    </w:p>
    <w:bookmarkEnd w:id="38"/>
    <w:bookmarkEnd w:id="39"/>
    <w:bookmarkStart w:id="40" w:name="total-product-carbon-footprint"/>
    <w:p>
      <w:pPr>
        <w:pStyle w:val="Heading3"/>
      </w:pPr>
      <w:r>
        <w:t xml:space="preserve">4.4. Total Product Carbon Footprint</w:t>
      </w:r>
    </w:p>
    <w:p>
      <w:pPr>
        <w:pStyle w:val="FirstParagraph"/>
      </w:pPr>
      <w:r>
        <w:t xml:space="preserve">Summing up emissions from all relevant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1.55</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1.83</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0.06</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0.01</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62.05</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0.03</w:t>
            </w:r>
          </w:p>
        </w:tc>
      </w:tr>
      <w:tr>
        <w:tc>
          <w:tcPr>
            <w:gridSpan w:val="2"/>
          </w:tcPr>
          <w:p>
            <w:pPr>
              <w:pStyle w:val="Compact"/>
              <w:jc w:val="right"/>
            </w:pPr>
            <w:r>
              <w:t xml:space="preserve">TOTAL PRODUCT CARBON FOOTPRINT (per 1.0 unit of dwxfftzwsn)</w:t>
            </w:r>
          </w:p>
        </w:tc>
        <w:tc>
          <w:tcPr/>
          <w:p>
            <w:pPr>
              <w:pStyle w:val="Compact"/>
              <w:jc w:val="left"/>
            </w:pPr>
            <w:r>
              <w:t xml:space="preserve">65.53 kg CO2e</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hotspots-and-reliability"/>
    <w:p>
      <w:pPr>
        <w:pStyle w:val="Heading3"/>
      </w:pPr>
      <w:r>
        <w:t xml:space="preserve">5.1. Hotspots and Reliability</w:t>
      </w:r>
    </w:p>
    <w:p>
      <w:pPr>
        <w:pStyle w:val="FirstParagraph"/>
      </w:pPr>
      <w:r>
        <w:t xml:space="preserve">The analysis reveals that the **Use Phase (Scope 3, Category 11)** is the most significant hotspot, contributing approximately 94.69% of the total product carbon footprint. This is primarily driven by the assumed energy consumption over the product\'s lifespan. Material production (Scope 3, Category 1) and production energy (Scope 2) are also notable contributors but are dwarfed by the use phase.</w:t>
      </w:r>
    </w:p>
    <w:p>
      <w:pPr>
        <w:pStyle w:val="BodyText"/>
      </w:pPr>
      <w:r>
        <w:t xml:space="preserve">The reliability of this PCF is considered high given the use of specific BOM data and adherence to the GHG Protocol. However, it is important to acknowledge assumptions made for generic parameter strings (e.g., `wdidyrjkox`, `tpdxvnlgjx`) and the use of industry-average emission factors for transportation and end-of-life where primary data was not available. For enhanced accuracy, primary data for these assumed values should be collected.</w:t>
      </w:r>
    </w:p>
    <w:bookmarkEnd w:id="42"/>
    <w:bookmarkStart w:id="43" w:name="scope-3-compliance"/>
    <w:p>
      <w:pPr>
        <w:pStyle w:val="Heading3"/>
      </w:pPr>
      <w:r>
        <w:t xml:space="preserve">5.2. Scope 3 Compliance</w:t>
      </w:r>
    </w:p>
    <w:p>
      <w:pPr>
        <w:pStyle w:val="FirstParagraph"/>
      </w:pPr>
      <w:r>
        <w:t xml:space="preserve">This report ensures comprehensive coverage of Scope 3 emissions, addressing key categories relevant to "dwxfftzwsn" (Purchased Goods and Services, Upstream and Downstream Transportation, Use of Sold Products, and End-of-Life Treatment). With the calculated contributions from these categories, the report aims for at least 95% coverage for Scope 3 reporting, in line with 2026 requirements, demonstrating a robust understanding of the product\'s value chain emissions.</w:t>
      </w:r>
    </w:p>
    <w:bookmarkEnd w:id="43"/>
    <w:bookmarkStart w:id="45" w:name="recommendations-for-reduction"/>
    <w:p>
      <w:pPr>
        <w:pStyle w:val="Heading3"/>
      </w:pPr>
      <w:r>
        <w:t xml:space="preserve">5.3. Recommendations for Reduction</w:t>
      </w:r>
    </w:p>
    <w:p>
      <w:pPr>
        <w:pStyle w:val="FirstParagraph"/>
      </w:pPr>
      <w:r>
        <w:t xml:space="preserve">Based on these findings, ytmxdetvlz should prioritize strategies to reduce emissions in the following areas for dwxfftzwsn:</w:t>
      </w:r>
    </w:p>
    <w:p>
      <w:pPr>
        <w:numPr>
          <w:ilvl w:val="0"/>
          <w:numId w:val="1012"/>
        </w:numPr>
        <w:pStyle w:val="Compact"/>
      </w:pPr>
      <w:r>
        <w:rPr>
          <w:bCs/>
          <w:b/>
        </w:rPr>
        <w:t xml:space="preserve">Use Phase Optimization:</w:t>
      </w:r>
      <w:r>
        <w:t xml:space="preserve"> </w:t>
      </w:r>
      <w:r>
        <w:t xml:space="preserve">Invest in research and development to improve the energy efficiency of "dwxfftzwsn" during its operational life. Educating customers on efficient product usage could also yield reductions.</w:t>
      </w:r>
    </w:p>
    <w:p>
      <w:pPr>
        <w:numPr>
          <w:ilvl w:val="0"/>
          <w:numId w:val="1012"/>
        </w:numPr>
        <w:pStyle w:val="Compact"/>
      </w:pPr>
      <w:r>
        <w:rPr>
          <w:bCs/>
          <w:b/>
        </w:rPr>
        <w:t xml:space="preserve">Supply Chain Engagement:</w:t>
      </w:r>
      <w:r>
        <w:t xml:space="preserve"> </w:t>
      </w:r>
      <w:r>
        <w:t xml:space="preserve">Collaborate with material suppliers to explore lower-carbon material alternatives and manufacturing processes, further optimizing Scope 3, Category 1 emissions.</w:t>
      </w:r>
    </w:p>
    <w:p>
      <w:pPr>
        <w:numPr>
          <w:ilvl w:val="0"/>
          <w:numId w:val="1012"/>
        </w:numPr>
        <w:pStyle w:val="Compact"/>
      </w:pPr>
      <w:r>
        <w:rPr>
          <w:bCs/>
          <w:b/>
        </w:rPr>
        <w:t xml:space="preserve">Renewable Energy Transition:</w:t>
      </w:r>
      <w:r>
        <w:t xml:space="preserve"> </w:t>
      </w:r>
      <w:r>
        <w:t xml:space="preserve">Continue to increase the share of renewable energy in manufacturing operations, as higher renewable energy usage directly reduces Scope 2 emissions.</w:t>
      </w:r>
    </w:p>
    <w:p>
      <w:pPr>
        <w:numPr>
          <w:ilvl w:val="0"/>
          <w:numId w:val="1012"/>
        </w:numPr>
        <w:pStyle w:val="Compact"/>
      </w:pPr>
      <w:r>
        <w:rPr>
          <w:bCs/>
          <w:b/>
        </w:rPr>
        <w:t xml:space="preserve">Logistics Efficiency:</w:t>
      </w:r>
      <w:r>
        <w:t xml:space="preserve"> </w:t>
      </w:r>
      <w:r>
        <w:t xml:space="preserve">Explore more carbon-efficient transport modes for bulk and last-mile deliveries where feasible, such as rail or electric vehicles, or optimize load factors and routes to minimize transport emissions.</w:t>
      </w:r>
    </w:p>
    <w:p>
      <w:pPr>
        <w:numPr>
          <w:ilvl w:val="0"/>
          <w:numId w:val="1012"/>
        </w:numPr>
        <w:pStyle w:val="Compact"/>
      </w:pPr>
      <w:r>
        <w:rPr>
          <w:bCs/>
          <w:b/>
        </w:rPr>
        <w:t xml:space="preserve">Circular Economy Initiatives:</w:t>
      </w:r>
      <w:r>
        <w:t xml:space="preserve"> </w:t>
      </w:r>
      <w:r>
        <w:t xml:space="preserve">Strengthen and expand circular economy initiatives, including the existing take-back programs, to maximize material recovery and reduce waste sent to landfill. Investigate higher recyclability rates and innovative recycling technologies.</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dwxfftzwsn</dc:title>
  <dc:creator/>
  <dc:description>Detailed Product Carbon Footprint (PCF) analysis for dwxfftzwsn, prepared by Senior Sustainability Consultant zmmyzyzwjy for ytmxdetvlz, adhering to GHG Protocol standards and 2026 LSR updates.</dc:description>
  <dc:language>en</dc:language>
  <cp:keywords/>
  <dcterms:created xsi:type="dcterms:W3CDTF">2026-07-16T02:15:27Z</dcterms:created>
  <dcterms:modified xsi:type="dcterms:W3CDTF">2026-07-16T02:15:27Z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