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BYD</w:t>
      </w:r>
      <w:r>
        <w:t xml:space="preserve"> </w:t>
      </w:r>
      <w:r>
        <w:t xml:space="preserve">Atto</w:t>
      </w:r>
      <w:r>
        <w:t xml:space="preserve"> </w:t>
      </w:r>
      <w:r>
        <w:t xml:space="preserve">3</w:t>
      </w:r>
    </w:p>
    <w:p>
      <w:pPr>
        <w:pStyle w:val="FirstParagraph"/>
      </w:pPr>
      <w:r>
        <w:t xml:space="preserve">carboncalc.online</w:t>
      </w:r>
    </w:p>
    <w:p>
      <w:pPr>
        <w:pStyle w:val="BodyText"/>
      </w:pPr>
      <w:r>
        <w:br/>
      </w:r>
      <w:r>
        <w:br/>
      </w:r>
    </w:p>
    <w:bookmarkStart w:id="21" w:name="product-carbon-footprint-analysis-report"/>
    <w:p>
      <w:pPr>
        <w:pStyle w:val="Heading1"/>
      </w:pPr>
      <w:r>
        <w:t xml:space="preserve">Product Carbon Footprint Analysis Report</w:t>
      </w:r>
    </w:p>
    <w:bookmarkStart w:id="20" w:name="byd-atto-3"/>
    <w:p>
      <w:pPr>
        <w:pStyle w:val="Heading2"/>
      </w:pPr>
      <w:r>
        <w:t xml:space="preserve">BYD Atto 3</w:t>
      </w:r>
    </w:p>
    <w:p>
      <w:pPr>
        <w:pStyle w:val="FirstParagraph"/>
      </w:pPr>
      <w:r>
        <w:br/>
      </w:r>
      <w:r>
        <w:br/>
      </w:r>
    </w:p>
    <w:p>
      <w:pPr>
        <w:pStyle w:val="BodyText"/>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carboncalc.online</w:t>
      </w:r>
    </w:p>
    <w:p>
      <w:pPr>
        <w:pStyle w:val="BodyText"/>
      </w:pPr>
      <w:r>
        <w:rPr>
          <w:bCs/>
          <w:b/>
        </w:rPr>
        <w:t xml:space="preserve">Senior Sustainability Consultant:</w:t>
      </w:r>
      <w:r>
        <w:t xml:space="preserve"> </w:t>
      </w:r>
      <w:r>
        <w:t xml:space="preserve">remko weingarten</w:t>
      </w:r>
    </w:p>
    <w:p>
      <w:pPr>
        <w:pStyle w:val="BodyText"/>
      </w:pPr>
      <w:r>
        <w:br/>
      </w:r>
      <w:r>
        <w:br/>
      </w:r>
    </w:p>
    <w:p>
      <w:pPr>
        <w:pStyle w:val="BodyText"/>
      </w:pPr>
      <w:r>
        <w:t xml:space="preserve">Disclaimer: This report is generated based on available public data and industry standards.</w:t>
      </w:r>
      <w:r>
        <w:t xml:space="preserve"> </w:t>
      </w:r>
      <w:r>
        <w:t xml:space="preserve">While every effort has been made to ensure accuracy and adherence to the specified methodology,</w:t>
      </w:r>
      <w:r>
        <w:t xml:space="preserve"> </w:t>
      </w:r>
      <w:r>
        <w:t xml:space="preserve">actual emissions may vary depending on specific manufacturing processes, supply chain intricacies,</w:t>
      </w:r>
      <w:r>
        <w:t xml:space="preserve"> </w:t>
      </w:r>
      <w:r>
        <w:t xml:space="preserve">and primary data not publicly accessible.</w:t>
      </w:r>
    </w:p>
    <w:bookmarkEnd w:id="20"/>
    <w:bookmarkEnd w:id="21"/>
    <w:bookmarkStart w:id="22" w:name="X9312c688527994b4733df9e2cb497623d96a7c8"/>
    <w:p>
      <w:pPr>
        <w:pStyle w:val="Heading1"/>
      </w:pPr>
      <w:r>
        <w:t xml:space="preserve">Product Carbon Footprint Report: BYD Atto 3</w:t>
      </w:r>
    </w:p>
    <w:p>
      <w:pPr>
        <w:pStyle w:val="FirstParagraph"/>
      </w:pPr>
      <w:r>
        <w:t xml:space="preserve">Generated Date: April 13,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provides a high-detail Product Carbon Footprint (PCF) analysis for the BYD Atto 3, a battery electric compact crossover SUV,</w:t>
      </w:r>
      <w:r>
        <w:t xml:space="preserve"> </w:t>
      </w:r>
      <w:r>
        <w:t xml:space="preserve">as performed by remko weingarten, Senior Sustainability Consultant at carboncalc.online.</w:t>
      </w:r>
      <w:r>
        <w:t xml:space="preserve"> </w:t>
      </w:r>
      <w:r>
        <w:t xml:space="preserve">The analysis strictly adheres to the GHG Protocol, covering a “factory_gate” system boundary,</w:t>
      </w:r>
      <w:r>
        <w:t xml:space="preserve"> </w:t>
      </w:r>
      <w:r>
        <w:t xml:space="preserve">with a focus on its final production in China and an Asia-focused supply chain.</w:t>
      </w:r>
      <w:r>
        <w:t xml:space="preserve"> </w:t>
      </w:r>
      <w:r>
        <w:t xml:space="preserve">The functional unit is 1.0 unit of the BYD Atto 3 vehicle.</w:t>
      </w:r>
      <w:r>
        <w:t xml:space="preserve"> </w:t>
      </w:r>
      <w:r>
        <w:t xml:space="preserve">Key findings indicate that the manufacturing of the LFP Blade Battery and the production of primary materials like steel and aluminum</w:t>
      </w:r>
      <w:r>
        <w:t xml:space="preserve"> </w:t>
      </w:r>
      <w:r>
        <w:t xml:space="preserve">are significant contributors to the vehicle\'s carbon footprint. The report emphasizes transparent methodology,</w:t>
      </w:r>
      <w:r>
        <w:t xml:space="preserve"> </w:t>
      </w:r>
      <w:r>
        <w:t xml:space="preserve">adherence to 2026 LSR Update requirements, and a commitment to achieving at least 95% Scope 3 coverage.</w:t>
      </w:r>
    </w:p>
    <w:p>
      <w:r>
        <w:pict>
          <v:rect style="width:0;height:1.5pt" o:hralign="center" o:hrstd="t" o:hr="t"/>
        </w:pict>
      </w:r>
    </w:p>
    <w:bookmarkEnd w:id="23"/>
    <w:bookmarkStart w:id="30"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(PCF) analysis is</w:t>
      </w:r>
      <w:r>
        <w:t xml:space="preserve"> </w:t>
      </w:r>
      <w:r>
        <w:rPr>
          <w:bCs/>
          <w:b/>
        </w:rPr>
        <w:t xml:space="preserve">1.0 unit of the BYD Atto 3 electric vehicle</w:t>
      </w:r>
      <w:r>
        <w:t xml:space="preserve">.</w:t>
      </w:r>
    </w:p>
    <w:bookmarkEnd w:id="24"/>
    <w:bookmarkStart w:id="25" w:name="system-boundary"/>
    <w:p>
      <w:pPr>
        <w:pStyle w:val="Heading3"/>
      </w:pPr>
      <w:r>
        <w:t xml:space="preserve">1.2 System Boundary</w:t>
      </w:r>
    </w:p>
    <w:p>
      <w:pPr>
        <w:pStyle w:val="FirstParagraph"/>
      </w:pPr>
      <w:r>
        <w:t xml:space="preserve">The defined system boundary for this analysis is</w:t>
      </w:r>
      <w:r>
        <w:t xml:space="preserve"> </w:t>
      </w:r>
      <w:r>
        <w:rPr>
          <w:bCs/>
          <w:b/>
        </w:rPr>
        <w:t xml:space="preserve">"factory_gate"</w:t>
      </w:r>
      <w:r>
        <w:t xml:space="preserve">. This encompasses all upstream activities related to the extraction and processing of raw materials, the manufacturing of components, and the final assembly of the vehicle, up to the point it leaves the final assembly plant in China. It does not include the use-phase, end-of-life, or downstream transportation from the factory gate.</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Asia Focused, reflecting the primary sourcing regions for automotive components and materials for vehicles manufactured in China.</w:t>
      </w:r>
    </w:p>
    <w:bookmarkEnd w:id="26"/>
    <w:bookmarkStart w:id="27"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w:t>
      </w:r>
      <w:r>
        <w:t xml:space="preserve">(A Corporate Accounting and Reporting Standard). Emissions are categorized into:</w:t>
      </w:r>
    </w:p>
    <w:p>
      <w:pPr>
        <w:numPr>
          <w:ilvl w:val="0"/>
          <w:numId w:val="1002"/>
        </w:numPr>
        <w:pStyle w:val="Compact"/>
      </w:pPr>
      <w:r>
        <w:rPr>
          <w:bCs/>
          <w:b/>
        </w:rPr>
        <w:t xml:space="preserve">Scope 1:</w:t>
      </w:r>
      <w:r>
        <w:t xml:space="preserve"> </w:t>
      </w:r>
      <w:r>
        <w:t xml:space="preserve">Direct Greenhouse Gas (GHG) emissions from sources owned or controlled by the reporting entity (e.g., direct combustion at the assembly plant).</w:t>
      </w:r>
    </w:p>
    <w:p>
      <w:pPr>
        <w:numPr>
          <w:ilvl w:val="0"/>
          <w:numId w:val="1002"/>
        </w:numPr>
        <w:pStyle w:val="Compact"/>
      </w:pPr>
      <w:r>
        <w:rPr>
          <w:bCs/>
          <w:b/>
        </w:rPr>
        <w:t xml:space="preserve">Scope 2:</w:t>
      </w:r>
      <w:r>
        <w:t xml:space="preserve"> </w:t>
      </w:r>
      <w:r>
        <w:t xml:space="preserve">Indirect GHG emissions from the generation of purchased energy consumed by the reporting entity (e.g., electricity used in the assembly plant).</w:t>
      </w:r>
    </w:p>
    <w:p>
      <w:pPr>
        <w:numPr>
          <w:ilvl w:val="0"/>
          <w:numId w:val="1002"/>
        </w:numPr>
        <w:pStyle w:val="Compact"/>
      </w:pPr>
      <w:r>
        <w:rPr>
          <w:bCs/>
          <w:b/>
        </w:rPr>
        <w:t xml:space="preserve">Scope 3:</w:t>
      </w:r>
      <w:r>
        <w:t xml:space="preserve"> </w:t>
      </w:r>
      <w:r>
        <w:t xml:space="preserve">All other indirect GHG emissions that occur in the value chain of the reporting entity, both upstream and downstream (e.g., emissions from raw material extraction, component manufacturing, and upstream transportation). Given the "factory_gate" boundary, the focus is primarily on upstream Scope 3 emissions.</w:t>
      </w:r>
    </w:p>
    <w:bookmarkEnd w:id="27"/>
    <w:bookmarkStart w:id="28" w:name="allocation"/>
    <w:p>
      <w:pPr>
        <w:pStyle w:val="Heading3"/>
      </w:pPr>
      <w:r>
        <w:t xml:space="preserve">1.5 Allocation</w:t>
      </w:r>
    </w:p>
    <w:p>
      <w:pPr>
        <w:pStyle w:val="FirstParagraph"/>
      </w:pPr>
      <w:r>
        <w:t xml:space="preserve">Where shared processes or facilities are involved in the production of multiple products, emissions are allocated to the BYD Atto 3 primarily based on mass, economic value, or other relevant physical parameters, following GHG Protocol guidance. Due to the nature of this third-party assessment relying on secondary data, specific allocation details for individual suppliers are assumed to be consistent with industry best practices.</w:t>
      </w:r>
    </w:p>
    <w:bookmarkEnd w:id="28"/>
    <w:bookmarkStart w:id="29" w:name="lsr-update-and-scope-3-compliance"/>
    <w:p>
      <w:pPr>
        <w:pStyle w:val="Heading3"/>
      </w:pPr>
      <w:r>
        <w:t xml:space="preserve">1.6 2026 LSR Update and Scope 3 Compliance</w:t>
      </w:r>
    </w:p>
    <w:p>
      <w:pPr>
        <w:pStyle w:val="FirstParagraph"/>
      </w:pPr>
      <w:r>
        <w:t xml:space="preserve">This report applies the principles of the Land Sector and Removals (LSR) Standard, acknowledging its relevance for upstream material sourcing where land use change or bio-based carbon removals might occur. While direct land use change impacts for materials are challenging to quantify without specific primary data, their potential contribution is recognized within the upstream Scope 3 categories. Furthermore, stringent efforts have been made to ensure at least</w:t>
      </w:r>
      <w:r>
        <w:t xml:space="preserve"> </w:t>
      </w:r>
      <w:r>
        <w:rPr>
          <w:bCs/>
          <w:b/>
        </w:rPr>
        <w:t xml:space="preserve">95% coverage for Scope 3 reporting</w:t>
      </w:r>
      <w:r>
        <w:t xml:space="preserve">, as per the evolving 2026 requirements, by comprehensively accounting for major material and energy inputs.</w:t>
      </w:r>
    </w:p>
    <w:p>
      <w:r>
        <w:pict>
          <v:rect style="width:0;height:1.5pt" o:hralign="center" o:hrstd="t" o:hr="t"/>
        </w:pict>
      </w:r>
    </w:p>
    <w:bookmarkEnd w:id="29"/>
    <w:bookmarkEnd w:id="30"/>
    <w:bookmarkStart w:id="34" w:name="map-lifecycle-lci-inventory-stages"/>
    <w:p>
      <w:pPr>
        <w:pStyle w:val="Heading2"/>
      </w:pPr>
      <w:r>
        <w:t xml:space="preserve">2. Map Lifecycle (LCI Inventory Stages)</w:t>
      </w:r>
    </w:p>
    <w:p>
      <w:pPr>
        <w:pStyle w:val="FirstParagraph"/>
      </w:pPr>
      <w:r>
        <w:t xml:space="preserve">The "factory_gate" boundary for the BYD Atto 3 PCF analysis primarily covers the following lifecycle stages and their associated inputs:</w:t>
      </w:r>
    </w:p>
    <w:bookmarkStart w:id="31" w:name="X78b2b269cdad15312003a8cc887aeec9a537b5f"/>
    <w:p>
      <w:pPr>
        <w:pStyle w:val="Heading3"/>
      </w:pPr>
      <w:r>
        <w:t xml:space="preserve">2.1 Material Extraction &amp; Processing (Upstream Scope 3)</w:t>
      </w:r>
    </w:p>
    <w:p>
      <w:pPr>
        <w:pStyle w:val="FirstParagraph"/>
      </w:pPr>
      <w:r>
        <w:t xml:space="preserve">This stage includes the extraction of raw materials from the earth and their initial processing into usable forms for component manufacturing. For an electric vehicle like the BYD Atto 3, this stage is particularly significant due to the material intensity of batteries and vehicle structure. Key material inputs include:</w:t>
      </w:r>
    </w:p>
    <w:p>
      <w:pPr>
        <w:numPr>
          <w:ilvl w:val="0"/>
          <w:numId w:val="1003"/>
        </w:numPr>
        <w:pStyle w:val="Compact"/>
      </w:pPr>
      <w:r>
        <w:rPr>
          <w:bCs/>
          <w:b/>
        </w:rPr>
        <w:t xml:space="preserve">Metals:</w:t>
      </w:r>
    </w:p>
    <w:p>
      <w:pPr>
        <w:numPr>
          <w:ilvl w:val="1"/>
          <w:numId w:val="1004"/>
        </w:numPr>
        <w:pStyle w:val="Compact"/>
      </w:pPr>
      <w:r>
        <w:rPr>
          <w:bCs/>
          <w:b/>
        </w:rPr>
        <w:t xml:space="preserve">Steel:</w:t>
      </w:r>
      <w:r>
        <w:t xml:space="preserve"> </w:t>
      </w:r>
      <w:r>
        <w:t xml:space="preserve">Used extensively for the vehicle\'s body-in-white, chassis, structural components, and battery casing. Requires mining of iron ore, coking coal, and limestone, followed by smelting and refining.</w:t>
      </w:r>
    </w:p>
    <w:p>
      <w:pPr>
        <w:numPr>
          <w:ilvl w:val="1"/>
          <w:numId w:val="1004"/>
        </w:numPr>
        <w:pStyle w:val="Compact"/>
      </w:pPr>
      <w:r>
        <w:rPr>
          <w:bCs/>
          <w:b/>
        </w:rPr>
        <w:t xml:space="preserve">Aluminum:</w:t>
      </w:r>
      <w:r>
        <w:t xml:space="preserve"> </w:t>
      </w:r>
      <w:r>
        <w:t xml:space="preserve">Utilized for lighter structural components, engine parts (e.g., motor housing), battery pack casing, and heat exchangers. Involves bauxite mining, alumina refining, and primary aluminum smelting (energy-intensive).</w:t>
      </w:r>
    </w:p>
    <w:p>
      <w:pPr>
        <w:numPr>
          <w:ilvl w:val="1"/>
          <w:numId w:val="1004"/>
        </w:numPr>
        <w:pStyle w:val="Compact"/>
      </w:pPr>
      <w:r>
        <w:rPr>
          <w:bCs/>
          <w:b/>
        </w:rPr>
        <w:t xml:space="preserve">Copper:</w:t>
      </w:r>
      <w:r>
        <w:t xml:space="preserve"> </w:t>
      </w:r>
      <w:r>
        <w:t xml:space="preserve">Essential for electrical wiring, motor coils, and current collectors within the battery pack. Involves copper ore mining, concentration, smelting, and refining.</w:t>
      </w:r>
    </w:p>
    <w:p>
      <w:pPr>
        <w:numPr>
          <w:ilvl w:val="0"/>
          <w:numId w:val="1003"/>
        </w:numPr>
        <w:pStyle w:val="Compact"/>
      </w:pPr>
      <w:r>
        <w:rPr>
          <w:bCs/>
          <w:b/>
        </w:rPr>
        <w:t xml:space="preserve">Plastics:</w:t>
      </w:r>
      <w:r>
        <w:t xml:space="preserve"> </w:t>
      </w:r>
      <w:r>
        <w:t xml:space="preserve">A wide range of polymers such as Polypropylene (PP), Acrylonitrile Butadiene Styrene (ABS), and Polyvinyl Chloride (PVC) are used for interior trim, dashboard, bumpers, and various non-structural components. Derived from fossil fuels (petrochemicals).</w:t>
      </w:r>
    </w:p>
    <w:p>
      <w:pPr>
        <w:numPr>
          <w:ilvl w:val="0"/>
          <w:numId w:val="1003"/>
        </w:numPr>
        <w:pStyle w:val="Compact"/>
      </w:pPr>
      <w:r>
        <w:rPr>
          <w:bCs/>
          <w:b/>
        </w:rPr>
        <w:t xml:space="preserve">Glass:</w:t>
      </w:r>
      <w:r>
        <w:t xml:space="preserve"> </w:t>
      </w:r>
      <w:r>
        <w:t xml:space="preserve">Windshields, windows, and mirrors, primarily made from soda-lime glass. Requires silica sand, soda ash, and limestone.</w:t>
      </w:r>
    </w:p>
    <w:p>
      <w:pPr>
        <w:numPr>
          <w:ilvl w:val="0"/>
          <w:numId w:val="1003"/>
        </w:numPr>
        <w:pStyle w:val="Compact"/>
      </w:pPr>
      <w:r>
        <w:rPr>
          <w:bCs/>
          <w:b/>
        </w:rPr>
        <w:t xml:space="preserve">Rubber:</w:t>
      </w:r>
      <w:r>
        <w:t xml:space="preserve"> </w:t>
      </w:r>
      <w:r>
        <w:t xml:space="preserve">Tires, seals, hoses, and various anti-vibration components. Sourced from natural rubber latex or synthetic rubber (petrochemicals).</w:t>
      </w:r>
    </w:p>
    <w:p>
      <w:pPr>
        <w:numPr>
          <w:ilvl w:val="0"/>
          <w:numId w:val="1003"/>
        </w:numPr>
        <w:pStyle w:val="Compact"/>
      </w:pPr>
      <w:r>
        <w:rPr>
          <w:bCs/>
          <w:b/>
        </w:rPr>
        <w:t xml:space="preserve">Electronics Materials:</w:t>
      </w:r>
      <w:r>
        <w:t xml:space="preserve"> </w:t>
      </w:r>
      <w:r>
        <w:t xml:space="preserve">Components for the infotainment system, control units, sensors, and wiring harnesses. Includes silicon (for semiconductors), rare earth elements, and various other metals and plastics.</w:t>
      </w:r>
    </w:p>
    <w:p>
      <w:pPr>
        <w:numPr>
          <w:ilvl w:val="0"/>
          <w:numId w:val="1003"/>
        </w:numPr>
        <w:pStyle w:val="Compact"/>
      </w:pPr>
      <w:r>
        <w:rPr>
          <w:bCs/>
          <w:b/>
        </w:rPr>
        <w:t xml:space="preserve">Battery-Specific Materials (for LFP Blade Battery - 60.48 kWh):</w:t>
      </w:r>
    </w:p>
    <w:p>
      <w:pPr>
        <w:numPr>
          <w:ilvl w:val="1"/>
          <w:numId w:val="1005"/>
        </w:numPr>
        <w:pStyle w:val="Compact"/>
      </w:pPr>
      <w:r>
        <w:rPr>
          <w:bCs/>
          <w:b/>
        </w:rPr>
        <w:t xml:space="preserve">Lithium:</w:t>
      </w:r>
      <w:r>
        <w:t xml:space="preserve"> </w:t>
      </w:r>
      <w:r>
        <w:t xml:space="preserve">Primary active material for the battery. Sourced from brine or hard rock mines.</w:t>
      </w:r>
    </w:p>
    <w:p>
      <w:pPr>
        <w:numPr>
          <w:ilvl w:val="1"/>
          <w:numId w:val="1005"/>
        </w:numPr>
        <w:pStyle w:val="Compact"/>
      </w:pPr>
      <w:r>
        <w:rPr>
          <w:bCs/>
          <w:b/>
        </w:rPr>
        <w:t xml:space="preserve">Graphite:</w:t>
      </w:r>
      <w:r>
        <w:t xml:space="preserve"> </w:t>
      </w:r>
      <w:r>
        <w:t xml:space="preserve">Forms the anode material. Typically synthetic graphite derived from petroleum coke or natural graphite.</w:t>
      </w:r>
    </w:p>
    <w:p>
      <w:pPr>
        <w:numPr>
          <w:ilvl w:val="1"/>
          <w:numId w:val="1005"/>
        </w:numPr>
        <w:pStyle w:val="Compact"/>
      </w:pPr>
      <w:r>
        <w:rPr>
          <w:bCs/>
          <w:b/>
        </w:rPr>
        <w:t xml:space="preserve">Iron Phosphate:</w:t>
      </w:r>
      <w:r>
        <w:t xml:space="preserve"> </w:t>
      </w:r>
      <w:r>
        <w:t xml:space="preserve">Forms the cathode material (LFP chemistry).</w:t>
      </w:r>
    </w:p>
    <w:p>
      <w:pPr>
        <w:numPr>
          <w:ilvl w:val="1"/>
          <w:numId w:val="1005"/>
        </w:numPr>
        <w:pStyle w:val="Compact"/>
      </w:pPr>
      <w:r>
        <w:rPr>
          <w:bCs/>
          <w:b/>
        </w:rPr>
        <w:t xml:space="preserve">Electrolytes &amp; Separators:</w:t>
      </w:r>
      <w:r>
        <w:t xml:space="preserve"> </w:t>
      </w:r>
      <w:r>
        <w:t xml:space="preserve">Complex chemical compounds and polymer films enabling ion flow.</w:t>
      </w:r>
    </w:p>
    <w:p>
      <w:pPr>
        <w:numPr>
          <w:ilvl w:val="0"/>
          <w:numId w:val="1003"/>
        </w:numPr>
        <w:pStyle w:val="Compact"/>
      </w:pPr>
      <w:r>
        <w:rPr>
          <w:bCs/>
          <w:b/>
        </w:rPr>
        <w:t xml:space="preserve">Fluids:</w:t>
      </w:r>
      <w:r>
        <w:t xml:space="preserve"> </w:t>
      </w:r>
      <w:r>
        <w:t xml:space="preserve">Lubricants, coolants, and refrigerants used in the vehicle\'s systems, requiring specific chemical production.</w:t>
      </w:r>
    </w:p>
    <w:bookmarkEnd w:id="31"/>
    <w:bookmarkStart w:id="32" w:name="Xdf20444f0def067e8677160ec4d3b9fe1dcb0bf"/>
    <w:p>
      <w:pPr>
        <w:pStyle w:val="Heading3"/>
      </w:pPr>
      <w:r>
        <w:t xml:space="preserve">2.2 Manufacturing of Components (Upstream Scope 3)</w:t>
      </w:r>
    </w:p>
    <w:p>
      <w:pPr>
        <w:pStyle w:val="FirstParagraph"/>
      </w:pPr>
      <w:r>
        <w:t xml:space="preserve">This stage covers the energy and processes required to transform processed raw materials into finished components (e.g., stamping of steel panels, injection molding of plastic parts, forging of aluminum components, manufacturing of electronic chips, and assembly of battery cells into modules and packs). This stage is highly diverse and accounts for significant embodied emissions from the complex global supply chain focused in Asia.</w:t>
      </w:r>
    </w:p>
    <w:bookmarkEnd w:id="32"/>
    <w:bookmarkStart w:id="33" w:name="X8e9f5f0ac6ff0b7cd09e578e3bd921a73a43ae0"/>
    <w:p>
      <w:pPr>
        <w:pStyle w:val="Heading3"/>
      </w:pPr>
      <w:r>
        <w:t xml:space="preserve">2.3 Assembly of Vehicle (Scope 1, Scope 2, Upstream Scope 3)</w:t>
      </w:r>
    </w:p>
    <w:p>
      <w:pPr>
        <w:pStyle w:val="FirstParagraph"/>
      </w:pPr>
      <w:r>
        <w:t xml:space="preserve">The final assembly process at the BYD factory in China combines all manufactured components into the complete BYD Atto 3 vehicle. This stage includes:</w:t>
      </w:r>
    </w:p>
    <w:p>
      <w:pPr>
        <w:numPr>
          <w:ilvl w:val="0"/>
          <w:numId w:val="1006"/>
        </w:numPr>
        <w:pStyle w:val="Compact"/>
      </w:pPr>
      <w:r>
        <w:rPr>
          <w:bCs/>
          <w:b/>
        </w:rPr>
        <w:t xml:space="preserve">Energy Inputs:</w:t>
      </w:r>
    </w:p>
    <w:p>
      <w:pPr>
        <w:numPr>
          <w:ilvl w:val="1"/>
          <w:numId w:val="1007"/>
        </w:numPr>
        <w:pStyle w:val="Compact"/>
      </w:pPr>
      <w:r>
        <w:rPr>
          <w:bCs/>
          <w:b/>
        </w:rPr>
        <w:t xml:space="preserve">Electricity:</w:t>
      </w:r>
      <w:r>
        <w:t xml:space="preserve"> </w:t>
      </w:r>
      <w:r>
        <w:t xml:space="preserve">Purchased electricity for welding, painting, robotics, lighting, heating, ventilation, and air conditioning (HVAC) at the assembly plant. (Scope 2)</w:t>
      </w:r>
    </w:p>
    <w:p>
      <w:pPr>
        <w:numPr>
          <w:ilvl w:val="1"/>
          <w:numId w:val="1007"/>
        </w:numPr>
        <w:pStyle w:val="Compact"/>
      </w:pPr>
      <w:r>
        <w:rPr>
          <w:bCs/>
          <w:b/>
        </w:rPr>
        <w:t xml:space="preserve">Natural Gas/Other Fuels:</w:t>
      </w:r>
      <w:r>
        <w:t xml:space="preserve"> </w:t>
      </w:r>
      <w:r>
        <w:t xml:space="preserve">Direct combustion for heating processes (e.g., paint ovens) or on-site energy generation (if applicable, typically minor for pure assembly). (Scope 1)</w:t>
      </w:r>
    </w:p>
    <w:p>
      <w:pPr>
        <w:numPr>
          <w:ilvl w:val="1"/>
          <w:numId w:val="1007"/>
        </w:numPr>
        <w:pStyle w:val="Compact"/>
      </w:pPr>
      <w:r>
        <w:rPr>
          <w:bCs/>
          <w:b/>
        </w:rPr>
        <w:t xml:space="preserve">Diesel/Petrol:</w:t>
      </w:r>
      <w:r>
        <w:t xml:space="preserve"> </w:t>
      </w:r>
      <w:r>
        <w:t xml:space="preserve">For on-site logistics vehicles (e.g., forklifts). (Scope 1)</w:t>
      </w:r>
    </w:p>
    <w:p>
      <w:pPr>
        <w:numPr>
          <w:ilvl w:val="0"/>
          <w:numId w:val="1006"/>
        </w:numPr>
        <w:pStyle w:val="Compact"/>
      </w:pPr>
      <w:r>
        <w:rPr>
          <w:bCs/>
          <w:b/>
        </w:rPr>
        <w:t xml:space="preserve">Ancillary Materials:</w:t>
      </w:r>
      <w:r>
        <w:t xml:space="preserve"> </w:t>
      </w:r>
      <w:r>
        <w:t xml:space="preserve">Consumables like paints, solvents, adhesives, and welding materials used during assembly. (Upstream Scope 3)</w:t>
      </w:r>
    </w:p>
    <w:p>
      <w:pPr>
        <w:numPr>
          <w:ilvl w:val="0"/>
          <w:numId w:val="1006"/>
        </w:numPr>
        <w:pStyle w:val="Compact"/>
      </w:pPr>
      <w:r>
        <w:rPr>
          <w:bCs/>
          <w:b/>
        </w:rPr>
        <w:t xml:space="preserve">Waste Generation:</w:t>
      </w:r>
      <w:r>
        <w:t xml:space="preserve"> </w:t>
      </w:r>
      <w:r>
        <w:t xml:space="preserve">Waste from manufacturing and assembly processes (e.g., scrap metal, plastic offcuts, hazardous waste), and their upstream emissions from treatment. (Upstream Scope 3)</w:t>
      </w:r>
    </w:p>
    <w:p>
      <w:r>
        <w:pict>
          <v:rect style="width:0;height:1.5pt" o:hralign="center" o:hrstd="t" o:hr="t"/>
        </w:pict>
      </w:r>
    </w:p>
    <w:bookmarkEnd w:id="33"/>
    <w:bookmarkEnd w:id="34"/>
    <w:bookmarkStart w:id="37" w:name="Xb57f50a89bf1f3f1837369be949d9d60d6c1272"/>
    <w:p>
      <w:pPr>
        <w:pStyle w:val="Heading2"/>
      </w:pPr>
      <w:r>
        <w:t xml:space="preserve">3. Collect Data (Primary/Secondary Data Points)</w:t>
      </w:r>
    </w:p>
    <w:p>
      <w:pPr>
        <w:pStyle w:val="FirstParagraph"/>
      </w:pPr>
      <w:r>
        <w:t xml:space="preserve">Given this is a third-party assessment by carboncalc.online, primary data directly from BYD is not available. Therefore, this analysis relies on a robust collection of secondary data, including industry averages, scientific literature, and reputable emission factor databases. These sources are selected to be representative of manufacturing conditions and supply chains prevalent in China and Asia.</w:t>
      </w:r>
    </w:p>
    <w:bookmarkStart w:id="35" w:name="X4810e77180db299b70ddd0e60a5c27aba90e442"/>
    <w:p>
      <w:pPr>
        <w:pStyle w:val="Heading3"/>
      </w:pPr>
      <w:r>
        <w:t xml:space="preserve">3.1 Assumed Vehicle Composition and Material Quantities</w:t>
      </w:r>
    </w:p>
    <w:p>
      <w:pPr>
        <w:pStyle w:val="FirstParagraph"/>
      </w:pPr>
      <w:r>
        <w:t xml:space="preserve">The BYD Atto 3 has a curb weight of approximately 1,750 kg for the 60.48 kWh battery variant. The 60.48 kWh LFP Blade Battery pack is estimated to weigh around 420 kg. The remaining ~1,330 kg of the vehicle\'s weight is distributed among other materials. The following table details the assumed material breakdown for the functional unit (1.0 unit of BYD Atto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Component/Material</w:t>
            </w:r>
          </w:p>
        </w:tc>
        <w:tc>
          <w:tcPr/>
          <w:p>
            <w:pPr>
              <w:pStyle w:val="Compact"/>
              <w:jc w:val="left"/>
            </w:pPr>
            <w:r>
              <w:t xml:space="preserve">Category</w:t>
            </w:r>
          </w:p>
        </w:tc>
        <w:tc>
          <w:tcPr/>
          <w:p>
            <w:pPr>
              <w:pStyle w:val="Compact"/>
              <w:jc w:val="left"/>
            </w:pPr>
            <w:r>
              <w:t xml:space="preserve">Assumed Quantity (kg/unit)</w:t>
            </w:r>
          </w:p>
        </w:tc>
        <w:tc>
          <w:tcPr/>
          <w:p>
            <w:pPr>
              <w:pStyle w:val="Compact"/>
              <w:jc w:val="left"/>
            </w:pPr>
            <w:r>
              <w:t xml:space="preserve">Notes/Assumptions</w:t>
            </w:r>
          </w:p>
        </w:tc>
      </w:tr>
      <w:tr>
        <w:tc>
          <w:tcPr/>
          <w:p>
            <w:pPr>
              <w:pStyle w:val="Compact"/>
              <w:jc w:val="left"/>
            </w:pPr>
            <w:r>
              <w:rPr>
                <w:bCs/>
                <w:b/>
              </w:rPr>
              <w:t xml:space="preserve">Total Vehicle Mass (Curb Weight)</w:t>
            </w:r>
          </w:p>
        </w:tc>
        <w:tc>
          <w:tcPr/>
          <w:p>
            <w:pPr>
              <w:pStyle w:val="Compact"/>
            </w:pPr>
          </w:p>
        </w:tc>
        <w:tc>
          <w:tcPr/>
          <w:p>
            <w:pPr>
              <w:pStyle w:val="Compact"/>
              <w:jc w:val="left"/>
            </w:pPr>
            <w:r>
              <w:rPr>
                <w:bCs/>
                <w:b/>
              </w:rPr>
              <w:t xml:space="preserve">1,750</w:t>
            </w:r>
          </w:p>
        </w:tc>
        <w:tc>
          <w:tcPr/>
          <w:p>
            <w:pPr>
              <w:pStyle w:val="Compact"/>
              <w:jc w:val="left"/>
            </w:pPr>
            <w:r>
              <w:t xml:space="preserve">Representative for BYD Atto 3 (60.48 kWh model)</w:t>
            </w:r>
          </w:p>
        </w:tc>
      </w:tr>
      <w:tr>
        <w:tc>
          <w:tcPr>
            <w:gridSpan w:val="4"/>
          </w:tcPr>
          <w:p>
            <w:pPr>
              <w:pStyle w:val="Compact"/>
              <w:jc w:val="left"/>
            </w:pPr>
            <w:r>
              <w:t xml:space="preserve">Battery System (Upstream Scope 3)</w:t>
            </w:r>
          </w:p>
        </w:tc>
      </w:tr>
      <w:tr>
        <w:tc>
          <w:tcPr/>
          <w:p>
            <w:pPr>
              <w:pStyle w:val="Compact"/>
              <w:jc w:val="left"/>
            </w:pPr>
            <w:r>
              <w:t xml:space="preserve">LFP Blade Battery Pack</w:t>
            </w:r>
          </w:p>
        </w:tc>
        <w:tc>
          <w:tcPr/>
          <w:p>
            <w:pPr>
              <w:pStyle w:val="Compact"/>
              <w:jc w:val="left"/>
            </w:pPr>
            <w:r>
              <w:t xml:space="preserve">Battery</w:t>
            </w:r>
          </w:p>
        </w:tc>
        <w:tc>
          <w:tcPr/>
          <w:p>
            <w:pPr>
              <w:pStyle w:val="Compact"/>
              <w:jc w:val="left"/>
            </w:pPr>
            <w:r>
              <w:t xml:space="preserve">420</w:t>
            </w:r>
          </w:p>
        </w:tc>
        <w:tc>
          <w:tcPr/>
          <w:p>
            <w:pPr>
              <w:pStyle w:val="Compact"/>
              <w:jc w:val="left"/>
            </w:pPr>
            <w:r>
              <w:t xml:space="preserve">For 60.48 kWh capacity</w:t>
            </w:r>
          </w:p>
        </w:tc>
      </w:tr>
      <w:tr>
        <w:tc>
          <w:tcPr>
            <w:gridSpan w:val="4"/>
          </w:tcPr>
          <w:p>
            <w:pPr>
              <w:pStyle w:val="Compact"/>
              <w:jc w:val="left"/>
            </w:pPr>
            <w:r>
              <w:t xml:space="preserve">Vehicle Body &amp; Other Components (Upstream Scope 3)</w:t>
            </w:r>
          </w:p>
        </w:tc>
      </w:tr>
      <w:tr>
        <w:tc>
          <w:tcPr/>
          <w:p>
            <w:pPr>
              <w:pStyle w:val="Compact"/>
              <w:jc w:val="left"/>
            </w:pPr>
            <w:r>
              <w:t xml:space="preserve">Steel (Body-in-white, Chassis, etc.)</w:t>
            </w:r>
          </w:p>
        </w:tc>
        <w:tc>
          <w:tcPr/>
          <w:p>
            <w:pPr>
              <w:pStyle w:val="Compact"/>
              <w:jc w:val="left"/>
            </w:pPr>
            <w:r>
              <w:t xml:space="preserve">Metals</w:t>
            </w:r>
          </w:p>
        </w:tc>
        <w:tc>
          <w:tcPr/>
          <w:p>
            <w:pPr>
              <w:pStyle w:val="Compact"/>
              <w:jc w:val="left"/>
            </w:pPr>
            <w:r>
              <w:t xml:space="preserve">878</w:t>
            </w:r>
          </w:p>
        </w:tc>
        <w:tc>
          <w:tcPr/>
          <w:p>
            <w:pPr>
              <w:pStyle w:val="Compact"/>
              <w:jc w:val="left"/>
            </w:pPr>
            <w:r>
              <w:t xml:space="preserve">Approx. 66% of non-battery mass (1330 kg)</w:t>
            </w:r>
          </w:p>
        </w:tc>
      </w:tr>
      <w:tr>
        <w:tc>
          <w:tcPr/>
          <w:p>
            <w:pPr>
              <w:pStyle w:val="Compact"/>
              <w:jc w:val="left"/>
            </w:pPr>
            <w:r>
              <w:t xml:space="preserve">Aluminum (Frame, Motor Housing, etc.)</w:t>
            </w:r>
          </w:p>
        </w:tc>
        <w:tc>
          <w:tcPr/>
          <w:p>
            <w:pPr>
              <w:pStyle w:val="Compact"/>
              <w:jc w:val="left"/>
            </w:pPr>
            <w:r>
              <w:t xml:space="preserve">Metals</w:t>
            </w:r>
          </w:p>
        </w:tc>
        <w:tc>
          <w:tcPr/>
          <w:p>
            <w:pPr>
              <w:pStyle w:val="Compact"/>
              <w:jc w:val="left"/>
            </w:pPr>
            <w:r>
              <w:t xml:space="preserve">173</w:t>
            </w:r>
          </w:p>
        </w:tc>
        <w:tc>
          <w:tcPr/>
          <w:p>
            <w:pPr>
              <w:pStyle w:val="Compact"/>
              <w:jc w:val="left"/>
            </w:pPr>
            <w:r>
              <w:t xml:space="preserve">Approx. 13% of non-battery mass (1330 kg)</w:t>
            </w:r>
          </w:p>
        </w:tc>
      </w:tr>
      <w:tr>
        <w:tc>
          <w:tcPr/>
          <w:p>
            <w:pPr>
              <w:pStyle w:val="Compact"/>
              <w:jc w:val="left"/>
            </w:pPr>
            <w:r>
              <w:t xml:space="preserve">Plastics (Interior, Exterior Trim, etc.)</w:t>
            </w:r>
          </w:p>
        </w:tc>
        <w:tc>
          <w:tcPr/>
          <w:p>
            <w:pPr>
              <w:pStyle w:val="Compact"/>
              <w:jc w:val="left"/>
            </w:pPr>
            <w:r>
              <w:t xml:space="preserve">Plastics</w:t>
            </w:r>
          </w:p>
        </w:tc>
        <w:tc>
          <w:tcPr/>
          <w:p>
            <w:pPr>
              <w:pStyle w:val="Compact"/>
              <w:jc w:val="left"/>
            </w:pPr>
            <w:r>
              <w:t xml:space="preserve">173</w:t>
            </w:r>
          </w:p>
        </w:tc>
        <w:tc>
          <w:tcPr/>
          <w:p>
            <w:pPr>
              <w:pStyle w:val="Compact"/>
              <w:jc w:val="left"/>
            </w:pPr>
            <w:r>
              <w:t xml:space="preserve">Approx. 13% of non-battery mass (1330 kg)</w:t>
            </w:r>
          </w:p>
        </w:tc>
      </w:tr>
      <w:tr>
        <w:tc>
          <w:tcPr/>
          <w:p>
            <w:pPr>
              <w:pStyle w:val="Compact"/>
              <w:jc w:val="left"/>
            </w:pPr>
            <w:r>
              <w:t xml:space="preserve">Glass (Windshield, Windows)</w:t>
            </w:r>
          </w:p>
        </w:tc>
        <w:tc>
          <w:tcPr/>
          <w:p>
            <w:pPr>
              <w:pStyle w:val="Compact"/>
              <w:jc w:val="left"/>
            </w:pPr>
            <w:r>
              <w:t xml:space="preserve">Glass</w:t>
            </w:r>
          </w:p>
        </w:tc>
        <w:tc>
          <w:tcPr/>
          <w:p>
            <w:pPr>
              <w:pStyle w:val="Compact"/>
              <w:jc w:val="left"/>
            </w:pPr>
            <w:r>
              <w:t xml:space="preserve">53</w:t>
            </w:r>
          </w:p>
        </w:tc>
        <w:tc>
          <w:tcPr/>
          <w:p>
            <w:pPr>
              <w:pStyle w:val="Compact"/>
              <w:jc w:val="left"/>
            </w:pPr>
            <w:r>
              <w:t xml:space="preserve">Approx. 4% of non-battery mass (1330 kg)</w:t>
            </w:r>
          </w:p>
        </w:tc>
      </w:tr>
      <w:tr>
        <w:tc>
          <w:tcPr/>
          <w:p>
            <w:pPr>
              <w:pStyle w:val="Compact"/>
              <w:jc w:val="left"/>
            </w:pPr>
            <w:r>
              <w:t xml:space="preserve">Rubber (Tires, Seals, Hoses)</w:t>
            </w:r>
          </w:p>
        </w:tc>
        <w:tc>
          <w:tcPr/>
          <w:p>
            <w:pPr>
              <w:pStyle w:val="Compact"/>
              <w:jc w:val="left"/>
            </w:pPr>
            <w:r>
              <w:t xml:space="preserve">Rubber</w:t>
            </w:r>
          </w:p>
        </w:tc>
        <w:tc>
          <w:tcPr/>
          <w:p>
            <w:pPr>
              <w:pStyle w:val="Compact"/>
              <w:jc w:val="left"/>
            </w:pPr>
            <w:r>
              <w:t xml:space="preserve">53</w:t>
            </w:r>
          </w:p>
        </w:tc>
        <w:tc>
          <w:tcPr/>
          <w:p>
            <w:pPr>
              <w:pStyle w:val="Compact"/>
              <w:jc w:val="left"/>
            </w:pPr>
            <w:r>
              <w:t xml:space="preserve">Approx. 4% of non-battery mass (1330 kg)</w:t>
            </w:r>
          </w:p>
        </w:tc>
      </w:tr>
      <w:tr>
        <w:tc>
          <w:tcPr/>
          <w:p>
            <w:pPr>
              <w:pStyle w:val="Compact"/>
              <w:jc w:val="left"/>
            </w:pPr>
            <w:r>
              <w:t xml:space="preserve">Electronics, Wiring, Fluids, Other</w:t>
            </w:r>
          </w:p>
        </w:tc>
        <w:tc>
          <w:tcPr/>
          <w:p>
            <w:pPr>
              <w:pStyle w:val="Compact"/>
              <w:jc w:val="left"/>
            </w:pPr>
            <w:r>
              <w:t xml:space="preserve">Mixed Materials</w:t>
            </w:r>
          </w:p>
        </w:tc>
        <w:tc>
          <w:tcPr/>
          <w:p>
            <w:pPr>
              <w:pStyle w:val="Compact"/>
              <w:jc w:val="left"/>
            </w:pPr>
            <w:r>
              <w:t xml:space="preserve">70</w:t>
            </w:r>
          </w:p>
        </w:tc>
        <w:tc>
          <w:tcPr/>
          <w:p>
            <w:pPr>
              <w:pStyle w:val="Compact"/>
              <w:jc w:val="left"/>
            </w:pPr>
            <w:r>
              <w:t xml:space="preserve">Remainder of non-battery mass. Assumed high electronics content.</w:t>
            </w:r>
          </w:p>
        </w:tc>
      </w:tr>
    </w:tbl>
    <w:bookmarkEnd w:id="35"/>
    <w:bookmarkStart w:id="36" w:name="X09b35f09c63d4faaee940b6322e81d758d9d5d5"/>
    <w:p>
      <w:pPr>
        <w:pStyle w:val="Heading3"/>
      </w:pPr>
      <w:r>
        <w:t xml:space="preserve">3.2 Assumed Energy Inputs for Manufacturing &amp; Assembly</w:t>
      </w:r>
    </w:p>
    <w:p>
      <w:pPr>
        <w:pStyle w:val="FirstParagraph"/>
      </w:pPr>
      <w:r>
        <w:t xml:space="preserve">Energy consumption at the final assembly plant significantly impacts the Scope 1 and Scope 2 emissions. These figures are based on industry benchmarks for electric vehicle manufacturing in China.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Input</w:t>
            </w:r>
          </w:p>
        </w:tc>
        <w:tc>
          <w:tcPr/>
          <w:p>
            <w:pPr>
              <w:pStyle w:val="Compact"/>
              <w:jc w:val="left"/>
            </w:pPr>
            <w:r>
              <w:t xml:space="preserve">Category</w:t>
            </w:r>
          </w:p>
        </w:tc>
        <w:tc>
          <w:tcPr/>
          <w:p>
            <w:pPr>
              <w:pStyle w:val="Compact"/>
              <w:jc w:val="left"/>
            </w:pPr>
            <w:r>
              <w:t xml:space="preserve">Assumed Quantity (per unit)</w:t>
            </w:r>
          </w:p>
        </w:tc>
        <w:tc>
          <w:tcPr/>
          <w:p>
            <w:pPr>
              <w:pStyle w:val="Compact"/>
              <w:jc w:val="left"/>
            </w:pPr>
            <w:r>
              <w:t xml:space="preserve">Unit</w:t>
            </w:r>
          </w:p>
        </w:tc>
        <w:tc>
          <w:tcPr/>
          <w:p>
            <w:pPr>
              <w:pStyle w:val="Compact"/>
              <w:jc w:val="left"/>
            </w:pPr>
            <w:r>
              <w:t xml:space="preserve">GHG Scope</w:t>
            </w:r>
          </w:p>
        </w:tc>
        <w:tc>
          <w:tcPr/>
          <w:p>
            <w:pPr>
              <w:pStyle w:val="Compact"/>
              <w:jc w:val="left"/>
            </w:pPr>
            <w:r>
              <w:t xml:space="preserve">Notes/Assumptions</w:t>
            </w:r>
          </w:p>
        </w:tc>
      </w:tr>
      <w:tr>
        <w:tc>
          <w:tcPr/>
          <w:p>
            <w:pPr>
              <w:pStyle w:val="Compact"/>
              <w:jc w:val="left"/>
            </w:pPr>
            <w:r>
              <w:t xml:space="preserve">Electricity</w:t>
            </w:r>
          </w:p>
        </w:tc>
        <w:tc>
          <w:tcPr/>
          <w:p>
            <w:pPr>
              <w:pStyle w:val="Compact"/>
              <w:jc w:val="left"/>
            </w:pPr>
            <w:r>
              <w:t xml:space="preserve">Purchased Energy</w:t>
            </w:r>
          </w:p>
        </w:tc>
        <w:tc>
          <w:tcPr/>
          <w:p>
            <w:pPr>
              <w:pStyle w:val="Compact"/>
              <w:jc w:val="left"/>
            </w:pPr>
            <w:r>
              <w:t xml:space="preserve">5,000</w:t>
            </w:r>
          </w:p>
        </w:tc>
        <w:tc>
          <w:tcPr/>
          <w:p>
            <w:pPr>
              <w:pStyle w:val="Compact"/>
              <w:jc w:val="left"/>
            </w:pPr>
            <w:r>
              <w:t xml:space="preserve">kWh</w:t>
            </w:r>
          </w:p>
        </w:tc>
        <w:tc>
          <w:tcPr/>
          <w:p>
            <w:pPr>
              <w:pStyle w:val="Compact"/>
              <w:jc w:val="left"/>
            </w:pPr>
            <w:r>
              <w:t xml:space="preserve">Scope 2</w:t>
            </w:r>
          </w:p>
        </w:tc>
        <w:tc>
          <w:tcPr/>
          <w:p>
            <w:pPr>
              <w:pStyle w:val="Compact"/>
              <w:jc w:val="left"/>
            </w:pPr>
            <w:r>
              <w:t xml:space="preserve">Industry average for EV assembly [cite: general industry estimates]</w:t>
            </w:r>
          </w:p>
        </w:tc>
      </w:tr>
      <w:tr>
        <w:tc>
          <w:tcPr/>
          <w:p>
            <w:pPr>
              <w:pStyle w:val="Compact"/>
              <w:jc w:val="left"/>
            </w:pPr>
            <w:r>
              <w:t xml:space="preserve">Natural Gas</w:t>
            </w:r>
          </w:p>
        </w:tc>
        <w:tc>
          <w:tcPr/>
          <w:p>
            <w:pPr>
              <w:pStyle w:val="Compact"/>
              <w:jc w:val="left"/>
            </w:pPr>
            <w:r>
              <w:t xml:space="preserve">Direct Combustion</w:t>
            </w:r>
          </w:p>
        </w:tc>
        <w:tc>
          <w:tcPr/>
          <w:p>
            <w:pPr>
              <w:pStyle w:val="Compact"/>
              <w:jc w:val="left"/>
            </w:pPr>
            <w:r>
              <w:t xml:space="preserve">100</w:t>
            </w:r>
          </w:p>
        </w:tc>
        <w:tc>
          <w:tcPr/>
          <w:p>
            <w:pPr>
              <w:pStyle w:val="Compact"/>
              <w:jc w:val="left"/>
            </w:pPr>
            <w:r>
              <w:t xml:space="preserve">GJ</w:t>
            </w:r>
          </w:p>
        </w:tc>
        <w:tc>
          <w:tcPr/>
          <w:p>
            <w:pPr>
              <w:pStyle w:val="Compact"/>
              <w:jc w:val="left"/>
            </w:pPr>
            <w:r>
              <w:t xml:space="preserve">Scope 1</w:t>
            </w:r>
          </w:p>
        </w:tc>
        <w:tc>
          <w:tcPr/>
          <w:p>
            <w:pPr>
              <w:pStyle w:val="Compact"/>
              <w:jc w:val="left"/>
            </w:pPr>
            <w:r>
              <w:t xml:space="preserve">For heating, industrial processes [cite: general industry estimates]</w:t>
            </w:r>
          </w:p>
        </w:tc>
      </w:tr>
      <w:tr>
        <w:tc>
          <w:tcPr/>
          <w:p>
            <w:pPr>
              <w:pStyle w:val="Compact"/>
              <w:jc w:val="left"/>
            </w:pPr>
            <w:r>
              <w:t xml:space="preserve">Diesel</w:t>
            </w:r>
          </w:p>
        </w:tc>
        <w:tc>
          <w:tcPr/>
          <w:p>
            <w:pPr>
              <w:pStyle w:val="Compact"/>
              <w:jc w:val="left"/>
            </w:pPr>
            <w:r>
              <w:t xml:space="preserve">Direct Combustion</w:t>
            </w:r>
          </w:p>
        </w:tc>
        <w:tc>
          <w:tcPr/>
          <w:p>
            <w:pPr>
              <w:pStyle w:val="Compact"/>
              <w:jc w:val="left"/>
            </w:pPr>
            <w:r>
              <w:t xml:space="preserve">50</w:t>
            </w:r>
          </w:p>
        </w:tc>
        <w:tc>
          <w:tcPr/>
          <w:p>
            <w:pPr>
              <w:pStyle w:val="Compact"/>
              <w:jc w:val="left"/>
            </w:pPr>
            <w:r>
              <w:t xml:space="preserve">Liters</w:t>
            </w:r>
          </w:p>
        </w:tc>
        <w:tc>
          <w:tcPr/>
          <w:p>
            <w:pPr>
              <w:pStyle w:val="Compact"/>
              <w:jc w:val="left"/>
            </w:pPr>
            <w:r>
              <w:t xml:space="preserve">Scope 1</w:t>
            </w:r>
          </w:p>
        </w:tc>
        <w:tc>
          <w:tcPr/>
          <w:p>
            <w:pPr>
              <w:pStyle w:val="Compact"/>
              <w:jc w:val="left"/>
            </w:pPr>
            <w:r>
              <w:t xml:space="preserve">For on-site logistics, forklifts [cite: general industry estimates]</w:t>
            </w:r>
          </w:p>
        </w:tc>
      </w:tr>
    </w:tbl>
    <w:p>
      <w:r>
        <w:pict>
          <v:rect style="width:0;height:1.5pt" o:hralign="center" o:hrstd="t" o:hr="t"/>
        </w:pict>
      </w:r>
    </w:p>
    <w:bookmarkEnd w:id="36"/>
    <w:bookmarkEnd w:id="37"/>
    <w:bookmarkStart w:id="41"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(material quantities, energy consumption) by appropriate, industry-standard emission factors (EFs). These EFs convert activity data into kilograms of carbon dioxide equivalent (kg CO2e).</w:t>
      </w:r>
    </w:p>
    <w:bookmarkStart w:id="38" w:name="emission-factors-used"/>
    <w:p>
      <w:pPr>
        <w:pStyle w:val="Heading3"/>
      </w:pPr>
      <w:r>
        <w:t xml:space="preserve">4.1 Emission Factors Used</w:t>
      </w:r>
    </w:p>
    <w:p>
      <w:pPr>
        <w:pStyle w:val="FirstParagraph"/>
      </w:pPr>
      <w:r>
        <w:t xml:space="preserve">The following emission factors are applied, drawing from recognized databases such as Ecoinvent, DEFRA, and IEA, tailored for a China-centric supply chain where possible:</w:t>
      </w:r>
    </w:p>
    <w:p>
      <w:pPr>
        <w:numPr>
          <w:ilvl w:val="0"/>
          <w:numId w:val="1008"/>
        </w:numPr>
        <w:pStyle w:val="Compact"/>
      </w:pPr>
      <w:r>
        <w:rPr>
          <w:bCs/>
          <w:b/>
        </w:rPr>
        <w:t xml:space="preserve">Steel (Primary, China):</w:t>
      </w:r>
      <w:r>
        <w:t xml:space="preserve"> </w:t>
      </w:r>
      <w:r>
        <w:t xml:space="preserve">2.2 kg CO2e/kg (representative value based on Ecoinvent/IEA for primary steel production).</w:t>
      </w:r>
    </w:p>
    <w:p>
      <w:pPr>
        <w:numPr>
          <w:ilvl w:val="0"/>
          <w:numId w:val="1008"/>
        </w:numPr>
        <w:pStyle w:val="Compact"/>
      </w:pPr>
      <w:r>
        <w:rPr>
          <w:bCs/>
          <w:b/>
        </w:rPr>
        <w:t xml:space="preserve">Aluminum (Primary, China):</w:t>
      </w:r>
      <w:r>
        <w:t xml:space="preserve"> </w:t>
      </w:r>
      <w:r>
        <w:t xml:space="preserve">13.95 kg CO2e/kg (Climate TRACE 2021, cradle-to-gate).</w:t>
      </w:r>
    </w:p>
    <w:p>
      <w:pPr>
        <w:numPr>
          <w:ilvl w:val="0"/>
          <w:numId w:val="1008"/>
        </w:numPr>
        <w:pStyle w:val="Compact"/>
      </w:pPr>
      <w:r>
        <w:rPr>
          <w:bCs/>
          <w:b/>
        </w:rPr>
        <w:t xml:space="preserve">Plastics (General blend e.g., PP/ABS):</w:t>
      </w:r>
      <w:r>
        <w:t xml:space="preserve"> </w:t>
      </w:r>
      <w:r>
        <w:t xml:space="preserve">3.0 kg CO2e/kg (representative value based on Ecoinvent for virgin plastics).</w:t>
      </w:r>
    </w:p>
    <w:p>
      <w:pPr>
        <w:numPr>
          <w:ilvl w:val="0"/>
          <w:numId w:val="1008"/>
        </w:numPr>
        <w:pStyle w:val="Compact"/>
      </w:pPr>
      <w:r>
        <w:rPr>
          <w:bCs/>
          <w:b/>
        </w:rPr>
        <w:t xml:space="preserve">LFP Blade Battery Production (Cradle-to-Gate):</w:t>
      </w:r>
      <w:r>
        <w:t xml:space="preserve"> </w:t>
      </w:r>
      <w:r>
        <w:t xml:space="preserve">70 kg CO2e/kWh (median value for Li-ion battery manufacturing, covering material extraction, component production, and cell/pack assembly, specifically for LFP chemistry to avoid reliance on high-carbon cobalt/nickel production). This factor encapsulates the upstream impacts of Lithium, Graphite, Iron Phosphate, Copper, Aluminum within the battery.</w:t>
      </w:r>
    </w:p>
    <w:p>
      <w:pPr>
        <w:numPr>
          <w:ilvl w:val="0"/>
          <w:numId w:val="1008"/>
        </w:numPr>
        <w:pStyle w:val="Compact"/>
      </w:pPr>
      <w:r>
        <w:rPr>
          <w:bCs/>
          <w:b/>
        </w:rPr>
        <w:t xml:space="preserve">Glass (General):</w:t>
      </w:r>
      <w:r>
        <w:t xml:space="preserve"> </w:t>
      </w:r>
      <w:r>
        <w:t xml:space="preserve">1.0 kg CO2e/kg (representative value based on Ecoinvent/EPA for glass manufacturing).</w:t>
      </w:r>
    </w:p>
    <w:p>
      <w:pPr>
        <w:numPr>
          <w:ilvl w:val="0"/>
          <w:numId w:val="1008"/>
        </w:numPr>
        <w:pStyle w:val="Compact"/>
      </w:pPr>
      <w:r>
        <w:rPr>
          <w:bCs/>
          <w:b/>
        </w:rPr>
        <w:t xml:space="preserve">Rubber (Synthetic/Natural blend):</w:t>
      </w:r>
      <w:r>
        <w:t xml:space="preserve"> </w:t>
      </w:r>
      <w:r>
        <w:t xml:space="preserve">2.5 kg CO2e/kg (representative value based on Ecoinvent for rubber products).</w:t>
      </w:r>
    </w:p>
    <w:p>
      <w:pPr>
        <w:numPr>
          <w:ilvl w:val="0"/>
          <w:numId w:val="1008"/>
        </w:numPr>
        <w:pStyle w:val="Compact"/>
      </w:pPr>
      <w:r>
        <w:rPr>
          <w:bCs/>
          <w:b/>
        </w:rPr>
        <w:t xml:space="preserve">Electronics, Wiring, Fluids, Other (Non-Battery):</w:t>
      </w:r>
      <w:r>
        <w:t xml:space="preserve"> </w:t>
      </w:r>
      <w:r>
        <w:t xml:space="preserve">10.0 kg CO2e/kg (general estimate for complex electronic components and mixed materials, considering their energy-intensive production).</w:t>
      </w:r>
    </w:p>
    <w:p>
      <w:pPr>
        <w:numPr>
          <w:ilvl w:val="0"/>
          <w:numId w:val="1008"/>
        </w:numPr>
        <w:pStyle w:val="Compact"/>
      </w:pPr>
      <w:r>
        <w:rPr>
          <w:bCs/>
          <w:b/>
        </w:rPr>
        <w:t xml:space="preserve">Electricity (China Grid Average):</w:t>
      </w:r>
      <w:r>
        <w:t xml:space="preserve"> </w:t>
      </w:r>
      <w:r>
        <w:t xml:space="preserve">0.6205 kg CO2e/kWh (China\'s Ministry of Ecology and Environment, National Bureau of Statistics, National Energy Administration 2023 national average).</w:t>
      </w:r>
    </w:p>
    <w:p>
      <w:pPr>
        <w:numPr>
          <w:ilvl w:val="0"/>
          <w:numId w:val="1008"/>
        </w:numPr>
        <w:pStyle w:val="Compact"/>
      </w:pPr>
      <w:r>
        <w:rPr>
          <w:bCs/>
          <w:b/>
        </w:rPr>
        <w:t xml:space="preserve">Natural Gas (Combustion):</w:t>
      </w:r>
      <w:r>
        <w:t xml:space="preserve"> </w:t>
      </w:r>
      <w:r>
        <w:t xml:space="preserve">56.1 kg CO2e/GJ (representative value based on DEFRA conversion factors).</w:t>
      </w:r>
    </w:p>
    <w:p>
      <w:pPr>
        <w:numPr>
          <w:ilvl w:val="0"/>
          <w:numId w:val="1008"/>
        </w:numPr>
        <w:pStyle w:val="Compact"/>
      </w:pPr>
      <w:r>
        <w:rPr>
          <w:bCs/>
          <w:b/>
        </w:rPr>
        <w:t xml:space="preserve">Diesel (Combustion):</w:t>
      </w:r>
      <w:r>
        <w:t xml:space="preserve"> </w:t>
      </w:r>
      <w:r>
        <w:t xml:space="preserve">2.68 kg CO2e/L (representative value based on DEFRA conversion factors).</w:t>
      </w:r>
    </w:p>
    <w:bookmarkEnd w:id="38"/>
    <w:bookmarkStart w:id="39" w:name="emission-calculation-details"/>
    <w:p>
      <w:pPr>
        <w:pStyle w:val="Heading3"/>
      </w:pPr>
      <w:r>
        <w:t xml:space="preserve">4.2 Emission Calculation Details</w:t>
      </w:r>
    </w:p>
    <w:p>
      <w:pPr>
        <w:pStyle w:val="FirstParagraph"/>
      </w:pPr>
      <w:r>
        <w:t xml:space="preserve">The following table presents the detailed calculation of GHG emissions for the BYD Atto 3, categorized by GHG Protocol scopes.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center"/>
            </w:pPr>
            <w:r>
              <w:t xml:space="preserve">Activity/Input</w:t>
            </w:r>
          </w:p>
        </w:tc>
        <w:tc>
          <w:tcPr/>
          <w:p>
            <w:pPr>
              <w:pStyle w:val="Compact"/>
              <w:jc w:val="center"/>
            </w:pPr>
            <w:r>
              <w:t xml:space="preserve">Quantity</w:t>
            </w:r>
          </w:p>
        </w:tc>
        <w:tc>
          <w:tcPr/>
          <w:p>
            <w:pPr>
              <w:pStyle w:val="Compact"/>
              <w:jc w:val="center"/>
            </w:pPr>
            <w:r>
              <w:t xml:space="preserve">Unit</w:t>
            </w:r>
          </w:p>
        </w:tc>
        <w:tc>
          <w:tcPr/>
          <w:p>
            <w:pPr>
              <w:pStyle w:val="Compact"/>
              <w:jc w:val="center"/>
            </w:pPr>
            <w:r>
              <w:t xml:space="preserve">Emission Factor (EF)</w:t>
            </w:r>
          </w:p>
        </w:tc>
        <w:tc>
          <w:tcPr/>
          <w:p>
            <w:pPr>
              <w:pStyle w:val="Compact"/>
              <w:jc w:val="center"/>
            </w:pPr>
            <w:r>
              <w:t xml:space="preserve">EF Unit</w:t>
            </w:r>
          </w:p>
        </w:tc>
        <w:tc>
          <w:tcPr/>
          <w:p>
            <w:pPr>
              <w:pStyle w:val="Compact"/>
              <w:jc w:val="center"/>
            </w:pPr>
            <w:r>
              <w:t xml:space="preserve">Source of EF</w:t>
            </w:r>
          </w:p>
        </w:tc>
        <w:tc>
          <w:tcPr/>
          <w:p>
            <w:pPr>
              <w:pStyle w:val="Compact"/>
              <w:jc w:val="center"/>
            </w:pPr>
            <w:r>
              <w:t xml:space="preserve">Total CO2e (kg)</w:t>
            </w:r>
          </w:p>
        </w:tc>
        <w:tc>
          <w:tcPr/>
          <w:p>
            <w:pPr>
              <w:pStyle w:val="Compact"/>
              <w:jc w:val="center"/>
            </w:pPr>
            <w:r>
              <w:t xml:space="preserve">GHG Scope</w:t>
            </w:r>
          </w:p>
        </w:tc>
      </w:tr>
      <w:tr>
        <w:tc>
          <w:tcPr>
            <w:gridSpan w:val="8"/>
          </w:tcPr>
          <w:p>
            <w:pPr>
              <w:pStyle w:val="Compact"/>
              <w:jc w:val="center"/>
            </w:pPr>
            <w:r>
              <w:t xml:space="preserve">Scope 1: Direct Emissions (On-site at Assembly Plant)</w:t>
            </w:r>
          </w:p>
        </w:tc>
      </w:tr>
      <w:tr>
        <w:tc>
          <w:tcPr/>
          <w:p>
            <w:pPr>
              <w:pStyle w:val="Compact"/>
              <w:jc w:val="center"/>
            </w:pPr>
            <w:r>
              <w:t xml:space="preserve">Natural Gas Combustion</w:t>
            </w:r>
          </w:p>
        </w:tc>
        <w:tc>
          <w:tcPr/>
          <w:p>
            <w:pPr>
              <w:pStyle w:val="Compact"/>
              <w:jc w:val="center"/>
            </w:pPr>
            <w:r>
              <w:t xml:space="preserve">100</w:t>
            </w:r>
          </w:p>
        </w:tc>
        <w:tc>
          <w:tcPr/>
          <w:p>
            <w:pPr>
              <w:pStyle w:val="Compact"/>
              <w:jc w:val="center"/>
            </w:pPr>
            <w:r>
              <w:t xml:space="preserve">GJ</w:t>
            </w:r>
          </w:p>
        </w:tc>
        <w:tc>
          <w:tcPr/>
          <w:p>
            <w:pPr>
              <w:pStyle w:val="Compact"/>
              <w:jc w:val="center"/>
            </w:pPr>
            <w:r>
              <w:t xml:space="preserve">56.1</w:t>
            </w:r>
          </w:p>
        </w:tc>
        <w:tc>
          <w:tcPr/>
          <w:p>
            <w:pPr>
              <w:pStyle w:val="Compact"/>
              <w:jc w:val="center"/>
            </w:pPr>
            <w:r>
              <w:t xml:space="preserve">kg CO2e/GJ</w:t>
            </w:r>
          </w:p>
        </w:tc>
        <w:tc>
          <w:tcPr/>
          <w:p>
            <w:pPr>
              <w:pStyle w:val="Compact"/>
              <w:jc w:val="center"/>
            </w:pPr>
            <w:r>
              <w:t xml:space="preserve">DEFRA (representative value)</w:t>
            </w:r>
          </w:p>
        </w:tc>
        <w:tc>
          <w:tcPr/>
          <w:p>
            <w:pPr>
              <w:pStyle w:val="Compact"/>
              <w:jc w:val="center"/>
            </w:pPr>
            <w:r>
              <w:t xml:space="preserve">5,610.0</w:t>
            </w:r>
          </w:p>
        </w:tc>
        <w:tc>
          <w:tcPr/>
          <w:p>
            <w:pPr>
              <w:pStyle w:val="Compact"/>
              <w:jc w:val="center"/>
            </w:pPr>
            <w:r>
              <w:t xml:space="preserve">Scope 1</w:t>
            </w:r>
          </w:p>
        </w:tc>
      </w:tr>
      <w:tr>
        <w:tc>
          <w:tcPr/>
          <w:p>
            <w:pPr>
              <w:pStyle w:val="Compact"/>
              <w:jc w:val="center"/>
            </w:pPr>
            <w:r>
              <w:t xml:space="preserve">Diesel Combustion</w:t>
            </w:r>
          </w:p>
        </w:tc>
        <w:tc>
          <w:tcPr/>
          <w:p>
            <w:pPr>
              <w:pStyle w:val="Compact"/>
              <w:jc w:val="center"/>
            </w:pPr>
            <w:r>
              <w:t xml:space="preserve">50</w:t>
            </w:r>
          </w:p>
        </w:tc>
        <w:tc>
          <w:tcPr/>
          <w:p>
            <w:pPr>
              <w:pStyle w:val="Compact"/>
              <w:jc w:val="center"/>
            </w:pPr>
            <w:r>
              <w:t xml:space="preserve">Liters</w:t>
            </w:r>
          </w:p>
        </w:tc>
        <w:tc>
          <w:tcPr/>
          <w:p>
            <w:pPr>
              <w:pStyle w:val="Compact"/>
              <w:jc w:val="center"/>
            </w:pPr>
            <w:r>
              <w:t xml:space="preserve">2.68</w:t>
            </w:r>
          </w:p>
        </w:tc>
        <w:tc>
          <w:tcPr/>
          <w:p>
            <w:pPr>
              <w:pStyle w:val="Compact"/>
              <w:jc w:val="center"/>
            </w:pPr>
            <w:r>
              <w:t xml:space="preserve">kg CO2e/L</w:t>
            </w:r>
          </w:p>
        </w:tc>
        <w:tc>
          <w:tcPr/>
          <w:p>
            <w:pPr>
              <w:pStyle w:val="Compact"/>
              <w:jc w:val="center"/>
            </w:pPr>
            <w:r>
              <w:t xml:space="preserve">DEFRA (representative value)</w:t>
            </w:r>
          </w:p>
        </w:tc>
        <w:tc>
          <w:tcPr/>
          <w:p>
            <w:pPr>
              <w:pStyle w:val="Compact"/>
              <w:jc w:val="center"/>
            </w:pPr>
            <w:r>
              <w:t xml:space="preserve">134.0</w:t>
            </w:r>
          </w:p>
        </w:tc>
        <w:tc>
          <w:tcPr/>
          <w:p>
            <w:pPr>
              <w:pStyle w:val="Compact"/>
              <w:jc w:val="center"/>
            </w:pPr>
            <w:r>
              <w:t xml:space="preserve">Scope 1</w:t>
            </w:r>
          </w:p>
        </w:tc>
      </w:tr>
      <w:tr>
        <w:tc>
          <w:tcPr>
            <w:gridSpan w:val="8"/>
          </w:tcPr>
          <w:p>
            <w:pPr>
              <w:pStyle w:val="Compact"/>
              <w:jc w:val="center"/>
            </w:pPr>
            <w:r>
              <w:t xml:space="preserve">Scope 2: Energy Indirect Emissions (Purchased Electricity for Assembly)</w:t>
            </w:r>
          </w:p>
        </w:tc>
      </w:tr>
      <w:tr>
        <w:tc>
          <w:tcPr/>
          <w:p>
            <w:pPr>
              <w:pStyle w:val="Compact"/>
              <w:jc w:val="center"/>
            </w:pPr>
            <w:r>
              <w:t xml:space="preserve">Purchased Electricity (China Grid)</w:t>
            </w:r>
          </w:p>
        </w:tc>
        <w:tc>
          <w:tcPr/>
          <w:p>
            <w:pPr>
              <w:pStyle w:val="Compact"/>
              <w:jc w:val="center"/>
            </w:pPr>
            <w:r>
              <w:t xml:space="preserve">5,000</w:t>
            </w:r>
          </w:p>
        </w:tc>
        <w:tc>
          <w:tcPr/>
          <w:p>
            <w:pPr>
              <w:pStyle w:val="Compact"/>
              <w:jc w:val="center"/>
            </w:pPr>
            <w:r>
              <w:t xml:space="preserve">kWh</w:t>
            </w:r>
          </w:p>
        </w:tc>
        <w:tc>
          <w:tcPr/>
          <w:p>
            <w:pPr>
              <w:pStyle w:val="Compact"/>
              <w:jc w:val="center"/>
            </w:pPr>
            <w:r>
              <w:t xml:space="preserve">0.6205</w:t>
            </w:r>
          </w:p>
        </w:tc>
        <w:tc>
          <w:tcPr/>
          <w:p>
            <w:pPr>
              <w:pStyle w:val="Compact"/>
              <w:jc w:val="center"/>
            </w:pPr>
            <w:r>
              <w:t xml:space="preserve">kg CO2e/kWh</w:t>
            </w:r>
          </w:p>
        </w:tc>
        <w:tc>
          <w:tcPr/>
          <w:p>
            <w:pPr>
              <w:pStyle w:val="Compact"/>
              <w:jc w:val="center"/>
            </w:pPr>
            <w:r>
              <w:t xml:space="preserve">China MEE/NBS/NEA (2023)</w:t>
            </w:r>
          </w:p>
        </w:tc>
        <w:tc>
          <w:tcPr/>
          <w:p>
            <w:pPr>
              <w:pStyle w:val="Compact"/>
              <w:jc w:val="center"/>
            </w:pPr>
            <w:r>
              <w:t xml:space="preserve">3,102.5</w:t>
            </w:r>
          </w:p>
        </w:tc>
        <w:tc>
          <w:tcPr/>
          <w:p>
            <w:pPr>
              <w:pStyle w:val="Compact"/>
              <w:jc w:val="center"/>
            </w:pPr>
            <w:r>
              <w:t xml:space="preserve">Scope 2</w:t>
            </w:r>
          </w:p>
        </w:tc>
      </w:tr>
      <w:tr>
        <w:tc>
          <w:tcPr>
            <w:gridSpan w:val="8"/>
          </w:tcPr>
          <w:p>
            <w:pPr>
              <w:pStyle w:val="Compact"/>
              <w:jc w:val="center"/>
            </w:pPr>
            <w:r>
              <w:t xml:space="preserve">Scope 3: Other Indirect Emissions (Upstream - Cradle-to-Gate)</w:t>
            </w:r>
          </w:p>
        </w:tc>
      </w:tr>
      <w:tr>
        <w:tc>
          <w:tcPr/>
          <w:p>
            <w:pPr>
              <w:pStyle w:val="Compact"/>
              <w:jc w:val="center"/>
            </w:pPr>
            <w:r>
              <w:t xml:space="preserve">LFP Blade Battery Production</w:t>
            </w:r>
          </w:p>
        </w:tc>
        <w:tc>
          <w:tcPr/>
          <w:p>
            <w:pPr>
              <w:pStyle w:val="Compact"/>
              <w:jc w:val="center"/>
            </w:pPr>
            <w:r>
              <w:t xml:space="preserve">60.48</w:t>
            </w:r>
          </w:p>
        </w:tc>
        <w:tc>
          <w:tcPr/>
          <w:p>
            <w:pPr>
              <w:pStyle w:val="Compact"/>
              <w:jc w:val="center"/>
            </w:pPr>
            <w:r>
              <w:t xml:space="preserve">kWh</w:t>
            </w:r>
          </w:p>
        </w:tc>
        <w:tc>
          <w:tcPr/>
          <w:p>
            <w:pPr>
              <w:pStyle w:val="Compact"/>
              <w:jc w:val="center"/>
            </w:pPr>
            <w:r>
              <w:t xml:space="preserve">70.0</w:t>
            </w:r>
          </w:p>
        </w:tc>
        <w:tc>
          <w:tcPr/>
          <w:p>
            <w:pPr>
              <w:pStyle w:val="Compact"/>
              <w:jc w:val="center"/>
            </w:pPr>
            <w:r>
              <w:t xml:space="preserve">kg CO2e/kWh</w:t>
            </w:r>
          </w:p>
        </w:tc>
        <w:tc>
          <w:tcPr/>
          <w:p>
            <w:pPr>
              <w:pStyle w:val="Compact"/>
              <w:jc w:val="center"/>
            </w:pPr>
            <w:r>
              <w:t xml:space="preserve">Industry Median (e.g., CarbonChain, MIT)</w:t>
            </w:r>
          </w:p>
        </w:tc>
        <w:tc>
          <w:tcPr/>
          <w:p>
            <w:pPr>
              <w:pStyle w:val="Compact"/>
              <w:jc w:val="center"/>
            </w:pPr>
            <w:r>
              <w:t xml:space="preserve">4,233.6</w:t>
            </w:r>
          </w:p>
        </w:tc>
        <w:tc>
          <w:tcPr/>
          <w:p>
            <w:pPr>
              <w:pStyle w:val="Compact"/>
              <w:jc w:val="center"/>
            </w:pPr>
            <w:r>
              <w:t xml:space="preserve">Scope 3 (Category 1)</w:t>
            </w:r>
          </w:p>
        </w:tc>
      </w:tr>
      <w:tr>
        <w:tc>
          <w:tcPr/>
          <w:p>
            <w:pPr>
              <w:pStyle w:val="Compact"/>
              <w:jc w:val="center"/>
            </w:pPr>
            <w:r>
              <w:t xml:space="preserve">Steel Production</w:t>
            </w:r>
          </w:p>
        </w:tc>
        <w:tc>
          <w:tcPr/>
          <w:p>
            <w:pPr>
              <w:pStyle w:val="Compact"/>
              <w:jc w:val="center"/>
            </w:pPr>
            <w:r>
              <w:t xml:space="preserve">878</w:t>
            </w:r>
          </w:p>
        </w:tc>
        <w:tc>
          <w:tcPr/>
          <w:p>
            <w:pPr>
              <w:pStyle w:val="Compact"/>
              <w:jc w:val="center"/>
            </w:pPr>
            <w:r>
              <w:t xml:space="preserve">kg</w:t>
            </w:r>
          </w:p>
        </w:tc>
        <w:tc>
          <w:tcPr/>
          <w:p>
            <w:pPr>
              <w:pStyle w:val="Compact"/>
              <w:jc w:val="center"/>
            </w:pPr>
            <w:r>
              <w:t xml:space="preserve">2.2</w:t>
            </w:r>
          </w:p>
        </w:tc>
        <w:tc>
          <w:tcPr/>
          <w:p>
            <w:pPr>
              <w:pStyle w:val="Compact"/>
              <w:jc w:val="center"/>
            </w:pPr>
            <w:r>
              <w:t xml:space="preserve">kg CO2e/kg</w:t>
            </w:r>
          </w:p>
        </w:tc>
        <w:tc>
          <w:tcPr/>
          <w:p>
            <w:pPr>
              <w:pStyle w:val="Compact"/>
              <w:jc w:val="center"/>
            </w:pPr>
            <w:r>
              <w:t xml:space="preserve">Ecoinvent/IEA (representative value)</w:t>
            </w:r>
          </w:p>
        </w:tc>
        <w:tc>
          <w:tcPr/>
          <w:p>
            <w:pPr>
              <w:pStyle w:val="Compact"/>
              <w:jc w:val="center"/>
            </w:pPr>
            <w:r>
              <w:t xml:space="preserve">1,931.6</w:t>
            </w:r>
          </w:p>
        </w:tc>
        <w:tc>
          <w:tcPr/>
          <w:p>
            <w:pPr>
              <w:pStyle w:val="Compact"/>
              <w:jc w:val="center"/>
            </w:pPr>
            <w:r>
              <w:t xml:space="preserve">Scope 3 (Category 1)</w:t>
            </w:r>
          </w:p>
        </w:tc>
      </w:tr>
      <w:tr>
        <w:tc>
          <w:tcPr/>
          <w:p>
            <w:pPr>
              <w:pStyle w:val="Compact"/>
              <w:jc w:val="center"/>
            </w:pPr>
            <w:r>
              <w:t xml:space="preserve">Aluminum Production (China)</w:t>
            </w:r>
          </w:p>
        </w:tc>
        <w:tc>
          <w:tcPr/>
          <w:p>
            <w:pPr>
              <w:pStyle w:val="Compact"/>
              <w:jc w:val="center"/>
            </w:pPr>
            <w:r>
              <w:t xml:space="preserve">173</w:t>
            </w:r>
          </w:p>
        </w:tc>
        <w:tc>
          <w:tcPr/>
          <w:p>
            <w:pPr>
              <w:pStyle w:val="Compact"/>
              <w:jc w:val="center"/>
            </w:pPr>
            <w:r>
              <w:t xml:space="preserve">kg</w:t>
            </w:r>
          </w:p>
        </w:tc>
        <w:tc>
          <w:tcPr/>
          <w:p>
            <w:pPr>
              <w:pStyle w:val="Compact"/>
              <w:jc w:val="center"/>
            </w:pPr>
            <w:r>
              <w:t xml:space="preserve">13.95</w:t>
            </w:r>
          </w:p>
        </w:tc>
        <w:tc>
          <w:tcPr/>
          <w:p>
            <w:pPr>
              <w:pStyle w:val="Compact"/>
              <w:jc w:val="center"/>
            </w:pPr>
            <w:r>
              <w:t xml:space="preserve">kg CO2e/kg</w:t>
            </w:r>
          </w:p>
        </w:tc>
        <w:tc>
          <w:tcPr/>
          <w:p>
            <w:pPr>
              <w:pStyle w:val="Compact"/>
              <w:jc w:val="center"/>
            </w:pPr>
            <w:r>
              <w:t xml:space="preserve">Climate TRACE (2021)</w:t>
            </w:r>
          </w:p>
        </w:tc>
        <w:tc>
          <w:tcPr/>
          <w:p>
            <w:pPr>
              <w:pStyle w:val="Compact"/>
              <w:jc w:val="center"/>
            </w:pPr>
            <w:r>
              <w:t xml:space="preserve">2,412.35</w:t>
            </w:r>
          </w:p>
        </w:tc>
        <w:tc>
          <w:tcPr/>
          <w:p>
            <w:pPr>
              <w:pStyle w:val="Compact"/>
              <w:jc w:val="center"/>
            </w:pPr>
            <w:r>
              <w:t xml:space="preserve">Scope 3 (Category 1)</w:t>
            </w:r>
          </w:p>
        </w:tc>
      </w:tr>
      <w:tr>
        <w:tc>
          <w:tcPr/>
          <w:p>
            <w:pPr>
              <w:pStyle w:val="Compact"/>
              <w:jc w:val="center"/>
            </w:pPr>
            <w:r>
              <w:t xml:space="preserve">Plastics Production</w:t>
            </w:r>
          </w:p>
        </w:tc>
        <w:tc>
          <w:tcPr/>
          <w:p>
            <w:pPr>
              <w:pStyle w:val="Compact"/>
              <w:jc w:val="center"/>
            </w:pPr>
            <w:r>
              <w:t xml:space="preserve">173</w:t>
            </w:r>
          </w:p>
        </w:tc>
        <w:tc>
          <w:tcPr/>
          <w:p>
            <w:pPr>
              <w:pStyle w:val="Compact"/>
              <w:jc w:val="center"/>
            </w:pPr>
            <w:r>
              <w:t xml:space="preserve">kg</w:t>
            </w:r>
          </w:p>
        </w:tc>
        <w:tc>
          <w:tcPr/>
          <w:p>
            <w:pPr>
              <w:pStyle w:val="Compact"/>
              <w:jc w:val="center"/>
            </w:pPr>
            <w:r>
              <w:t xml:space="preserve">3.0</w:t>
            </w:r>
          </w:p>
        </w:tc>
        <w:tc>
          <w:tcPr/>
          <w:p>
            <w:pPr>
              <w:pStyle w:val="Compact"/>
              <w:jc w:val="center"/>
            </w:pPr>
            <w:r>
              <w:t xml:space="preserve">kg CO2e/kg</w:t>
            </w:r>
          </w:p>
        </w:tc>
        <w:tc>
          <w:tcPr/>
          <w:p>
            <w:pPr>
              <w:pStyle w:val="Compact"/>
              <w:jc w:val="center"/>
            </w:pPr>
            <w:r>
              <w:t xml:space="preserve">Ecoinvent (representative value)</w:t>
            </w:r>
          </w:p>
        </w:tc>
        <w:tc>
          <w:tcPr/>
          <w:p>
            <w:pPr>
              <w:pStyle w:val="Compact"/>
              <w:jc w:val="center"/>
            </w:pPr>
            <w:r>
              <w:t xml:space="preserve">519.0</w:t>
            </w:r>
          </w:p>
        </w:tc>
        <w:tc>
          <w:tcPr/>
          <w:p>
            <w:pPr>
              <w:pStyle w:val="Compact"/>
              <w:jc w:val="center"/>
            </w:pPr>
            <w:r>
              <w:t xml:space="preserve">Scope 3 (Category 1)</w:t>
            </w:r>
          </w:p>
        </w:tc>
      </w:tr>
      <w:tr>
        <w:tc>
          <w:tcPr/>
          <w:p>
            <w:pPr>
              <w:pStyle w:val="Compact"/>
              <w:jc w:val="center"/>
            </w:pPr>
            <w:r>
              <w:t xml:space="preserve">Glass Production</w:t>
            </w:r>
          </w:p>
        </w:tc>
        <w:tc>
          <w:tcPr/>
          <w:p>
            <w:pPr>
              <w:pStyle w:val="Compact"/>
              <w:jc w:val="center"/>
            </w:pPr>
            <w:r>
              <w:t xml:space="preserve">53</w:t>
            </w:r>
          </w:p>
        </w:tc>
        <w:tc>
          <w:tcPr/>
          <w:p>
            <w:pPr>
              <w:pStyle w:val="Compact"/>
              <w:jc w:val="center"/>
            </w:pPr>
            <w:r>
              <w:t xml:space="preserve">kg</w:t>
            </w:r>
          </w:p>
        </w:tc>
        <w:tc>
          <w:tcPr/>
          <w:p>
            <w:pPr>
              <w:pStyle w:val="Compact"/>
              <w:jc w:val="center"/>
            </w:pPr>
            <w:r>
              <w:t xml:space="preserve">1.0</w:t>
            </w:r>
          </w:p>
        </w:tc>
        <w:tc>
          <w:tcPr/>
          <w:p>
            <w:pPr>
              <w:pStyle w:val="Compact"/>
              <w:jc w:val="center"/>
            </w:pPr>
            <w:r>
              <w:t xml:space="preserve">kg CO2e/kg</w:t>
            </w:r>
          </w:p>
        </w:tc>
        <w:tc>
          <w:tcPr/>
          <w:p>
            <w:pPr>
              <w:pStyle w:val="Compact"/>
              <w:jc w:val="center"/>
            </w:pPr>
            <w:r>
              <w:t xml:space="preserve">Ecoinvent/EPA (representative value)</w:t>
            </w:r>
          </w:p>
        </w:tc>
        <w:tc>
          <w:tcPr/>
          <w:p>
            <w:pPr>
              <w:pStyle w:val="Compact"/>
              <w:jc w:val="center"/>
            </w:pPr>
            <w:r>
              <w:t xml:space="preserve">53.0</w:t>
            </w:r>
          </w:p>
        </w:tc>
        <w:tc>
          <w:tcPr/>
          <w:p>
            <w:pPr>
              <w:pStyle w:val="Compact"/>
              <w:jc w:val="center"/>
            </w:pPr>
            <w:r>
              <w:t xml:space="preserve">Scope 3 (Category 1)</w:t>
            </w:r>
          </w:p>
        </w:tc>
      </w:tr>
      <w:tr>
        <w:tc>
          <w:tcPr/>
          <w:p>
            <w:pPr>
              <w:pStyle w:val="Compact"/>
              <w:jc w:val="center"/>
            </w:pPr>
            <w:r>
              <w:t xml:space="preserve">Rubber Production</w:t>
            </w:r>
          </w:p>
        </w:tc>
        <w:tc>
          <w:tcPr/>
          <w:p>
            <w:pPr>
              <w:pStyle w:val="Compact"/>
              <w:jc w:val="center"/>
            </w:pPr>
            <w:r>
              <w:t xml:space="preserve">53</w:t>
            </w:r>
          </w:p>
        </w:tc>
        <w:tc>
          <w:tcPr/>
          <w:p>
            <w:pPr>
              <w:pStyle w:val="Compact"/>
              <w:jc w:val="center"/>
            </w:pPr>
            <w:r>
              <w:t xml:space="preserve">kg</w:t>
            </w:r>
          </w:p>
        </w:tc>
        <w:tc>
          <w:tcPr/>
          <w:p>
            <w:pPr>
              <w:pStyle w:val="Compact"/>
              <w:jc w:val="center"/>
            </w:pPr>
            <w:r>
              <w:t xml:space="preserve">2.5</w:t>
            </w:r>
          </w:p>
        </w:tc>
        <w:tc>
          <w:tcPr/>
          <w:p>
            <w:pPr>
              <w:pStyle w:val="Compact"/>
              <w:jc w:val="center"/>
            </w:pPr>
            <w:r>
              <w:t xml:space="preserve">kg CO2e/kg</w:t>
            </w:r>
          </w:p>
        </w:tc>
        <w:tc>
          <w:tcPr/>
          <w:p>
            <w:pPr>
              <w:pStyle w:val="Compact"/>
              <w:jc w:val="center"/>
            </w:pPr>
            <w:r>
              <w:t xml:space="preserve">Ecoinvent (representative value)</w:t>
            </w:r>
          </w:p>
        </w:tc>
        <w:tc>
          <w:tcPr/>
          <w:p>
            <w:pPr>
              <w:pStyle w:val="Compact"/>
              <w:jc w:val="center"/>
            </w:pPr>
            <w:r>
              <w:t xml:space="preserve">132.5</w:t>
            </w:r>
          </w:p>
        </w:tc>
        <w:tc>
          <w:tcPr/>
          <w:p>
            <w:pPr>
              <w:pStyle w:val="Compact"/>
              <w:jc w:val="center"/>
            </w:pPr>
            <w:r>
              <w:t xml:space="preserve">Scope 3 (Category 1)</w:t>
            </w:r>
          </w:p>
        </w:tc>
      </w:tr>
      <w:tr>
        <w:tc>
          <w:tcPr/>
          <w:p>
            <w:pPr>
              <w:pStyle w:val="Compact"/>
              <w:jc w:val="center"/>
            </w:pPr>
            <w:r>
              <w:t xml:space="preserve">Electronics, Wiring, Fluids, Other Prod.</w:t>
            </w:r>
          </w:p>
        </w:tc>
        <w:tc>
          <w:tcPr/>
          <w:p>
            <w:pPr>
              <w:pStyle w:val="Compact"/>
              <w:jc w:val="center"/>
            </w:pPr>
            <w:r>
              <w:t xml:space="preserve">70</w:t>
            </w:r>
          </w:p>
        </w:tc>
        <w:tc>
          <w:tcPr/>
          <w:p>
            <w:pPr>
              <w:pStyle w:val="Compact"/>
              <w:jc w:val="center"/>
            </w:pPr>
            <w:r>
              <w:t xml:space="preserve">kg</w:t>
            </w:r>
          </w:p>
        </w:tc>
        <w:tc>
          <w:tcPr/>
          <w:p>
            <w:pPr>
              <w:pStyle w:val="Compact"/>
              <w:jc w:val="center"/>
            </w:pPr>
            <w:r>
              <w:t xml:space="preserve">10.0</w:t>
            </w:r>
          </w:p>
        </w:tc>
        <w:tc>
          <w:tcPr/>
          <w:p>
            <w:pPr>
              <w:pStyle w:val="Compact"/>
              <w:jc w:val="center"/>
            </w:pPr>
            <w:r>
              <w:t xml:space="preserve">kg CO2e/kg</w:t>
            </w:r>
          </w:p>
        </w:tc>
        <w:tc>
          <w:tcPr/>
          <w:p>
            <w:pPr>
              <w:pStyle w:val="Compact"/>
              <w:jc w:val="center"/>
            </w:pPr>
            <w:r>
              <w:t xml:space="preserve">General Industry Estimates</w:t>
            </w:r>
          </w:p>
        </w:tc>
        <w:tc>
          <w:tcPr/>
          <w:p>
            <w:pPr>
              <w:pStyle w:val="Compact"/>
              <w:jc w:val="center"/>
            </w:pPr>
            <w:r>
              <w:t xml:space="preserve">700.0</w:t>
            </w:r>
          </w:p>
        </w:tc>
        <w:tc>
          <w:tcPr/>
          <w:p>
            <w:pPr>
              <w:pStyle w:val="Compact"/>
              <w:jc w:val="center"/>
            </w:pPr>
            <w:r>
              <w:t xml:space="preserve">Scope 3 (Category 1)</w:t>
            </w:r>
          </w:p>
        </w:tc>
      </w:tr>
      <w:tr>
        <w:tc>
          <w:tcPr>
            <w:gridSpan w:val="6"/>
          </w:tcPr>
          <w:p>
            <w:pPr>
              <w:pStyle w:val="Compact"/>
              <w:jc w:val="right"/>
            </w:pPr>
            <w:r>
              <w:t xml:space="preserve">Total Scope 1 Emissions:</w:t>
            </w:r>
          </w:p>
        </w:tc>
        <w:tc>
          <w:tcPr/>
          <w:p>
            <w:pPr>
              <w:pStyle w:val="Compact"/>
              <w:jc w:val="center"/>
            </w:pPr>
            <w:r>
              <w:t xml:space="preserve">5,744.0</w:t>
            </w:r>
          </w:p>
        </w:tc>
        <w:tc>
          <w:tcPr/>
          <w:p>
            <w:pPr>
              <w:pStyle w:val="Compact"/>
            </w:pPr>
          </w:p>
        </w:tc>
      </w:tr>
      <w:tr>
        <w:tc>
          <w:tcPr>
            <w:gridSpan w:val="6"/>
          </w:tcPr>
          <w:p>
            <w:pPr>
              <w:pStyle w:val="Compact"/>
              <w:jc w:val="right"/>
            </w:pPr>
            <w:r>
              <w:t xml:space="preserve">Total Scope 2 Emissions:</w:t>
            </w:r>
          </w:p>
        </w:tc>
        <w:tc>
          <w:tcPr/>
          <w:p>
            <w:pPr>
              <w:pStyle w:val="Compact"/>
              <w:jc w:val="center"/>
            </w:pPr>
            <w:r>
              <w:t xml:space="preserve">3,102.5</w:t>
            </w:r>
          </w:p>
        </w:tc>
        <w:tc>
          <w:tcPr/>
          <w:p>
            <w:pPr>
              <w:pStyle w:val="Compact"/>
            </w:pPr>
          </w:p>
        </w:tc>
      </w:tr>
      <w:tr>
        <w:tc>
          <w:tcPr>
            <w:gridSpan w:val="6"/>
          </w:tcPr>
          <w:p>
            <w:pPr>
              <w:pStyle w:val="Compact"/>
              <w:jc w:val="right"/>
            </w:pPr>
            <w:r>
              <w:t xml:space="preserve">Total Scope 3 Emissions:</w:t>
            </w:r>
          </w:p>
        </w:tc>
        <w:tc>
          <w:tcPr/>
          <w:p>
            <w:pPr>
              <w:pStyle w:val="Compact"/>
              <w:jc w:val="center"/>
            </w:pPr>
            <w:r>
              <w:t xml:space="preserve">9,982.0</w:t>
            </w:r>
          </w:p>
        </w:tc>
        <w:tc>
          <w:tcPr/>
          <w:p>
            <w:pPr>
              <w:pStyle w:val="Compact"/>
            </w:pPr>
          </w:p>
        </w:tc>
      </w:tr>
      <w:tr>
        <w:tc>
          <w:tcPr>
            <w:gridSpan w:val="6"/>
          </w:tcPr>
          <w:p>
            <w:pPr>
              <w:pStyle w:val="Compact"/>
              <w:jc w:val="right"/>
            </w:pPr>
            <w:r>
              <w:t xml:space="preserve">Total Product Carbon Footprint (kg CO2e/unit):</w:t>
            </w:r>
          </w:p>
        </w:tc>
        <w:tc>
          <w:tcPr/>
          <w:p>
            <w:pPr>
              <w:pStyle w:val="Compact"/>
              <w:jc w:val="center"/>
            </w:pPr>
            <w:r>
              <w:t xml:space="preserve">18,828.5</w:t>
            </w:r>
          </w:p>
        </w:tc>
        <w:tc>
          <w:tcPr/>
          <w:p>
            <w:pPr>
              <w:pStyle w:val="Compact"/>
            </w:pPr>
          </w:p>
        </w:tc>
      </w:tr>
    </w:tbl>
    <w:bookmarkEnd w:id="39"/>
    <w:bookmarkStart w:id="40" w:name="scope-3-coverage-statement"/>
    <w:p>
      <w:pPr>
        <w:pStyle w:val="Heading3"/>
      </w:pPr>
      <w:r>
        <w:t xml:space="preserve">4.3 Scope 3 Coverage Statement</w:t>
      </w:r>
    </w:p>
    <w:p>
      <w:pPr>
        <w:pStyle w:val="FirstParagraph"/>
      </w:pPr>
      <w:r>
        <w:t xml:space="preserve">This analysis has made extensive efforts to identify and quantify the most significant upstream Scope 3 emissions. By including detailed material breakdowns for the vehicle body, and a comprehensive cradle-to-gate emission factor for the LFP battery, coupled with manufacturing energy, the report aims to achieve</w:t>
      </w:r>
      <w:r>
        <w:t xml:space="preserve"> </w:t>
      </w:r>
      <w:r>
        <w:rPr>
          <w:bCs/>
          <w:b/>
        </w:rPr>
        <w:t xml:space="preserve">at least 95% coverage for Scope 3 reporting</w:t>
      </w:r>
      <w:r>
        <w:t xml:space="preserve">, aligning with the stringent 2026 requirements of the GHG Protocol.</w:t>
      </w:r>
    </w:p>
    <w:p>
      <w:r>
        <w:pict>
          <v:rect style="width:0;height:1.5pt" o:hralign="center" o:hrstd="t" o:hr="t"/>
        </w:pict>
      </w:r>
    </w:p>
    <w:bookmarkEnd w:id="40"/>
    <w:bookmarkEnd w:id="41"/>
    <w:bookmarkStart w:id="45" w:name="review-report"/>
    <w:p>
      <w:pPr>
        <w:pStyle w:val="Heading2"/>
      </w:pPr>
      <w:r>
        <w:t xml:space="preserve">5. Review &amp; Report</w:t>
      </w:r>
    </w:p>
    <w:bookmarkStart w:id="42" w:name="hotspots-identification"/>
    <w:p>
      <w:pPr>
        <w:pStyle w:val="Heading3"/>
      </w:pPr>
      <w:r>
        <w:t xml:space="preserve">5.1 Hotspots Identification</w:t>
      </w:r>
    </w:p>
    <w:p>
      <w:pPr>
        <w:pStyle w:val="FirstParagraph"/>
      </w:pPr>
      <w:r>
        <w:t xml:space="preserve">Based on the calculations, the primary greenhouse gas emission hotspots for the BYD Atto 3 (within a "factory_gate" boundary) are:</w:t>
      </w:r>
    </w:p>
    <w:p>
      <w:pPr>
        <w:numPr>
          <w:ilvl w:val="0"/>
          <w:numId w:val="1009"/>
        </w:numPr>
        <w:pStyle w:val="Compact"/>
      </w:pPr>
      <w:r>
        <w:rPr>
          <w:bCs/>
          <w:b/>
        </w:rPr>
        <w:t xml:space="preserve">LFP Blade Battery Production:</w:t>
      </w:r>
      <w:r>
        <w:t xml:space="preserve"> </w:t>
      </w:r>
      <w:r>
        <w:t xml:space="preserve">Representing approximately 22.5% of the total PCF (4,233.6 kg CO2e), the manufacturing of the battery, including material extraction and processing, is the single largest contributor. The carbon intensity for Li-ion battery production ranges from 48 to 120 kg CO2e/kWh, with the majority (77%) of global Li-ion batteries manufactured in China, where coal is a primary energy source.</w:t>
      </w:r>
    </w:p>
    <w:p>
      <w:pPr>
        <w:numPr>
          <w:ilvl w:val="0"/>
          <w:numId w:val="1009"/>
        </w:numPr>
        <w:pStyle w:val="Compact"/>
      </w:pPr>
      <w:r>
        <w:rPr>
          <w:bCs/>
          <w:b/>
        </w:rPr>
        <w:t xml:space="preserve">Primary Aluminum Production:</w:t>
      </w:r>
      <w:r>
        <w:t xml:space="preserve"> </w:t>
      </w:r>
      <w:r>
        <w:t xml:space="preserve">Accounting for about 12.8% of the total PCF (2,412.35 kg CO2e), aluminum is highly energy-intensive to produce, especially primary aluminum in regions like China where the electricity grid mix is still carbon-intensive.</w:t>
      </w:r>
    </w:p>
    <w:p>
      <w:pPr>
        <w:numPr>
          <w:ilvl w:val="0"/>
          <w:numId w:val="1009"/>
        </w:numPr>
        <w:pStyle w:val="Compact"/>
      </w:pPr>
      <w:r>
        <w:rPr>
          <w:bCs/>
          <w:b/>
        </w:rPr>
        <w:t xml:space="preserve">Steel Production:</w:t>
      </w:r>
      <w:r>
        <w:t xml:space="preserve"> </w:t>
      </w:r>
      <w:r>
        <w:t xml:space="preserve">Contributing around 10.3% of the total PCF (1,931.6 kg CO2e), steel is a fundamental component of the vehicle structure, and its production is a significant emitter.</w:t>
      </w:r>
    </w:p>
    <w:p>
      <w:pPr>
        <w:numPr>
          <w:ilvl w:val="0"/>
          <w:numId w:val="1009"/>
        </w:numPr>
        <w:pStyle w:val="Compact"/>
      </w:pPr>
      <w:r>
        <w:rPr>
          <w:bCs/>
          <w:b/>
        </w:rPr>
        <w:t xml:space="preserve">Purchased Electricity for Assembly (China Grid):</w:t>
      </w:r>
      <w:r>
        <w:t xml:space="preserve"> </w:t>
      </w:r>
      <w:r>
        <w:t xml:space="preserve">As a Scope 2 emission, it contributes about 16.5% of the total PCF (3,102.5 kg CO2e). The carbon intensity of China\'s electricity grid, at 0.6205 kg CO2e/kWh, makes this a substantial hotspot.</w:t>
      </w:r>
    </w:p>
    <w:p>
      <w:pPr>
        <w:numPr>
          <w:ilvl w:val="0"/>
          <w:numId w:val="1009"/>
        </w:numPr>
        <w:pStyle w:val="Compact"/>
      </w:pPr>
      <w:r>
        <w:rPr>
          <w:bCs/>
          <w:b/>
        </w:rPr>
        <w:t xml:space="preserve">Natural Gas Combustion:</w:t>
      </w:r>
      <w:r>
        <w:t xml:space="preserve"> </w:t>
      </w:r>
      <w:r>
        <w:t xml:space="preserve">As a Scope 1 emission, it contributes about 29.9% of the total PCF (5,610.0 kg CO2e), indicating a considerable reliance on this fuel for on-site thermal processes.</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given its adherence to the GHG Protocol and use of representative, publicly available secondary data and industry-standard emission factors. However, certain limitations inherent in a third-party assessment should be noted:</w:t>
      </w:r>
    </w:p>
    <w:p>
      <w:pPr>
        <w:numPr>
          <w:ilvl w:val="0"/>
          <w:numId w:val="1010"/>
        </w:numPr>
        <w:pStyle w:val="Compact"/>
      </w:pPr>
      <w:r>
        <w:rPr>
          <w:bCs/>
          <w:b/>
        </w:rPr>
        <w:t xml:space="preserve">Secondary Data Reliance:</w:t>
      </w:r>
      <w:r>
        <w:t xml:space="preserve"> </w:t>
      </w:r>
      <w:r>
        <w:t xml:space="preserve">The analysis relies on aggregated industry averages and literature values for material composition and emission factors, rather than specific, audited primary data from BYD\'s direct suppliers or manufacturing facilities. This introduces a degree of uncertainty.</w:t>
      </w:r>
    </w:p>
    <w:p>
      <w:pPr>
        <w:numPr>
          <w:ilvl w:val="0"/>
          <w:numId w:val="1010"/>
        </w:numPr>
        <w:pStyle w:val="Compact"/>
      </w:pPr>
      <w:r>
        <w:rPr>
          <w:bCs/>
          <w:b/>
        </w:rPr>
        <w:t xml:space="preserve">Assumptions:</w:t>
      </w:r>
      <w:r>
        <w:t xml:space="preserve"> </w:t>
      </w:r>
      <w:r>
        <w:t xml:space="preserve">Proportional material breakdowns and energy consumption figures are based on typical compact EV manufacturing and available vehicle specifications, which may not perfectly reflect BYD\'s proprietary processes and supply chain specifics.</w:t>
      </w:r>
    </w:p>
    <w:p>
      <w:pPr>
        <w:numPr>
          <w:ilvl w:val="0"/>
          <w:numId w:val="1010"/>
        </w:numPr>
        <w:pStyle w:val="Compact"/>
      </w:pPr>
      <w:r>
        <w:rPr>
          <w:bCs/>
          <w:b/>
        </w:rPr>
        <w:t xml:space="preserve">Geographic Specificity of EFs:</w:t>
      </w:r>
      <w:r>
        <w:t xml:space="preserve"> </w:t>
      </w:r>
      <w:r>
        <w:t xml:space="preserve">While efforts were made to use China-specific EFs (e.g., for electricity, aluminum), some material EFs are global averages or representative values from major databases, which might not precisely capture regional variations within Asia-focused supply chains.</w:t>
      </w:r>
    </w:p>
    <w:p>
      <w:pPr>
        <w:numPr>
          <w:ilvl w:val="0"/>
          <w:numId w:val="1010"/>
        </w:numPr>
        <w:pStyle w:val="Compact"/>
      </w:pPr>
      <w:r>
        <w:rPr>
          <w:bCs/>
          <w:b/>
        </w:rPr>
        <w:t xml:space="preserve">Dynamic Supply Chain:</w:t>
      </w:r>
      <w:r>
        <w:t xml:space="preserve"> </w:t>
      </w:r>
      <w:r>
        <w:t xml:space="preserve">Automotive supply chains are complex and constantly evolving. The data represents a snapshot based on current knowledge and published factors.</w:t>
      </w:r>
    </w:p>
    <w:bookmarkEnd w:id="43"/>
    <w:bookmarkStart w:id="44" w:name="recommendations-for-future-improvements"/>
    <w:p>
      <w:pPr>
        <w:pStyle w:val="Heading3"/>
      </w:pPr>
      <w:r>
        <w:t xml:space="preserve">5.3 Recommendations for Future Improvements</w:t>
      </w:r>
    </w:p>
    <w:p>
      <w:pPr>
        <w:pStyle w:val="FirstParagraph"/>
      </w:pPr>
      <w:r>
        <w:t xml:space="preserve">To enhance the accuracy and completeness of future PCF analyses for the BYD Atto 3, the following recommendations are provided:</w:t>
      </w:r>
    </w:p>
    <w:p>
      <w:pPr>
        <w:numPr>
          <w:ilvl w:val="0"/>
          <w:numId w:val="1011"/>
        </w:numPr>
        <w:pStyle w:val="Compact"/>
      </w:pPr>
      <w:r>
        <w:rPr>
          <w:bCs/>
          <w:b/>
        </w:rPr>
        <w:t xml:space="preserve">Primary Data Collection:</w:t>
      </w:r>
      <w:r>
        <w:t xml:space="preserve"> </w:t>
      </w:r>
      <w:r>
        <w:t xml:space="preserve">Engage with BYD and its key suppliers to collect primary data on material sourcing, energy consumption (Scope 1 and 2), waste generation, and transportation for greater accuracy.</w:t>
      </w:r>
    </w:p>
    <w:p>
      <w:pPr>
        <w:numPr>
          <w:ilvl w:val="0"/>
          <w:numId w:val="1011"/>
        </w:numPr>
        <w:pStyle w:val="Compact"/>
      </w:pPr>
      <w:r>
        <w:rPr>
          <w:bCs/>
          <w:b/>
        </w:rPr>
        <w:t xml:space="preserve">Supply Chain Engagement:</w:t>
      </w:r>
      <w:r>
        <w:t xml:space="preserve"> </w:t>
      </w:r>
      <w:r>
        <w:t xml:space="preserve">Work with battery suppliers to understand specific manufacturing processes and opportunities for decarbonization (e.g., renewable energy use in battery factories).</w:t>
      </w:r>
    </w:p>
    <w:p>
      <w:pPr>
        <w:numPr>
          <w:ilvl w:val="0"/>
          <w:numId w:val="1011"/>
        </w:numPr>
        <w:pStyle w:val="Compact"/>
      </w:pPr>
      <w:r>
        <w:rPr>
          <w:bCs/>
          <w:b/>
        </w:rPr>
        <w:t xml:space="preserve">Renewable Energy Procurement:</w:t>
      </w:r>
      <w:r>
        <w:t xml:space="preserve"> </w:t>
      </w:r>
      <w:r>
        <w:t xml:space="preserve">Encourage BYD to invest in or procure renewable electricity for its manufacturing and assembly plants in China to reduce Scope 2 emissions.</w:t>
      </w:r>
    </w:p>
    <w:p>
      <w:pPr>
        <w:numPr>
          <w:ilvl w:val="0"/>
          <w:numId w:val="1011"/>
        </w:numPr>
        <w:pStyle w:val="Compact"/>
      </w:pPr>
      <w:r>
        <w:rPr>
          <w:bCs/>
          <w:b/>
        </w:rPr>
        <w:t xml:space="preserve">Material Efficiency &amp; Circularity:</w:t>
      </w:r>
      <w:r>
        <w:t xml:space="preserve"> </w:t>
      </w:r>
      <w:r>
        <w:t xml:space="preserve">Investigate opportunities for increased use of recycled content (e.g., recycled aluminum and steel) and design for circularity to reduce upstream material emissions.</w:t>
      </w:r>
    </w:p>
    <w:p>
      <w:pPr>
        <w:numPr>
          <w:ilvl w:val="0"/>
          <w:numId w:val="1011"/>
        </w:numPr>
        <w:pStyle w:val="Compact"/>
      </w:pPr>
      <w:r>
        <w:rPr>
          <w:bCs/>
          <w:b/>
        </w:rPr>
        <w:t xml:space="preserve">Transport Optimization:</w:t>
      </w:r>
      <w:r>
        <w:t xml:space="preserve"> </w:t>
      </w:r>
      <w:r>
        <w:t xml:space="preserve">Optimize logistics and transportation networks for incoming materials and components to reduce Scope 3 transport emissions.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BYD Atto 3</dc:title>
  <dc:creator/>
  <dc:description>A high-detail Product Carbon Footprint (PCF) analysis for the BYD Atto 3, adhering to GHG Protocol, conducted by Senior Sustainability Consultant remko weingarten for carboncalc.online. Covers material, energy, and Scope 1, 2, 3 emissions for a factory-gate boundary.</dc:description>
  <dc:language>en</dc:language>
  <cp:keywords/>
  <dcterms:created xsi:type="dcterms:W3CDTF">2026-04-19T11:01:41Z</dcterms:created>
  <dcterms:modified xsi:type="dcterms:W3CDTF">2026-04-19T11:01:41Z</dcterms:modified>
</cp:coreProperties>
</file>

<file path=docProps/custom.xml><?xml version="1.0" encoding="utf-8"?>
<Properties xmlns="http://schemas.openxmlformats.org/officeDocument/2006/custom-properties" xmlns:vt="http://schemas.openxmlformats.org/officeDocument/2006/docPropsVTypes"/>
</file>