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Report</w:t>
      </w:r>
      <w:r>
        <w:t xml:space="preserve"> </w:t>
      </w:r>
      <w:r>
        <w:t xml:space="preserve">for</w:t>
      </w:r>
      <w:r>
        <w:t xml:space="preserve"> </w:t>
      </w:r>
      <w:r>
        <w:t xml:space="preserve">uenhkdfzle</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uenhkdfzle</w:t>
      </w:r>
    </w:p>
    <w:p>
      <w:pPr>
        <w:pStyle w:val="BodyText"/>
      </w:pPr>
      <w:r>
        <w:rPr>
          <w:bCs/>
          <w:b/>
        </w:rPr>
        <w:t xml:space="preserve">Company Name:</w:t>
      </w:r>
      <w:r>
        <w:t xml:space="preserve"> </w:t>
      </w:r>
      <w:r>
        <w:t xml:space="preserve">mukhzhvolh</w:t>
      </w:r>
    </w:p>
    <w:p>
      <w:pPr>
        <w:pStyle w:val="BodyText"/>
      </w:pPr>
      <w:r>
        <w:rPr>
          <w:bCs/>
          <w:b/>
        </w:rPr>
        <w:t xml:space="preserve">Senior Sustainability Consultant:</w:t>
      </w:r>
      <w:r>
        <w:t xml:space="preserve"> </w:t>
      </w:r>
      <w:r>
        <w:t xml:space="preserve">oegjxjzxzx</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providing an estimate of the product\'s carbon footprint.</w:t>
      </w:r>
    </w:p>
    <w:bookmarkEnd w:id="20"/>
    <w:bookmarkStart w:id="21" w:name="Xf5c2da5e5094cbcdefdbc888ec8f11133f6d828"/>
    <w:p>
      <w:pPr>
        <w:pStyle w:val="Heading1"/>
      </w:pPr>
      <w:r>
        <w:t xml:space="preserve">Product Carbon Footprint Analysis for uenhkdfzle</w:t>
      </w:r>
    </w:p>
    <w:p>
      <w:pPr>
        <w:pStyle w:val="FirstParagraph"/>
      </w:pPr>
      <w:r>
        <w:rPr>
          <w:bCs/>
          <w:b/>
        </w:rPr>
        <w:t xml:space="preserve">Generated Date:</w:t>
      </w:r>
      <w:r>
        <w:t xml:space="preserve"> </w:t>
      </w:r>
      <w:r>
        <w:t xml:space="preserve">May 27, 2026</w:t>
      </w:r>
    </w:p>
    <w:p>
      <w:pPr>
        <w:pStyle w:val="BodyText"/>
      </w:pPr>
      <w:r>
        <w:rPr>
          <w:bCs/>
          <w:b/>
        </w:rPr>
        <w:t xml:space="preserve">Company:</w:t>
      </w:r>
      <w:r>
        <w:t xml:space="preserve"> </w:t>
      </w:r>
      <w:r>
        <w:t xml:space="preserve">mukhzhvolh</w:t>
      </w:r>
    </w:p>
    <w:p>
      <w:pPr>
        <w:pStyle w:val="BodyText"/>
      </w:pPr>
      <w:r>
        <w:rPr>
          <w:bCs/>
          <w:b/>
        </w:rPr>
        <w:t xml:space="preserve">Consultant:</w:t>
      </w:r>
      <w:r>
        <w:t xml:space="preserve"> </w:t>
      </w:r>
      <w:r>
        <w:t xml:space="preserve">oegjxjzxzx</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uenhkdfzle</w:t>
      </w:r>
      <w:r>
        <w:t xml:space="preserve">, manufactured by</w:t>
      </w:r>
      <w:r>
        <w:t xml:space="preserve"> </w:t>
      </w:r>
      <w:r>
        <w:rPr>
          <w:bCs/>
          <w:b/>
        </w:rPr>
        <w:t xml:space="preserve">mukhzhvolh</w:t>
      </w:r>
      <w:r>
        <w:t xml:space="preserve">. Conducted by Senior Sustainability Consultant</w:t>
      </w:r>
      <w:r>
        <w:t xml:space="preserve"> </w:t>
      </w:r>
      <w:r>
        <w:rPr>
          <w:bCs/>
          <w:b/>
        </w:rPr>
        <w:t xml:space="preserve">oegjxjzxzx</w:t>
      </w:r>
      <w:r>
        <w:t xml:space="preserve">, this analysis adheres to the GHG Protocol accounting standard, incorporating the 2026 Land Sector and Removals (LSR) Standard and aiming for at least 95% Scope 3 coverage. The assessment covers the product\'s full lifecycle, from material acquisition and manufacturing to transportation, use, and end-of-life, providing a comprehensive understanding of its environmental impact in terms of greenhouse gas emissions (CO2e). Key emission hotspots are identified, offering actionable insights for emission reduction strategies.</w:t>
      </w:r>
    </w:p>
    <w:p>
      <w:r>
        <w:pict>
          <v:rect style="width:0;height:1.5pt" o:hralign="center" o:hrstd="t" o:hr="t"/>
        </w:pict>
      </w:r>
    </w:p>
    <w:bookmarkEnd w:id="22"/>
    <w:bookmarkStart w:id="26" w:name="methodology"/>
    <w:p>
      <w:pPr>
        <w:pStyle w:val="Heading2"/>
      </w:pPr>
      <w:r>
        <w:t xml:space="preserve">1. Methodology</w:t>
      </w:r>
    </w:p>
    <w:p>
      <w:pPr>
        <w:pStyle w:val="FirstParagraph"/>
      </w:pPr>
      <w:r>
        <w:t xml:space="preserve">The Product Carbon Footprint (PCF) analysis for uenhkdfzle follows the five-step methodology as outlined below, strictly adhering to the GHG Protocol accounting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the product uenhkdfzle. This serves as the reference basis for all quantified inputs and outputs.</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factory_gate</w:t>
      </w:r>
      <w:r>
        <w:t xml:space="preserve"> </w:t>
      </w:r>
      <w:r>
        <w:t xml:space="preserve">system boundary. This means emissions are calculated from raw material extraction through the manufacturing processes up to the point the finished product leaves the factory gate. However, for a comprehensive PCF as per GHG Protocol Scope 3 requirements, the analysis extends beyond the factory gate to include transport, use phase, and end-of-life impacts.</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primarily on</w:t>
      </w:r>
      <w:r>
        <w:t xml:space="preserve"> </w:t>
      </w:r>
      <w:r>
        <w:rPr>
          <w:bCs/>
          <w:b/>
        </w:rPr>
        <w:t xml:space="preserve">Europe</w:t>
      </w:r>
      <w:r>
        <w:t xml:space="preserve"> </w:t>
      </w:r>
      <w:r>
        <w:t xml:space="preserve">for upstream material and component sourcing. This geographic scope dictates the selection of relevant emission factors for energy and transport.</w:t>
      </w:r>
    </w:p>
    <w:p>
      <w:pPr>
        <w:numPr>
          <w:ilvl w:val="0"/>
          <w:numId w:val="1001"/>
        </w:numPr>
        <w:pStyle w:val="Compact"/>
      </w:pPr>
      <w:r>
        <w:rPr>
          <w:bCs/>
          <w:b/>
        </w:rPr>
        <w:t xml:space="preserve">Allocation:</w:t>
      </w:r>
      <w:r>
        <w:t xml:space="preserve"> </w:t>
      </w:r>
      <w:r>
        <w:t xml:space="preserve">Where shared processes or facilities are involved, emissions are allocated based on relevant physical parameters (e.g., mass, energy consumption) or economic value, to ensure a fair representation of the product\'s specific impact.</w:t>
      </w:r>
    </w:p>
    <w:p>
      <w:pPr>
        <w:numPr>
          <w:ilvl w:val="0"/>
          <w:numId w:val="1001"/>
        </w:numPr>
        <w:pStyle w:val="Compact"/>
      </w:pPr>
      <w:r>
        <w:rPr>
          <w:bCs/>
          <w:b/>
        </w:rPr>
        <w:t xml:space="preserve">Accounting Standard:</w:t>
      </w:r>
      <w:r>
        <w:t xml:space="preserve"> </w:t>
      </w:r>
      <w:r>
        <w:t xml:space="preserve">All calculations and reporting are performed in strict accordance with the</w:t>
      </w:r>
      <w:r>
        <w:t xml:space="preserve"> </w:t>
      </w:r>
      <w:r>
        <w:rPr>
          <w:bCs/>
          <w:b/>
        </w:rPr>
        <w:t xml:space="preserve">GHG Protocol</w:t>
      </w:r>
      <w:r>
        <w:t xml:space="preserve">.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2026 LSR Update:</w:t>
      </w:r>
      <w:r>
        <w:t xml:space="preserve"> </w:t>
      </w:r>
      <w:r>
        <w:t xml:space="preserve">The analysis acknowledges and applies the principles of the</w:t>
      </w:r>
      <w:r>
        <w:t xml:space="preserve"> </w:t>
      </w:r>
      <w:r>
        <w:rPr>
          <w:bCs/>
          <w:b/>
        </w:rPr>
        <w:t xml:space="preserve">Land Sector and Removals (LSR) Standard</w:t>
      </w:r>
      <w:r>
        <w:t xml:space="preserve"> </w:t>
      </w:r>
      <w:r>
        <w:t xml:space="preserve">for integrating land use and carbon removals into the footprint, where applicable data allows.</w:t>
      </w:r>
    </w:p>
    <w:p>
      <w:pPr>
        <w:numPr>
          <w:ilvl w:val="0"/>
          <w:numId w:val="1001"/>
        </w:numPr>
        <w:pStyle w:val="Compact"/>
      </w:pPr>
      <w:r>
        <w:rPr>
          <w:bCs/>
          <w:b/>
        </w:rPr>
        <w:t xml:space="preserve">Scope 3 Compliance:</w:t>
      </w:r>
      <w:r>
        <w:t xml:space="preserve"> </w:t>
      </w:r>
      <w:r>
        <w:t xml:space="preserve">A significant effort has been made to ensure at least</w:t>
      </w:r>
      <w:r>
        <w:t xml:space="preserve"> </w:t>
      </w:r>
      <w:r>
        <w:rPr>
          <w:bCs/>
          <w:b/>
        </w:rPr>
        <w:t xml:space="preserve">95% coverage for Scope 3 reporting</w:t>
      </w:r>
      <w:r>
        <w:t xml:space="preserve">, aligning with anticipated 2026 requirements, to provide a holistic view of the product\'s value chain emissions.</w:t>
      </w:r>
    </w:p>
    <w:bookmarkEnd w:id="23"/>
    <w:bookmarkStart w:id="24" w:name="map-lifecycle-lci-inventory-stages"/>
    <w:p>
      <w:pPr>
        <w:pStyle w:val="Heading3"/>
      </w:pPr>
      <w:r>
        <w:t xml:space="preserve">1.2. Map Lifecycle (LCI Inventory Stages)</w:t>
      </w:r>
    </w:p>
    <w:p>
      <w:pPr>
        <w:pStyle w:val="FirstParagraph"/>
      </w:pPr>
      <w:r>
        <w:t xml:space="preserve">The lifecycle of uenhkdfzle is mapped across several key stages, identifying all relevant inputs (materials, energy) and outputs (emissions, waste) for each stage.</w:t>
      </w:r>
    </w:p>
    <w:p>
      <w:pPr>
        <w:numPr>
          <w:ilvl w:val="0"/>
          <w:numId w:val="1002"/>
        </w:numPr>
        <w:pStyle w:val="Compact"/>
      </w:pPr>
      <w:r>
        <w:rPr>
          <w:bCs/>
          <w:b/>
        </w:rPr>
        <w:t xml:space="preserve">Material Acquisition &amp; Pre-processing:</w:t>
      </w:r>
      <w:r>
        <w:t xml:space="preserve"> </w:t>
      </w:r>
      <w:r>
        <w:t xml:space="preserve">Extraction, processing, and refining of raw materials.</w:t>
      </w:r>
    </w:p>
    <w:p>
      <w:pPr>
        <w:numPr>
          <w:ilvl w:val="0"/>
          <w:numId w:val="1002"/>
        </w:numPr>
        <w:pStyle w:val="Compact"/>
      </w:pPr>
      <w:r>
        <w:rPr>
          <w:bCs/>
          <w:b/>
        </w:rPr>
        <w:t xml:space="preserve">Manufacturing:</w:t>
      </w:r>
      <w:r>
        <w:t xml:space="preserve"> </w:t>
      </w:r>
      <w:r>
        <w:t xml:space="preserve">Production processes at the factory, including energy consumption and waste generation.</w:t>
      </w:r>
    </w:p>
    <w:p>
      <w:pPr>
        <w:numPr>
          <w:ilvl w:val="0"/>
          <w:numId w:val="1002"/>
        </w:numPr>
        <w:pStyle w:val="Compact"/>
      </w:pPr>
      <w:r>
        <w:rPr>
          <w:bCs/>
          <w:b/>
        </w:rPr>
        <w:t xml:space="preserve">Transportation (Upstream &amp; Downstream):</w:t>
      </w:r>
      <w:r>
        <w:t xml:space="preserve"> </w:t>
      </w:r>
      <w:r>
        <w:t xml:space="preserve">Movement of raw materials and components to the factory, and finished product to the customer.</w:t>
      </w:r>
    </w:p>
    <w:p>
      <w:pPr>
        <w:numPr>
          <w:ilvl w:val="0"/>
          <w:numId w:val="1002"/>
        </w:numPr>
        <w:pStyle w:val="Compact"/>
      </w:pPr>
      <w:r>
        <w:rPr>
          <w:bCs/>
          <w:b/>
        </w:rPr>
        <w:t xml:space="preserve">Use Phase:</w:t>
      </w:r>
      <w:r>
        <w:t xml:space="preserve"> </w:t>
      </w:r>
      <w:r>
        <w:t xml:space="preserve">Energy consumption and other impacts associated with the product\'s intended use over its lifespan.</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End w:id="24"/>
    <w:bookmarkStart w:id="25" w:name="Xb57f50a89bf1f3f1837369be949d9d60d6c1272"/>
    <w:p>
      <w:pPr>
        <w:pStyle w:val="Heading3"/>
      </w:pPr>
      <w:r>
        <w:t xml:space="preserve">1.3. Collect Data (Primary/Secondary Data Points)</w:t>
      </w:r>
    </w:p>
    <w:p>
      <w:pPr>
        <w:pStyle w:val="FirstParagraph"/>
      </w:pPr>
      <w:r>
        <w:t xml:space="preserve">Data collection involved a combination of primary and secondary data sources to ensure accuracy and comprehensiveness.</w:t>
      </w:r>
    </w:p>
    <w:p>
      <w:pPr>
        <w:numPr>
          <w:ilvl w:val="0"/>
          <w:numId w:val="1003"/>
        </w:numPr>
        <w:pStyle w:val="Compact"/>
      </w:pPr>
      <w:r>
        <w:rPr>
          <w:bCs/>
          <w:b/>
        </w:rPr>
        <w:t xml:space="preserve">Primary Data:</w:t>
      </w:r>
      <w:r>
        <w:t xml:space="preserve"> </w:t>
      </w:r>
      <w:r>
        <w:t xml:space="preserve">Specific operational data provided by mukhzhvolh, including the Detailed Bill of Materials (BOM), energy usage, and logistics information. As the provided parameters for this report (e.g.,</w:t>
      </w:r>
      <w:r>
        <w:t xml:space="preserve"> </w:t>
      </w:r>
      <w:r>
        <w:rPr>
          <w:rStyle w:val="VerbatimChar"/>
        </w:rPr>
        <w:t xml:space="preserve">yxmfdjik</w:t>
      </w:r>
      <w:r>
        <w:t xml:space="preserve">,</w:t>
      </w:r>
      <w:r>
        <w:t xml:space="preserve"> </w:t>
      </w:r>
      <w:r>
        <w:rPr>
          <w:rStyle w:val="VerbatimChar"/>
        </w:rPr>
        <w:t xml:space="preserve">Select Mode</w:t>
      </w:r>
      <w:r>
        <w:t xml:space="preserve">,</w:t>
      </w:r>
      <w:r>
        <w:t xml:space="preserve"> </w:t>
      </w:r>
      <w:r>
        <w:rPr>
          <w:rStyle w:val="VerbatimChar"/>
        </w:rPr>
        <w:t xml:space="preserve">gyyikteviu</w:t>
      </w:r>
      <w:r>
        <w:t xml:space="preserve">) are placeholders, illustrative values and assumptions are used in this report for calculation demonstration.</w:t>
      </w:r>
    </w:p>
    <w:p>
      <w:pPr>
        <w:numPr>
          <w:ilvl w:val="0"/>
          <w:numId w:val="1003"/>
        </w:numPr>
        <w:pStyle w:val="Compact"/>
      </w:pPr>
      <w:r>
        <w:rPr>
          <w:bCs/>
          <w:b/>
        </w:rPr>
        <w:t xml:space="preserve">Secondary Data:</w:t>
      </w:r>
      <w:r>
        <w:t xml:space="preserve"> </w:t>
      </w:r>
      <w:r>
        <w:t xml:space="preserve">Industry-standard emission factors and generic data for processes where primary data was unavailable. These factors are sourced from reputable databases such as Ecoinvent and DEFRA, or publicly available research.</w:t>
      </w:r>
    </w:p>
    <w:p>
      <w:r>
        <w:pict>
          <v:rect style="width:0;height:1.5pt" o:hralign="center" o:hrstd="t" o:hr="t"/>
        </w:pict>
      </w:r>
    </w:p>
    <w:bookmarkEnd w:id="25"/>
    <w:bookmarkEnd w:id="26"/>
    <w:bookmarkStart w:id="28" w:name="Xdd0e98b431560b18925745f4a28af26d10d1ff9"/>
    <w:p>
      <w:pPr>
        <w:pStyle w:val="Heading2"/>
      </w:pPr>
      <w:r>
        <w:t xml:space="preserve">2. Detailed Bill of Materials (BOM) &amp; Energy Inputs</w:t>
      </w:r>
    </w:p>
    <w:p>
      <w:pPr>
        <w:pStyle w:val="FirstParagraph"/>
      </w:pPr>
      <w:r>
        <w:t xml:space="preserve">The following table details an illustrative Bill of Materials (BOM) for uenhkdfzle, demonstrating the format and type of data that would be used from the provided</w:t>
      </w:r>
      <w:r>
        <w:t xml:space="preserve"> </w:t>
      </w:r>
      <w:r>
        <w:rPr>
          <w:rStyle w:val="VerbatimChar"/>
        </w:rPr>
        <w:t xml:space="preserve">yxmfdjik</w:t>
      </w:r>
      <w:r>
        <w:t xml:space="preserve"> </w:t>
      </w:r>
      <w:r>
        <w:t xml:space="preserve">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PLAS002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w:t>
            </w:r>
          </w:p>
        </w:tc>
        <w:tc>
          <w:tcPr/>
          <w:p>
            <w:pPr>
              <w:pStyle w:val="Compact"/>
              <w:jc w:val="left"/>
            </w:pPr>
            <w:r>
              <w:t xml:space="preserve">0.62</w:t>
            </w:r>
          </w:p>
        </w:tc>
      </w:tr>
      <w:tr>
        <w:tc>
          <w:tcPr/>
          <w:p>
            <w:pPr>
              <w:pStyle w:val="Compact"/>
              <w:jc w:val="left"/>
            </w:pPr>
            <w:r>
              <w:t xml:space="preserve">ELEC003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PACK004</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r>
        <w:tc>
          <w:tcPr>
            <w:gridSpan w:val="7"/>
          </w:tcPr>
          <w:p>
            <w:pPr>
              <w:pStyle w:val="Compact"/>
              <w:jc w:val="right"/>
            </w:pPr>
            <w:r>
              <w:t xml:space="preserve">Total Illustrative Material Carbon Impact:</w:t>
            </w:r>
          </w:p>
        </w:tc>
        <w:tc>
          <w:tcPr/>
          <w:p>
            <w:pPr>
              <w:pStyle w:val="Compact"/>
              <w:jc w:val="left"/>
            </w:pPr>
            <w:r>
              <w:rPr>
                <w:bCs/>
                <w:b/>
              </w:rPr>
              <w:t xml:space="preserve">6.45 kg CO2e</w:t>
            </w:r>
          </w:p>
        </w:tc>
      </w:tr>
    </w:tbl>
    <w:bookmarkStart w:id="27" w:name="X02ce47d4a60b01cfe8bd5157d3db12f45688a8b"/>
    <w:p>
      <w:pPr>
        <w:pStyle w:val="Heading3"/>
      </w:pPr>
      <w:r>
        <w:t xml:space="preserve">Energy Inputs for Production Phase (Manufacturing)</w:t>
      </w:r>
    </w:p>
    <w:p>
      <w:pPr>
        <w:pStyle w:val="FirstParagraph"/>
      </w:pPr>
      <w:r>
        <w:t xml:space="preserve">The energy consumption during the production phase is a significant contributor to the product\'s footprint (Scope 2).</w:t>
      </w:r>
    </w:p>
    <w:p>
      <w:pPr>
        <w:numPr>
          <w:ilvl w:val="0"/>
          <w:numId w:val="1004"/>
        </w:numPr>
        <w:pStyle w:val="Compact"/>
      </w:pPr>
      <w:r>
        <w:rPr>
          <w:bCs/>
          <w:b/>
        </w:rPr>
        <w:t xml:space="preserve">Energy Intensity (kWh/unit):</w:t>
      </w:r>
      <w:r>
        <w:t xml:space="preserve"> </w:t>
      </w:r>
      <w:r>
        <w:rPr>
          <w:bCs/>
          <w:b/>
        </w:rPr>
        <w:t xml:space="preserve">xzhruhlkss</w:t>
      </w:r>
      <w:r>
        <w:t xml:space="preserve"> </w:t>
      </w:r>
      <w:r>
        <w:t xml:space="preserve">(Placeholder) kWh per unit of uenhkdfzle.</w:t>
      </w:r>
    </w:p>
    <w:p>
      <w:pPr>
        <w:numPr>
          <w:ilvl w:val="0"/>
          <w:numId w:val="1004"/>
        </w:numPr>
        <w:pStyle w:val="Compact"/>
      </w:pPr>
      <w:r>
        <w:rPr>
          <w:bCs/>
          <w:b/>
        </w:rPr>
        <w:t xml:space="preserve">Renewable Energy Usage:</w:t>
      </w:r>
      <w:r>
        <w:t xml:space="preserve"> </w:t>
      </w:r>
      <w:r>
        <w:rPr>
          <w:bCs/>
          <w:b/>
        </w:rPr>
        <w:t xml:space="preserve">tksqvziggy</w:t>
      </w:r>
      <w:r>
        <w:t xml:space="preserve"> </w:t>
      </w:r>
      <w:r>
        <w:t xml:space="preserve">(Placeholder) % of the total energy is sourced from renewable energy.</w:t>
      </w:r>
    </w:p>
    <w:p>
      <w:pPr>
        <w:pStyle w:val="FirstParagraph"/>
      </w:pPr>
      <w:r>
        <w:t xml:space="preserve">For illustrative calculation, assuming:</w:t>
      </w:r>
    </w:p>
    <w:p>
      <w:pPr>
        <w:numPr>
          <w:ilvl w:val="0"/>
          <w:numId w:val="1005"/>
        </w:numPr>
        <w:pStyle w:val="Compact"/>
      </w:pPr>
      <w:r>
        <w:t xml:space="preserve">Illustrative Energy Intensity: 5 kWh/unit</w:t>
      </w:r>
    </w:p>
    <w:p>
      <w:pPr>
        <w:numPr>
          <w:ilvl w:val="0"/>
          <w:numId w:val="1005"/>
        </w:numPr>
        <w:pStyle w:val="Compact"/>
      </w:pPr>
      <w:r>
        <w:t xml:space="preserve">Illustrative Renewable Energy Usage: 70%</w:t>
      </w:r>
    </w:p>
    <w:p>
      <w:pPr>
        <w:numPr>
          <w:ilvl w:val="0"/>
          <w:numId w:val="1005"/>
        </w:numPr>
        <w:pStyle w:val="Compact"/>
      </w:pPr>
      <w:r>
        <w:t xml:space="preserve">Illustrative Grid Electricity Emission Factor (China): ~0.60 kg CO2e/kWh</w:t>
      </w:r>
    </w:p>
    <w:p>
      <w:pPr>
        <w:pStyle w:val="FirstParagraph"/>
      </w:pPr>
      <w:r>
        <w:t xml:space="preserve">Therefore:</w:t>
      </w:r>
    </w:p>
    <w:p>
      <w:pPr>
        <w:numPr>
          <w:ilvl w:val="0"/>
          <w:numId w:val="1006"/>
        </w:numPr>
        <w:pStyle w:val="Compact"/>
      </w:pPr>
      <w:r>
        <w:t xml:space="preserve">Total Electricity Consumption: 5 kWh/unit</w:t>
      </w:r>
    </w:p>
    <w:p>
      <w:pPr>
        <w:numPr>
          <w:ilvl w:val="0"/>
          <w:numId w:val="1006"/>
        </w:numPr>
        <w:pStyle w:val="Compact"/>
      </w:pPr>
      <w:r>
        <w:t xml:space="preserve">Renewable Electricity Consumption: 5 kWh * 70% = 3.5 kWh</w:t>
      </w:r>
    </w:p>
    <w:p>
      <w:pPr>
        <w:numPr>
          <w:ilvl w:val="0"/>
          <w:numId w:val="1006"/>
        </w:numPr>
        <w:pStyle w:val="Compact"/>
      </w:pPr>
      <w:r>
        <w:t xml:space="preserve">Grid Electricity Consumption: 5 kWh * 30% = 1.5 kWh</w:t>
      </w:r>
    </w:p>
    <w:p>
      <w:pPr>
        <w:numPr>
          <w:ilvl w:val="0"/>
          <w:numId w:val="1006"/>
        </w:numPr>
        <w:pStyle w:val="Compact"/>
      </w:pPr>
      <w:r>
        <w:t xml:space="preserve">Emissions from Purchased Electricity (Illustrative Scope 2): 1.5 kWh * 0.60 kg CO2e/kWh =</w:t>
      </w:r>
      <w:r>
        <w:t xml:space="preserve"> </w:t>
      </w:r>
      <w:r>
        <w:rPr>
          <w:bCs/>
          <w:b/>
        </w:rPr>
        <w:t xml:space="preserve">0.90 kg CO2e/unit</w:t>
      </w:r>
    </w:p>
    <w:p>
      <w:pPr>
        <w:numPr>
          <w:ilvl w:val="0"/>
          <w:numId w:val="1006"/>
        </w:numPr>
        <w:pStyle w:val="Compact"/>
      </w:pPr>
      <w:r>
        <w:t xml:space="preserve">Emissions from Renewable Electricity (Illustrative Scope 2): 0 kg CO2e/unit (assuming zero direct emissions from purchased certified renewables)</w:t>
      </w:r>
    </w:p>
    <w:p>
      <w:pPr>
        <w:pStyle w:val="FirstParagraph"/>
      </w:pPr>
      <w:r>
        <w:t xml:space="preserve">Total Production Energy Emissions (Illustrative Scope 2):</w:t>
      </w:r>
      <w:r>
        <w:t xml:space="preserve"> </w:t>
      </w:r>
      <w:r>
        <w:rPr>
          <w:bCs/>
          <w:b/>
        </w:rPr>
        <w:t xml:space="preserve">0.90 kg CO2e/unit</w:t>
      </w:r>
    </w:p>
    <w:p>
      <w:r>
        <w:pict>
          <v:rect style="width:0;height:1.5pt" o:hralign="center" o:hrstd="t" o:hr="t"/>
        </w:pict>
      </w:r>
    </w:p>
    <w:bookmarkEnd w:id="27"/>
    <w:bookmarkEnd w:id="28"/>
    <w:bookmarkStart w:id="29" w:name="transportation-and-logistics-data"/>
    <w:p>
      <w:pPr>
        <w:pStyle w:val="Heading2"/>
      </w:pPr>
      <w:r>
        <w:t xml:space="preserve">3. Transportation and Logistics Data</w:t>
      </w:r>
    </w:p>
    <w:p>
      <w:pPr>
        <w:pStyle w:val="FirstParagraph"/>
      </w:pPr>
      <w:r>
        <w:t xml:space="preserve">Transportation emissions are accounted for in Scope 3, covering both upstream logistics (raw materials to factory) and downstream logistics (factory to customer).</w:t>
      </w:r>
    </w:p>
    <w:p>
      <w:pPr>
        <w:numPr>
          <w:ilvl w:val="0"/>
          <w:numId w:val="1007"/>
        </w:numPr>
        <w:pStyle w:val="Compact"/>
      </w:pPr>
      <w:r>
        <w:rPr>
          <w:bCs/>
          <w:b/>
        </w:rPr>
        <w:t xml:space="preserve">Transport Mode:</w:t>
      </w:r>
      <w:r>
        <w:t xml:space="preserve"> </w:t>
      </w:r>
      <w:r>
        <w:rPr>
          <w:bCs/>
          <w:b/>
        </w:rPr>
        <w:t xml:space="preserve">Select Mode</w:t>
      </w:r>
      <w:r>
        <w:t xml:space="preserve"> </w:t>
      </w:r>
      <w:r>
        <w:t xml:space="preserve">(Placeholder)</w:t>
      </w:r>
    </w:p>
    <w:p>
      <w:pPr>
        <w:numPr>
          <w:ilvl w:val="0"/>
          <w:numId w:val="1007"/>
        </w:numPr>
        <w:pStyle w:val="Compact"/>
      </w:pPr>
      <w:r>
        <w:rPr>
          <w:bCs/>
          <w:b/>
        </w:rPr>
        <w:t xml:space="preserve">Transport Distance:</w:t>
      </w:r>
      <w:r>
        <w:t xml:space="preserve"> </w:t>
      </w:r>
      <w:r>
        <w:rPr>
          <w:bCs/>
          <w:b/>
        </w:rPr>
        <w:t xml:space="preserve">gyyikteviu</w:t>
      </w:r>
      <w:r>
        <w:t xml:space="preserve"> </w:t>
      </w:r>
      <w:r>
        <w:t xml:space="preserve">(Placeholder) km</w:t>
      </w:r>
    </w:p>
    <w:p>
      <w:pPr>
        <w:numPr>
          <w:ilvl w:val="0"/>
          <w:numId w:val="1007"/>
        </w:numPr>
        <w:pStyle w:val="Compact"/>
      </w:pPr>
      <w:r>
        <w:rPr>
          <w:bCs/>
          <w:b/>
        </w:rPr>
        <w:t xml:space="preserve">Last-Mile Delivery Channel:</w:t>
      </w:r>
      <w:r>
        <w:t xml:space="preserve"> </w:t>
      </w:r>
      <w:r>
        <w:rPr>
          <w:bCs/>
          <w:b/>
        </w:rPr>
        <w:t xml:space="preserve">Delivery Type</w:t>
      </w:r>
      <w:r>
        <w:t xml:space="preserve"> </w:t>
      </w:r>
      <w:r>
        <w:t xml:space="preserve">(Placeholder)</w:t>
      </w:r>
    </w:p>
    <w:p>
      <w:pPr>
        <w:pStyle w:val="FirstParagraph"/>
      </w:pPr>
      <w:r>
        <w:t xml:space="preserve">For illustrative calculation, assuming:</w:t>
      </w:r>
    </w:p>
    <w:p>
      <w:pPr>
        <w:numPr>
          <w:ilvl w:val="0"/>
          <w:numId w:val="1008"/>
        </w:numPr>
        <w:pStyle w:val="Compact"/>
      </w:pPr>
      <w:r>
        <w:t xml:space="preserve">Illustrative Transport Mode: Road Freight (Heavy Duty Truck)</w:t>
      </w:r>
    </w:p>
    <w:p>
      <w:pPr>
        <w:numPr>
          <w:ilvl w:val="0"/>
          <w:numId w:val="1008"/>
        </w:numPr>
        <w:pStyle w:val="Compact"/>
      </w:pPr>
      <w:r>
        <w:t xml:space="preserve">Illustrative Transport Distance (average for supply chain): 1500 km</w:t>
      </w:r>
    </w:p>
    <w:p>
      <w:pPr>
        <w:numPr>
          <w:ilvl w:val="0"/>
          <w:numId w:val="1008"/>
        </w:numPr>
        <w:pStyle w:val="Compact"/>
      </w:pPr>
      <w:r>
        <w:t xml:space="preserve">Illustrative Product Weight: 1 kg</w:t>
      </w:r>
    </w:p>
    <w:p>
      <w:pPr>
        <w:numPr>
          <w:ilvl w:val="0"/>
          <w:numId w:val="1008"/>
        </w:numPr>
        <w:pStyle w:val="Compact"/>
      </w:pPr>
      <w:r>
        <w:t xml:space="preserve">Illustrative Emission Factor for Road Freight: ~0.09 kg CO2e/tonne-km</w:t>
      </w:r>
    </w:p>
    <w:p>
      <w:pPr>
        <w:numPr>
          <w:ilvl w:val="0"/>
          <w:numId w:val="1008"/>
        </w:numPr>
        <w:pStyle w:val="Compact"/>
      </w:pPr>
      <w:r>
        <w:t xml:space="preserve">Illustrative Last-Mile Delivery Channel: Parcel Courier Van</w:t>
      </w:r>
    </w:p>
    <w:p>
      <w:pPr>
        <w:numPr>
          <w:ilvl w:val="0"/>
          <w:numId w:val="1008"/>
        </w:numPr>
        <w:pStyle w:val="Compact"/>
      </w:pPr>
      <w:r>
        <w:t xml:space="preserve">Illustrative Emission Factor for Last-Mile (per package): ~0.25 kg CO2e/package</w:t>
      </w:r>
    </w:p>
    <w:p>
      <w:pPr>
        <w:pStyle w:val="FirstParagraph"/>
      </w:pPr>
      <w:r>
        <w:t xml:space="preserve">Therefore:</w:t>
      </w:r>
    </w:p>
    <w:p>
      <w:pPr>
        <w:numPr>
          <w:ilvl w:val="0"/>
          <w:numId w:val="1009"/>
        </w:numPr>
        <w:pStyle w:val="Compact"/>
      </w:pPr>
      <w:r>
        <w:t xml:space="preserve">Upstream/Main Transport Emissions (Illustrative Scope 3): 0.001 tonne * 1500 km * 0.09 kg CO2e/tonne-km = 0.135 kg CO2e/unit</w:t>
      </w:r>
    </w:p>
    <w:p>
      <w:pPr>
        <w:numPr>
          <w:ilvl w:val="0"/>
          <w:numId w:val="1009"/>
        </w:numPr>
        <w:pStyle w:val="Compact"/>
      </w:pPr>
      <w:r>
        <w:t xml:space="preserve">Last-Mile Delivery Emissions (Illustrative Scope 3): 0.25 kg CO2e/unit</w:t>
      </w:r>
    </w:p>
    <w:p>
      <w:pPr>
        <w:pStyle w:val="FirstParagraph"/>
      </w:pPr>
      <w:r>
        <w:t xml:space="preserve">Total Transportation Emissions (Illustrative Scope 3): 0.135 + 0.25 =</w:t>
      </w:r>
      <w:r>
        <w:t xml:space="preserve"> </w:t>
      </w:r>
      <w:r>
        <w:rPr>
          <w:bCs/>
          <w:b/>
        </w:rPr>
        <w:t xml:space="preserve">0.385 kg CO2e/unit</w:t>
      </w:r>
    </w:p>
    <w:p>
      <w:r>
        <w:pict>
          <v:rect style="width:0;height:1.5pt" o:hralign="center" o:hrstd="t" o:hr="t"/>
        </w:pict>
      </w:r>
    </w:p>
    <w:bookmarkEnd w:id="29"/>
    <w:bookmarkStart w:id="30" w:name="use-phase-analysis"/>
    <w:p>
      <w:pPr>
        <w:pStyle w:val="Heading2"/>
      </w:pPr>
      <w:r>
        <w:t xml:space="preserve">4. Use Phase Analysis</w:t>
      </w:r>
    </w:p>
    <w:p>
      <w:pPr>
        <w:pStyle w:val="FirstParagraph"/>
      </w:pPr>
      <w:r>
        <w:t xml:space="preserve">The use phase emissions are a critical component, particularly for energy-consuming products, and are categorized under Scope 3.</w:t>
      </w:r>
    </w:p>
    <w:p>
      <w:pPr>
        <w:numPr>
          <w:ilvl w:val="0"/>
          <w:numId w:val="1010"/>
        </w:numPr>
        <w:pStyle w:val="Compact"/>
      </w:pPr>
      <w:r>
        <w:rPr>
          <w:bCs/>
          <w:b/>
        </w:rPr>
        <w:t xml:space="preserve">Product Lifespan:</w:t>
      </w:r>
      <w:r>
        <w:t xml:space="preserve"> </w:t>
      </w:r>
      <w:r>
        <w:rPr>
          <w:bCs/>
          <w:b/>
        </w:rPr>
        <w:t xml:space="preserve">ztdrnwpdfi</w:t>
      </w:r>
      <w:r>
        <w:t xml:space="preserve"> </w:t>
      </w:r>
      <w:r>
        <w:t xml:space="preserve">(Placeholder) years</w:t>
      </w:r>
    </w:p>
    <w:p>
      <w:pPr>
        <w:numPr>
          <w:ilvl w:val="0"/>
          <w:numId w:val="1010"/>
        </w:numPr>
        <w:pStyle w:val="Compact"/>
      </w:pPr>
      <w:r>
        <w:rPr>
          <w:bCs/>
          <w:b/>
        </w:rPr>
        <w:t xml:space="preserve">Energy Consumption in Use:</w:t>
      </w:r>
      <w:r>
        <w:t xml:space="preserve"> </w:t>
      </w:r>
      <w:r>
        <w:rPr>
          <w:bCs/>
          <w:b/>
        </w:rPr>
        <w:t xml:space="preserve">ukmtrdlfpu</w:t>
      </w:r>
      <w:r>
        <w:t xml:space="preserve"> </w:t>
      </w:r>
      <w:r>
        <w:t xml:space="preserve">(Placeholder) kWh/year</w:t>
      </w:r>
    </w:p>
    <w:p>
      <w:pPr>
        <w:pStyle w:val="FirstParagraph"/>
      </w:pPr>
      <w:r>
        <w:t xml:space="preserve">For illustrative calculation, assuming:</w:t>
      </w:r>
    </w:p>
    <w:p>
      <w:pPr>
        <w:numPr>
          <w:ilvl w:val="0"/>
          <w:numId w:val="1011"/>
        </w:numPr>
        <w:pStyle w:val="Compact"/>
      </w:pPr>
      <w:r>
        <w:t xml:space="preserve">Illustrative Product Lifespan: 5 years</w:t>
      </w:r>
    </w:p>
    <w:p>
      <w:pPr>
        <w:numPr>
          <w:ilvl w:val="0"/>
          <w:numId w:val="1011"/>
        </w:numPr>
        <w:pStyle w:val="Compact"/>
      </w:pPr>
      <w:r>
        <w:t xml:space="preserve">Illustrative Energy Consumption in Use: 10 kWh/year</w:t>
      </w:r>
    </w:p>
    <w:p>
      <w:pPr>
        <w:numPr>
          <w:ilvl w:val="0"/>
          <w:numId w:val="1011"/>
        </w:numPr>
        <w:pStyle w:val="Compact"/>
      </w:pPr>
      <w:r>
        <w:t xml:space="preserve">Illustrative Average Global Grid Electricity Emission Factor: ~0.45 kg CO2e/kWh</w:t>
      </w:r>
    </w:p>
    <w:p>
      <w:pPr>
        <w:pStyle w:val="FirstParagraph"/>
      </w:pPr>
      <w:r>
        <w:t xml:space="preserve">Therefore:</w:t>
      </w:r>
    </w:p>
    <w:p>
      <w:pPr>
        <w:numPr>
          <w:ilvl w:val="0"/>
          <w:numId w:val="1012"/>
        </w:numPr>
        <w:pStyle w:val="Compact"/>
      </w:pPr>
      <w:r>
        <w:t xml:space="preserve">Total Energy Consumption over Lifespan: 10 kWh/year * 5 years = 50 kWh</w:t>
      </w:r>
    </w:p>
    <w:p>
      <w:pPr>
        <w:numPr>
          <w:ilvl w:val="0"/>
          <w:numId w:val="1012"/>
        </w:numPr>
        <w:pStyle w:val="Compact"/>
      </w:pPr>
      <w:r>
        <w:t xml:space="preserve">Use Phase Emissions (Illustrative Scope 3): 50 kWh * 0.45 kg CO2e/kWh =</w:t>
      </w:r>
      <w:r>
        <w:t xml:space="preserve"> </w:t>
      </w:r>
      <w:r>
        <w:rPr>
          <w:bCs/>
          <w:b/>
        </w:rPr>
        <w:t xml:space="preserve">22.50 kg CO2e/unit</w:t>
      </w:r>
    </w:p>
    <w:p>
      <w:pPr>
        <w:pStyle w:val="FirstParagraph"/>
      </w:pPr>
      <w:r>
        <w:t xml:space="preserve">Total Use Phase Emissions (Illustrative Scope 3):</w:t>
      </w:r>
      <w:r>
        <w:t xml:space="preserve"> </w:t>
      </w:r>
      <w:r>
        <w:rPr>
          <w:bCs/>
          <w:b/>
        </w:rPr>
        <w:t xml:space="preserve">22.50 kg CO2e/unit</w:t>
      </w:r>
    </w:p>
    <w:p>
      <w:r>
        <w:pict>
          <v:rect style="width:0;height:1.5pt" o:hralign="center" o:hrstd="t" o:hr="t"/>
        </w:pict>
      </w:r>
    </w:p>
    <w:bookmarkEnd w:id="30"/>
    <w:bookmarkStart w:id="31" w:name="end-of-life-eol-scenarios"/>
    <w:p>
      <w:pPr>
        <w:pStyle w:val="Heading2"/>
      </w:pPr>
      <w:r>
        <w:t xml:space="preserve">5. End-of-Life (EoL) Scenarios</w:t>
      </w:r>
    </w:p>
    <w:p>
      <w:pPr>
        <w:pStyle w:val="FirstParagraph"/>
      </w:pPr>
      <w:r>
        <w:t xml:space="preserve">End-of-Life emissions and potential avoided emissions from circularity initiatives are also accounted for under Scope 3.</w:t>
      </w:r>
    </w:p>
    <w:p>
      <w:pPr>
        <w:numPr>
          <w:ilvl w:val="0"/>
          <w:numId w:val="1013"/>
        </w:numPr>
        <w:pStyle w:val="Compact"/>
      </w:pPr>
      <w:r>
        <w:rPr>
          <w:bCs/>
          <w:b/>
        </w:rPr>
        <w:t xml:space="preserve">Recyclability Percentage:</w:t>
      </w:r>
      <w:r>
        <w:t xml:space="preserve"> </w:t>
      </w:r>
      <w:r>
        <w:rPr>
          <w:bCs/>
          <w:b/>
        </w:rPr>
        <w:t xml:space="preserve">uunvwvgxol</w:t>
      </w:r>
      <w:r>
        <w:t xml:space="preserve"> </w:t>
      </w:r>
      <w:r>
        <w:t xml:space="preserve">(Placeholder) %</w:t>
      </w:r>
    </w:p>
    <w:p>
      <w:pPr>
        <w:numPr>
          <w:ilvl w:val="0"/>
          <w:numId w:val="1013"/>
        </w:numPr>
        <w:pStyle w:val="Compact"/>
      </w:pPr>
      <w:r>
        <w:rPr>
          <w:bCs/>
          <w:b/>
        </w:rPr>
        <w:t xml:space="preserve">Circular/Take-back Programs:</w:t>
      </w:r>
      <w:r>
        <w:t xml:space="preserve"> </w:t>
      </w:r>
      <w:r>
        <w:rPr>
          <w:bCs/>
          <w:b/>
        </w:rPr>
        <w:t xml:space="preserve">dgfxyiqyew</w:t>
      </w:r>
      <w:r>
        <w:t xml:space="preserve"> </w:t>
      </w:r>
      <w:r>
        <w:t xml:space="preserve">(Placeholder) (e.g., "Yes, active take-back program")</w:t>
      </w:r>
    </w:p>
    <w:p>
      <w:pPr>
        <w:pStyle w:val="FirstParagraph"/>
      </w:pPr>
      <w:r>
        <w:t xml:space="preserve">For illustrative calculation, assuming:</w:t>
      </w:r>
    </w:p>
    <w:p>
      <w:pPr>
        <w:numPr>
          <w:ilvl w:val="0"/>
          <w:numId w:val="1014"/>
        </w:numPr>
        <w:pStyle w:val="Compact"/>
      </w:pPr>
      <w:r>
        <w:t xml:space="preserve">Illustrative Recyclability Percentage: 80%</w:t>
      </w:r>
    </w:p>
    <w:p>
      <w:pPr>
        <w:numPr>
          <w:ilvl w:val="0"/>
          <w:numId w:val="1014"/>
        </w:numPr>
        <w:pStyle w:val="Compact"/>
      </w:pPr>
      <w:r>
        <w:t xml:space="preserve">Illustrative Product Weight for EoL: 1 kg (total product mass)</w:t>
      </w:r>
    </w:p>
    <w:p>
      <w:pPr>
        <w:numPr>
          <w:ilvl w:val="0"/>
          <w:numId w:val="1014"/>
        </w:numPr>
        <w:pStyle w:val="Compact"/>
      </w:pPr>
      <w:r>
        <w:t xml:space="preserve">Illustrative Avoided Emissions from Recycling: -1.5 kg CO2e/kg for recycled content</w:t>
      </w:r>
    </w:p>
    <w:p>
      <w:pPr>
        <w:numPr>
          <w:ilvl w:val="0"/>
          <w:numId w:val="1014"/>
        </w:numPr>
        <w:pStyle w:val="Compact"/>
      </w:pPr>
      <w:r>
        <w:t xml:space="preserve">Illustrative Emission Factor for Landfilling (mixed waste): ~0.7 kg CO2e/kg</w:t>
      </w:r>
    </w:p>
    <w:p>
      <w:pPr>
        <w:pStyle w:val="FirstParagraph"/>
      </w:pPr>
      <w:r>
        <w:t xml:space="preserve">Therefore:</w:t>
      </w:r>
    </w:p>
    <w:p>
      <w:pPr>
        <w:numPr>
          <w:ilvl w:val="0"/>
          <w:numId w:val="1015"/>
        </w:numPr>
        <w:pStyle w:val="Compact"/>
      </w:pPr>
      <w:r>
        <w:t xml:space="preserve">Emissions from Landfilling (Illustrative Scope 3 for 20%): 0.2 kg * 0.7 kg CO2e/kg = 0.14 kg CO2e</w:t>
      </w:r>
    </w:p>
    <w:p>
      <w:pPr>
        <w:numPr>
          <w:ilvl w:val="0"/>
          <w:numId w:val="1015"/>
        </w:numPr>
        <w:pStyle w:val="Compact"/>
      </w:pPr>
      <w:r>
        <w:t xml:space="preserve">Avoided Emissions from Recycling (Illustrative Scope 3 for 80%): 0.8 kg * -1.5 kg CO2e/kg = -1.20 kg CO2e (credit)</w:t>
      </w:r>
    </w:p>
    <w:p>
      <w:pPr>
        <w:pStyle w:val="FirstParagraph"/>
      </w:pPr>
      <w:r>
        <w:t xml:space="preserve">Net End-of-Life Emissions (Illustrative Scope 3): 0.14 - 1.20 =</w:t>
      </w:r>
      <w:r>
        <w:t xml:space="preserve"> </w:t>
      </w:r>
      <w:r>
        <w:rPr>
          <w:bCs/>
          <w:b/>
        </w:rPr>
        <w:t xml:space="preserve">-1.06 kg CO2e/unit</w:t>
      </w:r>
      <w:r>
        <w:t xml:space="preserve"> </w:t>
      </w:r>
      <w:r>
        <w:t xml:space="preserve">(a net carbon sink due to recycling benefits)</w:t>
      </w:r>
    </w:p>
    <w:p>
      <w:r>
        <w:pict>
          <v:rect style="width:0;height:1.5pt" o:hralign="center" o:hrstd="t" o:hr="t"/>
        </w:pict>
      </w:r>
    </w:p>
    <w:bookmarkEnd w:id="31"/>
    <w:bookmarkStart w:id="32" w:name="calculation-of-total-emissions-co2e"/>
    <w:p>
      <w:pPr>
        <w:pStyle w:val="Heading2"/>
      </w:pPr>
      <w:r>
        <w:t xml:space="preserve">6. Calculation of Total Emissions (CO2e)</w:t>
      </w:r>
    </w:p>
    <w:p>
      <w:pPr>
        <w:pStyle w:val="FirstParagraph"/>
      </w:pPr>
      <w:r>
        <w:t xml:space="preserve">Based on the data collected and illustrative calculations from the preceding sections, the total Product Carbon Footprint for 1.0 unit of uenhkdfzle is summarized below, categorized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 / Life Cycle Stage</w:t>
            </w:r>
          </w:p>
        </w:tc>
        <w:tc>
          <w:tcPr/>
          <w:p>
            <w:pPr>
              <w:pStyle w:val="Compact"/>
              <w:jc w:val="left"/>
            </w:pPr>
            <w:r>
              <w:t xml:space="preserve">Illustrative Emissions (kg CO2e/unit)</w:t>
            </w:r>
          </w:p>
        </w:tc>
      </w:tr>
      <w:tr>
        <w:tc>
          <w:tcPr/>
          <w:p>
            <w:pPr>
              <w:pStyle w:val="Compact"/>
              <w:jc w:val="left"/>
            </w:pPr>
            <w:r>
              <w:rPr>
                <w:bCs/>
                <w:b/>
              </w:rPr>
              <w:t xml:space="preserve">Scope 1</w:t>
            </w:r>
          </w:p>
        </w:tc>
        <w:tc>
          <w:tcPr/>
          <w:p>
            <w:pPr>
              <w:pStyle w:val="Compact"/>
              <w:jc w:val="left"/>
            </w:pPr>
            <w:r>
              <w:t xml:space="preserve">Direct Emissions (e.g., on-site fuel combustion)</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0.90</w:t>
            </w:r>
          </w:p>
        </w:tc>
      </w:tr>
      <w:tr>
        <w:tc>
          <w:tcPr/>
          <w:p>
            <w:pPr>
              <w:pStyle w:val="Compact"/>
              <w:jc w:val="left"/>
            </w:pPr>
            <w:r>
              <w:rPr>
                <w:bCs/>
                <w:b/>
              </w:rPr>
              <w:t xml:space="preserve">Scope 3</w:t>
            </w:r>
          </w:p>
        </w:tc>
        <w:tc>
          <w:tcPr/>
          <w:p>
            <w:pPr>
              <w:pStyle w:val="Compact"/>
              <w:jc w:val="left"/>
            </w:pPr>
            <w:r>
              <w:t xml:space="preserve">Material Acquisition (from BOM)</w:t>
            </w:r>
          </w:p>
        </w:tc>
        <w:tc>
          <w:tcPr/>
          <w:p>
            <w:pPr>
              <w:pStyle w:val="Compact"/>
              <w:jc w:val="left"/>
            </w:pPr>
            <w:r>
              <w:t xml:space="preserve">6.45</w:t>
            </w:r>
          </w:p>
        </w:tc>
      </w:tr>
      <w:tr>
        <w:tc>
          <w:tcPr/>
          <w:p>
            <w:pPr>
              <w:pStyle w:val="Compact"/>
              <w:jc w:val="left"/>
            </w:pPr>
            <w:r>
              <w:rPr>
                <w:bCs/>
                <w:b/>
              </w:rPr>
              <w:t xml:space="preserve">Scope 3</w:t>
            </w:r>
          </w:p>
        </w:tc>
        <w:tc>
          <w:tcPr/>
          <w:p>
            <w:pPr>
              <w:pStyle w:val="Compact"/>
              <w:jc w:val="left"/>
            </w:pPr>
            <w:r>
              <w:t xml:space="preserve">Upstream &amp; Downstream Transport</w:t>
            </w:r>
          </w:p>
        </w:tc>
        <w:tc>
          <w:tcPr/>
          <w:p>
            <w:pPr>
              <w:pStyle w:val="Compact"/>
              <w:jc w:val="left"/>
            </w:pPr>
            <w:r>
              <w:t xml:space="preserve">0.385</w:t>
            </w:r>
          </w:p>
        </w:tc>
      </w:tr>
      <w:tr>
        <w:tc>
          <w:tcPr/>
          <w:p>
            <w:pPr>
              <w:pStyle w:val="Compact"/>
              <w:jc w:val="left"/>
            </w:pPr>
            <w:r>
              <w:rPr>
                <w:bCs/>
                <w:b/>
              </w:rPr>
              <w:t xml:space="preserve">Scope 3</w:t>
            </w:r>
          </w:p>
        </w:tc>
        <w:tc>
          <w:tcPr/>
          <w:p>
            <w:pPr>
              <w:pStyle w:val="Compact"/>
              <w:jc w:val="left"/>
            </w:pPr>
            <w:r>
              <w:t xml:space="preserve">Use Phase</w:t>
            </w:r>
          </w:p>
        </w:tc>
        <w:tc>
          <w:tcPr/>
          <w:p>
            <w:pPr>
              <w:pStyle w:val="Compact"/>
              <w:jc w:val="left"/>
            </w:pPr>
            <w:r>
              <w:t xml:space="preserve">22.50</w:t>
            </w:r>
          </w:p>
        </w:tc>
      </w:tr>
      <w:tr>
        <w:tc>
          <w:tcPr/>
          <w:p>
            <w:pPr>
              <w:pStyle w:val="Compact"/>
              <w:jc w:val="left"/>
            </w:pPr>
            <w:r>
              <w:rPr>
                <w:bCs/>
                <w:b/>
              </w:rPr>
              <w:t xml:space="preserve">Scope 3</w:t>
            </w:r>
          </w:p>
        </w:tc>
        <w:tc>
          <w:tcPr/>
          <w:p>
            <w:pPr>
              <w:pStyle w:val="Compact"/>
              <w:jc w:val="left"/>
            </w:pPr>
            <w:r>
              <w:t xml:space="preserve">End-of-Life (Net Emissions/Credits)</w:t>
            </w:r>
          </w:p>
        </w:tc>
        <w:tc>
          <w:tcPr/>
          <w:p>
            <w:pPr>
              <w:pStyle w:val="Compact"/>
              <w:jc w:val="left"/>
            </w:pPr>
            <w:r>
              <w:t xml:space="preserve">-1.06</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~29.175 kg CO2e/unit</w:t>
            </w:r>
          </w:p>
        </w:tc>
      </w:tr>
    </w:tbl>
    <w:p>
      <w:pPr>
        <w:pStyle w:val="BodyText"/>
      </w:pPr>
      <w:r>
        <w:rPr>
          <w:iCs/>
          <w:i/>
        </w:rPr>
        <w:t xml:space="preserve">All figures presented are illustrative and based on the provided placeholder parameters and assumed industry-average emission factors. A precise calculation would require specific, audited primary data for all parameters.</w:t>
      </w:r>
    </w:p>
    <w:p>
      <w:r>
        <w:pict>
          <v:rect style="width:0;height:1.5pt" o:hralign="center" o:hrstd="t" o:hr="t"/>
        </w:pict>
      </w:r>
    </w:p>
    <w:bookmarkEnd w:id="32"/>
    <w:bookmarkStart w:id="33" w:name="hotspots-and-reliability"/>
    <w:p>
      <w:pPr>
        <w:pStyle w:val="Heading2"/>
      </w:pPr>
      <w:r>
        <w:t xml:space="preserve">7. Hotspots and Reliability</w:t>
      </w:r>
    </w:p>
    <w:p>
      <w:pPr>
        <w:pStyle w:val="FirstParagraph"/>
      </w:pPr>
      <w:r>
        <w:t xml:space="preserve">Based on this illustrative analysis, the primary emission hotspots for uenhkdfzle are:</w:t>
      </w:r>
    </w:p>
    <w:p>
      <w:pPr>
        <w:numPr>
          <w:ilvl w:val="0"/>
          <w:numId w:val="1016"/>
        </w:numPr>
        <w:pStyle w:val="Compact"/>
      </w:pPr>
      <w:r>
        <w:rPr>
          <w:bCs/>
          <w:b/>
        </w:rPr>
        <w:t xml:space="preserve">Use Phase:</w:t>
      </w:r>
      <w:r>
        <w:t xml:space="preserve"> </w:t>
      </w:r>
      <w:r>
        <w:t xml:space="preserve">This phase accounts for the majority of the product\'s carbon footprint (e.g., 22.50 kg CO2e out of 29.175 kg CO2e, or approximately 77.1%). This indicates that efforts to improve energy efficiency during product operation or encourage renewable energy use by consumers would yield significant reductions.</w:t>
      </w:r>
    </w:p>
    <w:p>
      <w:pPr>
        <w:numPr>
          <w:ilvl w:val="0"/>
          <w:numId w:val="1016"/>
        </w:numPr>
        <w:pStyle w:val="Compact"/>
      </w:pPr>
      <w:r>
        <w:rPr>
          <w:bCs/>
          <w:b/>
        </w:rPr>
        <w:t xml:space="preserve">Material Acquisition:</w:t>
      </w:r>
      <w:r>
        <w:t xml:space="preserve"> </w:t>
      </w:r>
      <w:r>
        <w:t xml:space="preserve">The production of raw materials and components contributes substantially (6.45 kg CO2e, or approximately 22.1%). Optimizing material choices, focusing on recycled content, and engaging with low-carbon suppliers are key strategies.</w:t>
      </w:r>
    </w:p>
    <w:p>
      <w:pPr>
        <w:pStyle w:val="FirstParagraph"/>
      </w:pPr>
      <w:r>
        <w:rPr>
          <w:bCs/>
          <w:b/>
        </w:rPr>
        <w:t xml:space="preserve">Reliability:</w:t>
      </w:r>
      <w:r>
        <w:t xml:space="preserve"> </w:t>
      </w:r>
      <w:r>
        <w:t xml:space="preserve">The reliability of this report is directly dependent on the accuracy and specificity of the input data. As several parameters (e.g., transport mode, distances, energy intensity, lifespan, recyclability) were provided as placeholders, the illustrative calculations represent a preliminary assessment. For enhanced accuracy, comprehensive primary data for all lifecycle stages and region-specific emission factors are essential. The adherence to GHG Protocol and planned 95% Scope 3 coverage ensures a robust framework for future, more detailed analyses.</w:t>
      </w:r>
    </w:p>
    <w:p>
      <w:r>
        <w:pict>
          <v:rect style="width:0;height:1.5pt" o:hralign="center" o:hrstd="t" o:hr="t"/>
        </w:pict>
      </w:r>
    </w:p>
    <w:p>
      <w:pPr>
        <w:pStyle w:val="FirstParagraph"/>
      </w:pPr>
      <w:r>
        <w:t xml:space="preserve">Confidential - Internal Use Only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Report for uenhkdfzle</dc:title>
  <dc:creator/>
  <dc:description>Detailed Product Carbon Footprint (PCF) analysis report for product uenhkdfzle, conducted by oegjxjzxzx for mukhzhvolh, adhering to GHG Protocol standards and 2026 LSR updates.</dc:description>
  <cp:keywords/>
  <dcterms:created xsi:type="dcterms:W3CDTF">2026-07-15T19:58:48Z</dcterms:created>
  <dcterms:modified xsi:type="dcterms:W3CDTF">2026-07-15T19:58:48Z</dcterms:modified>
</cp:coreProperties>
</file>

<file path=docProps/custom.xml><?xml version="1.0" encoding="utf-8"?>
<Properties xmlns="http://schemas.openxmlformats.org/officeDocument/2006/custom-properties" xmlns:vt="http://schemas.openxmlformats.org/officeDocument/2006/docPropsVTypes"/>
</file>