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qiptxopyyf</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qiptxopyyf</w:t>
      </w:r>
    </w:p>
    <w:p>
      <w:pPr>
        <w:pStyle w:val="BodyText"/>
      </w:pPr>
      <w:r>
        <w:rPr>
          <w:bCs/>
          <w:b/>
        </w:rPr>
        <w:t xml:space="preserve">Company Name:</w:t>
      </w:r>
      <w:r>
        <w:t xml:space="preserve"> </w:t>
      </w:r>
      <w:r>
        <w:t xml:space="preserve">hifwurisow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erwhtmugsu</w:t>
      </w:r>
    </w:p>
    <w:p>
      <w:pPr>
        <w:pStyle w:val="BodyText"/>
      </w:pPr>
      <w:r>
        <w:t xml:space="preserve">This report is generated based on available data and industry standards. While every effort has been made to ensure accuracy, specific conditions and data limitations may influence the results.</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qiptxopyyf</w:t>
      </w:r>
    </w:p>
    <w:p>
      <w:pPr>
        <w:pStyle w:val="BodyText"/>
      </w:pPr>
      <w:r>
        <w:rPr>
          <w:bCs/>
          <w:b/>
        </w:rPr>
        <w:t xml:space="preserve">Company:</w:t>
      </w:r>
      <w:r>
        <w:t xml:space="preserve"> </w:t>
      </w:r>
      <w:r>
        <w:t xml:space="preserve">hifwurisow</w:t>
      </w:r>
    </w:p>
    <w:p>
      <w:pPr>
        <w:pStyle w:val="BodyText"/>
      </w:pPr>
      <w:r>
        <w:rPr>
          <w:bCs/>
          <w:b/>
        </w:rPr>
        <w:t xml:space="preserve">Generated Date:</w:t>
      </w:r>
      <w:r>
        <w:t xml:space="preserve"> </w:t>
      </w:r>
      <w:r>
        <w:t xml:space="preserve">June 3,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\'qiptxopyyf\', manufactured by hifwurisow. The analysis was conducted by erwhtmugsu, Senior Sustainability Consultant, in accordance with the GHG Protocol. The assessment provides a comprehensive "cradle-to-grave" view of the product\'s environmental impact, covering raw material acquisition, manufacturing, transport, use phase, and end-of-life. Key findings highlight emission hotspots and areas for potential mitigation, supporting hifwurisow\'s sustainability objectives. This report also incorporates the 2026 Land Sector and Removals (LSR) Standard update and aims for at least 95% coverage for Scope 3 reporting, aligning with the latest GHG Protocol requirements.</w:t>
      </w:r>
    </w:p>
    <w:p>
      <w:r>
        <w:pict>
          <v:rect style="width:0;height:1.5pt" o:hralign="center" o:hrstd="t" o:hr="t"/>
        </w:pict>
      </w:r>
    </w:p>
    <w:bookmarkEnd w:id="22"/>
    <w:bookmarkStart w:id="37" w:name="methodology"/>
    <w:p>
      <w:pPr>
        <w:pStyle w:val="Heading2"/>
      </w:pPr>
      <w:r>
        <w:t xml:space="preserve">Methodology</w:t>
      </w:r>
    </w:p>
    <w:p>
      <w:pPr>
        <w:pStyle w:val="FirstParagraph"/>
      </w:pPr>
      <w:r>
        <w:t xml:space="preserve">The Product Carbon Footprint (PCF) analysis for qiptxopyyf followed the five-step methodology prescribed by the GHG Protocol, ensuring a systematic and robust assessment of greenhouse gas emissions across the product\'s lifecycle.</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analysis is 1.0 unit of qiptxopyyf, representing the quantified performance of the product for comparative purposes.</w:t>
      </w:r>
    </w:p>
    <w:p>
      <w:pPr>
        <w:numPr>
          <w:ilvl w:val="0"/>
          <w:numId w:val="1001"/>
        </w:numPr>
        <w:pStyle w:val="Compact"/>
      </w:pPr>
      <w:r>
        <w:rPr>
          <w:bCs/>
          <w:b/>
        </w:rPr>
        <w:t xml:space="preserve">System Boundary:</w:t>
      </w:r>
      <w:r>
        <w:t xml:space="preserve"> </w:t>
      </w:r>
      <w:r>
        <w:t xml:space="preserve">While the primary manufacturing system boundary is defined as "factory_gate", this comprehensive PCF extends to a "cradle-to-grave" analysis. This includes raw material extraction and processing, manufacturing at hifwurisow\'s facility, all inbound and outbound transportation, the product\'s entire use phase, and its end-of-life treatment.</w:t>
      </w:r>
    </w:p>
    <w:p>
      <w:pPr>
        <w:numPr>
          <w:ilvl w:val="0"/>
          <w:numId w:val="1001"/>
        </w:numPr>
        <w:pStyle w:val="Compact"/>
      </w:pPr>
      <w:r>
        <w:rPr>
          <w:bCs/>
          <w:b/>
        </w:rPr>
        <w:t xml:space="preserve">Geographic Scope:</w:t>
      </w:r>
      <w:r>
        <w:t xml:space="preserve"> </w:t>
      </w:r>
      <w:r>
        <w:t xml:space="preserve">The final production country for qiptxopyyf is China. The supply chain focus, particularly for raw material sourcing and initial distribution, is Europe Focused.</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are directly allocated to the functional unit (1.0 unit of qiptxopyyf), as no co-products or by-products requiring complex allocation were identified for this specific product analysis.</w:t>
      </w:r>
    </w:p>
    <w:bookmarkEnd w:id="23"/>
    <w:bookmarkStart w:id="24" w:name="X5b65be45848e8ebf641a72983b24f262a4ce7a0"/>
    <w:p>
      <w:pPr>
        <w:pStyle w:val="Heading3"/>
      </w:pPr>
      <w:r>
        <w:t xml:space="preserve">2. Map Lifecycle (Life Cycle Inventory - LCI Stages)</w:t>
      </w:r>
    </w:p>
    <w:p>
      <w:pPr>
        <w:pStyle w:val="FirstParagraph"/>
      </w:pPr>
      <w:r>
        <w:t xml:space="preserve">The lifecycle of qiptxopyyf is mapped across five main stages:</w:t>
      </w:r>
    </w:p>
    <w:p>
      <w:pPr>
        <w:numPr>
          <w:ilvl w:val="0"/>
          <w:numId w:val="1002"/>
        </w:numPr>
        <w:pStyle w:val="Compact"/>
      </w:pPr>
      <w:r>
        <w:rPr>
          <w:bCs/>
          <w:b/>
        </w:rPr>
        <w:t xml:space="preserve">Raw Material Acquisition &amp; Processing:</w:t>
      </w:r>
      <w:r>
        <w:t xml:space="preserve"> </w:t>
      </w:r>
      <w:r>
        <w:t xml:space="preserve">This stage includes the extraction, processing, and primary manufacturing of all materials listed in the Bill of Materials (BOM).</w:t>
      </w:r>
    </w:p>
    <w:p>
      <w:pPr>
        <w:numPr>
          <w:ilvl w:val="0"/>
          <w:numId w:val="1002"/>
        </w:numPr>
        <w:pStyle w:val="Compact"/>
      </w:pPr>
      <w:r>
        <w:rPr>
          <w:bCs/>
          <w:b/>
        </w:rPr>
        <w:t xml:space="preserve">Manufacturing (Production Phase):</w:t>
      </w:r>
      <w:r>
        <w:t xml:space="preserve"> </w:t>
      </w:r>
      <w:r>
        <w:t xml:space="preserve">This covers the energy consumption (electricity, and assumed minor direct fuel combustion) and any direct process emissions at hifwurisow\'s production facility in China.</w:t>
      </w:r>
    </w:p>
    <w:p>
      <w:pPr>
        <w:numPr>
          <w:ilvl w:val="0"/>
          <w:numId w:val="1002"/>
        </w:numPr>
        <w:pStyle w:val="Compact"/>
      </w:pPr>
      <w:r>
        <w:rPr>
          <w:bCs/>
          <w:b/>
        </w:rPr>
        <w:t xml:space="preserve">Transportation &amp; Distribution:</w:t>
      </w:r>
      <w:r>
        <w:t xml:space="preserve"> </w:t>
      </w:r>
      <w:r>
        <w:t xml:space="preserve">This stage accounts for emissions from transporting raw materials to the factory (upstream) and distributing the finished product to the customer, including last-mile delivery (downstream).</w:t>
      </w:r>
    </w:p>
    <w:p>
      <w:pPr>
        <w:numPr>
          <w:ilvl w:val="0"/>
          <w:numId w:val="1002"/>
        </w:numPr>
        <w:pStyle w:val="Compact"/>
      </w:pPr>
      <w:r>
        <w:rPr>
          <w:bCs/>
          <w:b/>
        </w:rPr>
        <w:t xml:space="preserve">Use Phase:</w:t>
      </w:r>
      <w:r>
        <w:t xml:space="preserve"> </w:t>
      </w:r>
      <w:r>
        <w:t xml:space="preserve">This covers the energy consumption during the product\'s expected lifespan and any associated emissions.</w:t>
      </w:r>
    </w:p>
    <w:p>
      <w:pPr>
        <w:numPr>
          <w:ilvl w:val="0"/>
          <w:numId w:val="1002"/>
        </w:numPr>
        <w:pStyle w:val="Compact"/>
      </w:pPr>
      <w:r>
        <w:rPr>
          <w:bCs/>
          <w:b/>
        </w:rPr>
        <w:t xml:space="preserve">End-of-Life (EoL):</w:t>
      </w:r>
      <w:r>
        <w:t xml:space="preserve"> </w:t>
      </w:r>
      <w:r>
        <w:t xml:space="preserve">This includes emissions or avoided emissions from disposal (landfill, incineration) and recycling/circular economy programs.</w:t>
      </w:r>
    </w:p>
    <w:bookmarkEnd w:id="24"/>
    <w:bookmarkStart w:id="28" w:name="X627e87aa8b2ffa91c20e1a7c0cc9fc12089b52f"/>
    <w:p>
      <w:pPr>
        <w:pStyle w:val="Heading3"/>
      </w:pPr>
      <w:r>
        <w:t xml:space="preserve">3. Collect Data (Primary and Secondary Data Points)</w:t>
      </w:r>
    </w:p>
    <w:p>
      <w:pPr>
        <w:pStyle w:val="FirstParagraph"/>
      </w:pPr>
      <w:r>
        <w:t xml:space="preserve">Data collection involved utilizing both primary data provided by hifwurisow and secondary, industry-standard emission factors.</w:t>
      </w:r>
    </w:p>
    <w:bookmarkStart w:id="25" w:name="X1b7862399416794993222a4e6c786baccf218eb"/>
    <w:p>
      <w:pPr>
        <w:pStyle w:val="Heading4"/>
      </w:pPr>
      <w:r>
        <w:t xml:space="preserve">Detailed Bill of Materials (BOM) for qiptxopyyf</w:t>
      </w:r>
    </w:p>
    <w:p>
      <w:pPr>
        <w:pStyle w:val="FirstParagraph"/>
      </w:pPr>
      <w:r>
        <w:t xml:space="preserve">The following detailed Bill of Materials (BOM) was provided. The \'Total Carbon\' for each item represents its pre-calculated cradle-to-gate impact. Please note: The actual content of the `rkrxxkev` BOM was not provided in a parsable format in the prompt. For the purpose of this analysis, illustrative sample data conforming to the specified format has been used to demonstrate the calculation methodology.</w:t>
      </w:r>
    </w:p>
    <w:p>
      <w:pPr>
        <w:pStyle w:val="BodyText"/>
      </w:pPr>
      <w:r>
        <w:rPr>
          <w:bCs/>
          <w:b/>
        </w:rPr>
        <w:t xml:space="preserve">Illustrative Sample BOM Data Used:</w:t>
      </w:r>
      <w:r>
        <w:t xml:space="preserve"> </w:t>
      </w:r>
      <w:r>
        <w:t xml:space="preserve">"A001,Aluminum Casing,Metal,Casting,0.5,kg,7.5,3.75;B002,Plastic Enclosure,Plastic,Injection Molding,0.3,kg,2.2,0.66;C003,Circuit Board,Electronics,Assembly,1,unit,1.5,1.5;D004,Copper Wiring,Metal,Extrusion,0.1,kg,3.0,0.3;E005,Packaging Cardboard,Paper,Manufacturing,0.2,kg,0.8,0.16"</w:t>
      </w:r>
    </w:p>
    <w:p>
      <w:pPr>
        <w:pStyle w:val="BodyText"/>
      </w:pPr>
      <w:r>
        <w:t xml:space="preserve">trim($parts),</w:t>
      </w:r>
      <w:r>
        <w:t xml:space="preserve"> </w:t>
      </w:r>
      <w:r>
        <w:t xml:space="preserve">\'Description\' =&gt; trim($parts),</w:t>
      </w:r>
      <w:r>
        <w:t xml:space="preserve"> </w:t>
      </w:r>
      <w:r>
        <w:t xml:space="preserve">\'Category\' =&gt; trim($parts),</w:t>
      </w:r>
      <w:r>
        <w:t xml:space="preserve"> </w:t>
      </w:r>
      <w:r>
        <w:t xml:space="preserve">\'Process\' =&gt; trim($parts),</w:t>
      </w:r>
      <w:r>
        <w:t xml:space="preserve"> </w:t>
      </w:r>
      <w:r>
        <w:t xml:space="preserve">\'Qty\' =&gt; (float)trim($parts),</w:t>
      </w:r>
      <w:r>
        <w:t xml:space="preserve"> </w:t>
      </w:r>
      <w:r>
        <w:t xml:space="preserve">\'Unit\' =&gt; trim($parts),</w:t>
      </w:r>
      <w:r>
        <w:t xml:space="preserve"> </w:t>
      </w:r>
      <w:r>
        <w:t xml:space="preserve">\'Emission Factor\' =&gt; (float)trim($parts),</w:t>
      </w:r>
      <w:r>
        <w:t xml:space="preserve"> </w:t>
      </w:r>
      <w:r>
        <w:t xml:space="preserve">\'Total Carbon\' =&gt; (float)trim($parts)</w:t>
      </w:r>
      <w:r>
        <w:t xml:space="preserve"> </w:t>
      </w:r>
      <w:r>
        <w:t xml:space="preserve">];</w:t>
      </w:r>
      <w:r>
        <w:t xml:space="preserve"> </w:t>
      </w:r>
      <w:r>
        <w:t xml:space="preserve">}</w:t>
      </w:r>
      <w:r>
        <w:t xml:space="preserve"> </w:t>
      </w:r>
      <w:r>
        <w:t xml:space="preserve">}</w:t>
      </w:r>
      <w:r>
        <w:t xml:space="preserve"> </w:t>
      </w:r>
      <w:r>
        <w:t xml:space="preserve">?&gt;</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 CO2e/Unit)</w:t>
      </w:r>
    </w:p>
    <w:p>
      <w:pPr>
        <w:pStyle w:val="BodyText"/>
      </w:pPr>
      <w:r>
        <w:t xml:space="preserve">Total Carbon (kg CO2e)</w:t>
      </w:r>
    </w:p>
    <w:bookmarkEnd w:id="25"/>
    <w:bookmarkStart w:id="26" w:name="energy-and-logistics-data"/>
    <w:p>
      <w:pPr>
        <w:pStyle w:val="Heading4"/>
      </w:pPr>
      <w:r>
        <w:t xml:space="preserve">Energy and Logistics Data</w:t>
      </w:r>
    </w:p>
    <w:p>
      <w:pPr>
        <w:numPr>
          <w:ilvl w:val="0"/>
          <w:numId w:val="1003"/>
        </w:numPr>
        <w:pStyle w:val="Compact"/>
      </w:pPr>
      <w:r>
        <w:rPr>
          <w:bCs/>
          <w:b/>
        </w:rPr>
        <w:t xml:space="preserve">Transport Mode (Primary):</w:t>
      </w:r>
      <w:r>
        <w:t xml:space="preserve"> </w:t>
      </w:r>
      <w:r>
        <w:t xml:space="preserve">Select Mode (assumed: Road Freight (HGV))</w:t>
      </w:r>
    </w:p>
    <w:p>
      <w:pPr>
        <w:numPr>
          <w:ilvl w:val="0"/>
          <w:numId w:val="1003"/>
        </w:numPr>
        <w:pStyle w:val="Compact"/>
      </w:pPr>
      <w:r>
        <w:rPr>
          <w:bCs/>
          <w:b/>
        </w:rPr>
        <w:t xml:space="preserve">Transport Distance:</w:t>
      </w:r>
      <w:r>
        <w:t xml:space="preserve"> </w:t>
      </w:r>
      <w:r>
        <w:t xml:space="preserve">fqkilsywdn (assumed: 2000 km)</w:t>
      </w:r>
    </w:p>
    <w:p>
      <w:pPr>
        <w:numPr>
          <w:ilvl w:val="0"/>
          <w:numId w:val="1003"/>
        </w:numPr>
        <w:pStyle w:val="Compact"/>
      </w:pPr>
      <w:r>
        <w:rPr>
          <w:bCs/>
          <w:b/>
        </w:rPr>
        <w:t xml:space="preserve">Last-Mile Delivery Channel:</w:t>
      </w:r>
      <w:r>
        <w:t xml:space="preserve"> </w:t>
      </w:r>
      <w:r>
        <w:t xml:space="preserve">Delivery Type (assumed: Parcel Van)</w:t>
      </w:r>
    </w:p>
    <w:p>
      <w:pPr>
        <w:numPr>
          <w:ilvl w:val="0"/>
          <w:numId w:val="1003"/>
        </w:numPr>
        <w:pStyle w:val="Compact"/>
      </w:pPr>
      <w:r>
        <w:rPr>
          <w:bCs/>
          <w:b/>
        </w:rPr>
        <w:t xml:space="preserve">Renewable Energy Usage (Production):</w:t>
      </w:r>
      <w:r>
        <w:t xml:space="preserve"> </w:t>
      </w:r>
      <w:r>
        <w:t xml:space="preserve">gmlflrvdsd (assumed: 50%)</w:t>
      </w:r>
    </w:p>
    <w:p>
      <w:pPr>
        <w:numPr>
          <w:ilvl w:val="0"/>
          <w:numId w:val="1003"/>
        </w:numPr>
        <w:pStyle w:val="Compact"/>
      </w:pPr>
      <w:r>
        <w:rPr>
          <w:bCs/>
          <w:b/>
        </w:rPr>
        <w:t xml:space="preserve">Energy Intensity (kWh/unit, Production):</w:t>
      </w:r>
      <w:r>
        <w:t xml:space="preserve"> </w:t>
      </w:r>
      <w:r>
        <w:t xml:space="preserve">snemloieel (assumed: 10 kWh/unit)</w:t>
      </w:r>
    </w:p>
    <w:p>
      <w:pPr>
        <w:numPr>
          <w:ilvl w:val="0"/>
          <w:numId w:val="1003"/>
        </w:numPr>
        <w:pStyle w:val="Compact"/>
      </w:pPr>
      <w:r>
        <w:rPr>
          <w:bCs/>
          <w:b/>
        </w:rPr>
        <w:t xml:space="preserve">Product Lifespan:</w:t>
      </w:r>
      <w:r>
        <w:t xml:space="preserve"> </w:t>
      </w:r>
      <w:r>
        <w:t xml:space="preserve">kqfyjejkle (assumed: 5 years)</w:t>
      </w:r>
    </w:p>
    <w:p>
      <w:pPr>
        <w:numPr>
          <w:ilvl w:val="0"/>
          <w:numId w:val="1003"/>
        </w:numPr>
        <w:pStyle w:val="Compact"/>
      </w:pPr>
      <w:r>
        <w:rPr>
          <w:bCs/>
          <w:b/>
        </w:rPr>
        <w:t xml:space="preserve">Energy Consumption in Use:</w:t>
      </w:r>
      <w:r>
        <w:t xml:space="preserve"> </w:t>
      </w:r>
      <w:r>
        <w:t xml:space="preserve">jruvhnojlh (assumed: 20 kWh/year)</w:t>
      </w:r>
    </w:p>
    <w:p>
      <w:pPr>
        <w:numPr>
          <w:ilvl w:val="0"/>
          <w:numId w:val="1003"/>
        </w:numPr>
        <w:pStyle w:val="Compact"/>
      </w:pPr>
      <w:r>
        <w:rPr>
          <w:bCs/>
          <w:b/>
        </w:rPr>
        <w:t xml:space="preserve">Recyclability Percentage:</w:t>
      </w:r>
      <w:r>
        <w:t xml:space="preserve"> </w:t>
      </w:r>
      <w:r>
        <w:t xml:space="preserve">gfwimskywv (assumed: 70%)</w:t>
      </w:r>
    </w:p>
    <w:p>
      <w:pPr>
        <w:numPr>
          <w:ilvl w:val="0"/>
          <w:numId w:val="1003"/>
        </w:numPr>
        <w:pStyle w:val="Compact"/>
      </w:pPr>
      <w:r>
        <w:rPr>
          <w:bCs/>
          <w:b/>
        </w:rPr>
        <w:t xml:space="preserve">Circular/Take-back Programs:</w:t>
      </w:r>
      <w:r>
        <w:t xml:space="preserve"> </w:t>
      </w:r>
      <w:r>
        <w:t xml:space="preserve">hgqzwhrmxw (assumed: Available, through certified partners)</w:t>
      </w:r>
    </w:p>
    <w:bookmarkEnd w:id="26"/>
    <w:bookmarkStart w:id="27" w:name="X041b008595c1df9b8d1b09ed64c71a1ff4cd300"/>
    <w:p>
      <w:pPr>
        <w:pStyle w:val="Heading4"/>
      </w:pPr>
      <w:r>
        <w:t xml:space="preserve">Emission Factors (Secondary Data - Industry Standard)</w:t>
      </w:r>
    </w:p>
    <w:p>
      <w:pPr>
        <w:pStyle w:val="FirstParagraph"/>
      </w:pPr>
      <w:r>
        <w:t xml:space="preserve">Emission factors for various activities are sourced from industry-standard databases (e.g., Ecoinvent, DEFRA equivalent, IEA). For this analysis, the following representative factors are used:</w:t>
      </w:r>
    </w:p>
    <w:p>
      <w:pPr>
        <w:numPr>
          <w:ilvl w:val="0"/>
          <w:numId w:val="1004"/>
        </w:numPr>
        <w:pStyle w:val="Compact"/>
      </w:pPr>
      <w:r>
        <w:t xml:space="preserve">China Grid Electricity Emission Factor: 0.6 kg CO2e/kWh (for 2024/2025).</w:t>
      </w:r>
    </w:p>
    <w:p>
      <w:pPr>
        <w:numPr>
          <w:ilvl w:val="0"/>
          <w:numId w:val="1004"/>
        </w:numPr>
        <w:pStyle w:val="Compact"/>
      </w:pPr>
      <w:r>
        <w:t xml:space="preserve">Road Freight (HGV) Emission Factor: 0.12 kg CO2e/tkm.</w:t>
      </w:r>
    </w:p>
    <w:p>
      <w:pPr>
        <w:numPr>
          <w:ilvl w:val="0"/>
          <w:numId w:val="1004"/>
        </w:numPr>
        <w:pStyle w:val="Compact"/>
      </w:pPr>
      <w:r>
        <w:t xml:space="preserve">Parcel Van Emission Factor (Last-Mile): 0.2 kg CO2e/tkm.</w:t>
      </w:r>
    </w:p>
    <w:p>
      <w:pPr>
        <w:numPr>
          <w:ilvl w:val="0"/>
          <w:numId w:val="1004"/>
        </w:numPr>
        <w:pStyle w:val="Compact"/>
      </w:pPr>
      <w:r>
        <w:t xml:space="preserve">Global Average Grid Electricity Emission Factor (for Use Phase): 0.4 kg CO2e/kWh (for 2024/2025).</w:t>
      </w:r>
    </w:p>
    <w:p>
      <w:pPr>
        <w:numPr>
          <w:ilvl w:val="0"/>
          <w:numId w:val="1004"/>
        </w:numPr>
        <w:pStyle w:val="Compact"/>
      </w:pPr>
      <w:r>
        <w:t xml:space="preserve">Generic Disposal (Landfill/Incineration) Emission Factor: 0.1 kg CO2e/kg of disposed material (illustrative).</w:t>
      </w:r>
    </w:p>
    <w:p>
      <w:pPr>
        <w:numPr>
          <w:ilvl w:val="0"/>
          <w:numId w:val="1004"/>
        </w:numPr>
        <w:pStyle w:val="Compact"/>
      </w:pPr>
      <w:r>
        <w:t xml:space="preserve">Recycling Credit Factor: 70% of virgin material impact avoided (illustrative, applied to the recycled portion\'s initial material footprint).</w:t>
      </w:r>
    </w:p>
    <w:p>
      <w:pPr>
        <w:pStyle w:val="FirstParagraph"/>
      </w:pPr>
      <w:r>
        <w:rPr>
          <w:iCs/>
          <w:i/>
        </w:rPr>
        <w:t xml:space="preserve">Note: Specific data for "rkrxxkev", "Select Mode", "fqkilsywdn", "Delivery Type", "gmlflrvdsd", "snemloieel", "kqfyjejkle", "jruvhnojlh", "gfwimskywv", and "hgqzwhrmxw" were provided as placeholders. Illustrative values, as detailed above, have been assumed for calculations and are explicitly stated. Actual values for these parameters are crucial for an accurate final assessment.</w:t>
      </w:r>
    </w:p>
    <w:bookmarkEnd w:id="27"/>
    <w:bookmarkEnd w:id="28"/>
    <w:bookmarkStart w:id="32" w:name="Xb404f6bea4a0013006ec7a9103609d9ea6643c1"/>
    <w:p>
      <w:pPr>
        <w:pStyle w:val="Heading3"/>
      </w:pPr>
      <w:r>
        <w:t xml:space="preserve">4. Calculate Emissions (Activity * Emission Factor = CO2e)</w:t>
      </w:r>
    </w:p>
    <w:bookmarkStart w:id="29" w:name="X73ad4c8fa643225b4a3f07cdf09ad7317e6bdbf"/>
    <w:p>
      <w:pPr>
        <w:pStyle w:val="Heading4"/>
      </w:pPr>
      <w:r>
        <w:t xml:space="preserve">Calculated Emissions Breakdown (per functional unit of qiptxopyyf)</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Notes</w:t>
            </w:r>
          </w:p>
        </w:tc>
      </w:tr>
      <w:tr>
        <w:tc>
          <w:tcPr/>
          <w:p>
            <w:pPr>
              <w:pStyle w:val="Compact"/>
              <w:jc w:val="left"/>
            </w:pPr>
            <w:r>
              <w:rPr>
                <w:bCs/>
                <w:b/>
              </w:rPr>
              <w:t xml:space="preserve">Raw Material Acquisition &amp; Processing</w:t>
            </w:r>
          </w:p>
        </w:tc>
        <w:tc>
          <w:tcPr/>
          <w:p>
            <w:pPr>
              <w:pStyle w:val="Compact"/>
              <w:jc w:val="left"/>
            </w:pPr>
            <w:r>
              <w:t xml:space="preserve">Scope 3 (Upstream)</w:t>
            </w:r>
          </w:p>
        </w:tc>
        <w:tc>
          <w:tcPr/>
          <w:p>
            <w:pPr>
              <w:pStyle w:val="Compact"/>
            </w:pPr>
          </w:p>
        </w:tc>
        <w:tc>
          <w:tcPr/>
          <w:p>
            <w:pPr>
              <w:pStyle w:val="Compact"/>
              <w:jc w:val="left"/>
            </w:pPr>
            <w:r>
              <w:t xml:space="preserve">Sum of \'Total Carbon\' from BOM (illustrative data).</w:t>
            </w:r>
          </w:p>
        </w:tc>
      </w:tr>
      <w:tr>
        <w:tc>
          <w:tcPr/>
          <w:p>
            <w:pPr>
              <w:pStyle w:val="Compact"/>
              <w:jc w:val="left"/>
            </w:pPr>
            <w:r>
              <w:rPr>
                <w:bCs/>
                <w:b/>
              </w:rPr>
              <w:t xml:space="preserve">Manufacturing (Production) - Direct</w:t>
            </w:r>
          </w:p>
        </w:tc>
        <w:tc>
          <w:tcPr/>
          <w:p>
            <w:pPr>
              <w:pStyle w:val="Compact"/>
              <w:jc w:val="left"/>
            </w:pPr>
            <w:r>
              <w:t xml:space="preserve">Scope 1</w:t>
            </w:r>
          </w:p>
        </w:tc>
        <w:tc>
          <w:tcPr/>
          <w:p>
            <w:pPr>
              <w:pStyle w:val="Compact"/>
            </w:pPr>
          </w:p>
        </w:tc>
        <w:tc>
          <w:tcPr/>
          <w:p>
            <w:pPr>
              <w:pStyle w:val="Compact"/>
              <w:jc w:val="left"/>
            </w:pPr>
            <w:r>
              <w:t xml:space="preserve">No specific direct emissions data provided; assumed negligible for this product.</w:t>
            </w:r>
          </w:p>
        </w:tc>
      </w:tr>
      <w:tr>
        <w:tc>
          <w:tcPr/>
          <w:p>
            <w:pPr>
              <w:pStyle w:val="Compact"/>
              <w:jc w:val="left"/>
            </w:pPr>
            <w:r>
              <w:rPr>
                <w:bCs/>
                <w:b/>
              </w:rPr>
              <w:t xml:space="preserve">Manufacturing (Production) - Energy</w:t>
            </w:r>
          </w:p>
        </w:tc>
        <w:tc>
          <w:tcPr/>
          <w:p>
            <w:pPr>
              <w:pStyle w:val="Compact"/>
              <w:jc w:val="left"/>
            </w:pPr>
            <w:r>
              <w:t xml:space="preserve">Scope 2</w:t>
            </w:r>
          </w:p>
        </w:tc>
        <w:tc>
          <w:tcPr/>
          <w:p>
            <w:pPr>
              <w:pStyle w:val="Compact"/>
            </w:pPr>
          </w:p>
        </w:tc>
        <w:tc>
          <w:tcPr/>
          <w:p>
            <w:pPr>
              <w:pStyle w:val="Compact"/>
              <w:jc w:val="left"/>
            </w:pPr>
            <w:r>
              <w:t xml:space="preserve">Based on energy intensity (</w:t>
            </w:r>
          </w:p>
          <w:p>
            <w:pPr>
              <w:pStyle w:val="Compact"/>
              <w:jc w:val="left"/>
            </w:pPr>
            <w:r>
              <w:t xml:space="preserve">kWh/unit) and non-renewable electricity mix (</w:t>
            </w:r>
          </w:p>
          <w:p>
            <w:pPr>
              <w:pStyle w:val="Compact"/>
              <w:jc w:val="left"/>
            </w:pPr>
            <w:r>
              <w:t xml:space="preserve">% of</w:t>
            </w:r>
          </w:p>
          <w:p>
            <w:pPr>
              <w:pStyle w:val="Compact"/>
              <w:jc w:val="left"/>
            </w:pPr>
            <w:r>
              <w:t xml:space="preserve">kg CO2e/kWh).</w:t>
            </w:r>
          </w:p>
        </w:tc>
      </w:tr>
      <w:tr>
        <w:tc>
          <w:tcPr/>
          <w:p>
            <w:pPr>
              <w:pStyle w:val="Compact"/>
              <w:jc w:val="left"/>
            </w:pPr>
            <w:r>
              <w:rPr>
                <w:bCs/>
                <w:b/>
              </w:rPr>
              <w:t xml:space="preserve">Transportation (Upstream &amp; Downstream)</w:t>
            </w:r>
          </w:p>
        </w:tc>
        <w:tc>
          <w:tcPr/>
          <w:p>
            <w:pPr>
              <w:pStyle w:val="Compact"/>
              <w:jc w:val="left"/>
            </w:pPr>
            <w:r>
              <w:t xml:space="preserve">Scope 3 (Upstream &amp; Downstream)</w:t>
            </w:r>
          </w:p>
        </w:tc>
        <w:tc>
          <w:tcPr/>
          <w:p>
            <w:pPr>
              <w:pStyle w:val="Compact"/>
            </w:pPr>
          </w:p>
        </w:tc>
        <w:tc>
          <w:tcPr/>
          <w:p>
            <w:pPr>
              <w:pStyle w:val="Compact"/>
              <w:jc w:val="left"/>
            </w:pPr>
            <w:r>
              <w:t xml:space="preserve">Includes upstream freight (</w:t>
            </w:r>
          </w:p>
          <w:p>
            <w:pPr>
              <w:pStyle w:val="Compact"/>
              <w:jc w:val="left"/>
            </w:pPr>
            <w:r>
              <w:t xml:space="preserve">kg CO2e), main distribution (</w:t>
            </w:r>
          </w:p>
          <w:p>
            <w:pPr>
              <w:pStyle w:val="Compact"/>
              <w:jc w:val="left"/>
            </w:pPr>
            <w:r>
              <w:t xml:space="preserve">kg CO2e), and last-mile (</w:t>
            </w:r>
          </w:p>
          <w:p>
            <w:pPr>
              <w:pStyle w:val="Compact"/>
              <w:jc w:val="left"/>
            </w:pPr>
            <w:r>
              <w:t xml:space="preserve">kg CO2e). Assumed product mass:</w:t>
            </w:r>
          </w:p>
          <w:p>
            <w:pPr>
              <w:pStyle w:val="Compact"/>
              <w:jc w:val="left"/>
            </w:pPr>
            <w:r>
              <w:t xml:space="preserve">kg.</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pPr>
          </w:p>
        </w:tc>
        <w:tc>
          <w:tcPr/>
          <w:p>
            <w:pPr>
              <w:pStyle w:val="Compact"/>
              <w:jc w:val="left"/>
            </w:pPr>
            <w:r>
              <w:t xml:space="preserve">Based on product lifespan (</w:t>
            </w:r>
          </w:p>
          <w:p>
            <w:pPr>
              <w:pStyle w:val="Compact"/>
              <w:jc w:val="left"/>
            </w:pPr>
            <w:r>
              <w:t xml:space="preserve">years) and annual energy consumption (</w:t>
            </w:r>
          </w:p>
          <w:p>
            <w:pPr>
              <w:pStyle w:val="Compact"/>
              <w:jc w:val="left"/>
            </w:pPr>
            <w:r>
              <w:t xml:space="preserve">kWh/year) with global average grid mix.</w:t>
            </w:r>
          </w:p>
        </w:tc>
      </w:tr>
      <w:tr>
        <w:tc>
          <w:tcPr/>
          <w:p>
            <w:pPr>
              <w:pStyle w:val="Compact"/>
              <w:jc w:val="left"/>
            </w:pPr>
            <w:r>
              <w:rPr>
                <w:bCs/>
                <w:b/>
              </w:rPr>
              <w:t xml:space="preserve">End-of-Life</w:t>
            </w:r>
          </w:p>
        </w:tc>
        <w:tc>
          <w:tcPr/>
          <w:p>
            <w:pPr>
              <w:pStyle w:val="Compact"/>
              <w:jc w:val="left"/>
            </w:pPr>
            <w:r>
              <w:t xml:space="preserve">Scope 3 (Downstream)</w:t>
            </w:r>
          </w:p>
        </w:tc>
        <w:tc>
          <w:tcPr/>
          <w:p>
            <w:pPr>
              <w:pStyle w:val="Compact"/>
            </w:pPr>
          </w:p>
        </w:tc>
        <w:tc>
          <w:tcPr/>
          <w:p>
            <w:pPr>
              <w:pStyle w:val="Compact"/>
              <w:jc w:val="left"/>
            </w:pPr>
            <w:r>
              <w:t xml:space="preserve">Net impact from disposal (</w:t>
            </w:r>
          </w:p>
          <w:p>
            <w:pPr>
              <w:pStyle w:val="Compact"/>
              <w:jc w:val="left"/>
            </w:pPr>
            <w:r>
              <w:t xml:space="preserve">kg CO2e) and avoided emissions from recycling (credit of</w:t>
            </w:r>
          </w:p>
          <w:p>
            <w:pPr>
              <w:pStyle w:val="Compact"/>
              <w:jc w:val="left"/>
            </w:pPr>
            <w:r>
              <w:t xml:space="preserve">kg CO2e). Recyclability:</w:t>
            </w:r>
          </w:p>
          <w:p>
            <w:pPr>
              <w:pStyle w:val="Compact"/>
              <w:jc w:val="left"/>
            </w:pPr>
            <w:r>
              <w:t xml:space="preserve">%.</w:t>
            </w:r>
          </w:p>
        </w:tc>
      </w:tr>
      <w:tr>
        <w:tc>
          <w:tcPr/>
          <w:p>
            <w:pPr>
              <w:pStyle w:val="Compact"/>
              <w:jc w:val="left"/>
            </w:pPr>
            <w:r>
              <w:rPr>
                <w:bCs/>
                <w:b/>
              </w:rPr>
              <w:t xml:space="preserve">TOTAL PRODUCT CARBON FOOTPRINT</w:t>
            </w:r>
          </w:p>
        </w:tc>
        <w:tc>
          <w:tcPr/>
          <w:p>
            <w:pPr>
              <w:pStyle w:val="Compact"/>
            </w:pPr>
          </w:p>
        </w:tc>
        <w:tc>
          <w:tcPr/>
          <w:p>
            <w:pPr>
              <w:pStyle w:val="Compact"/>
            </w:pPr>
          </w:p>
        </w:tc>
        <w:tc>
          <w:tcPr/>
          <w:p>
            <w:pPr>
              <w:pStyle w:val="Compact"/>
            </w:pPr>
          </w:p>
        </w:tc>
      </w:tr>
    </w:tbl>
    <w:bookmarkEnd w:id="29"/>
    <w:bookmarkStart w:id="30" w:name="ghg-protocol-scope-breakdown"/>
    <w:p>
      <w:pPr>
        <w:pStyle w:val="Heading4"/>
      </w:pPr>
      <w:r>
        <w:t xml:space="preserve">GHG Protocol Scope Breakdown</w:t>
      </w:r>
    </w:p>
    <w:p>
      <w:pPr>
        <w:pStyle w:val="FirstParagraph"/>
      </w:pPr>
      <w:r>
        <w:t xml:space="preserve">In accordance with the GHG Protocol, emissions are categorized as follows:</w:t>
      </w:r>
    </w:p>
    <w:p>
      <w:pPr>
        <w:numPr>
          <w:ilvl w:val="0"/>
          <w:numId w:val="1005"/>
        </w:numPr>
        <w:pStyle w:val="Compact"/>
      </w:pPr>
      <w:r>
        <w:rPr>
          <w:bCs/>
          <w:b/>
        </w:rPr>
        <w:t xml:space="preserve">Scope 1 Emissions:</w:t>
      </w:r>
    </w:p>
    <w:p>
      <w:pPr>
        <w:numPr>
          <w:ilvl w:val="0"/>
          <w:numId w:val="1000"/>
        </w:numPr>
        <w:pStyle w:val="Compact"/>
      </w:pPr>
      <w:r>
        <w:t xml:space="preserve">kg CO2e. (Direct emissions from owned or controlled sources).</w:t>
      </w:r>
    </w:p>
    <w:p>
      <w:pPr>
        <w:numPr>
          <w:ilvl w:val="0"/>
          <w:numId w:val="1005"/>
        </w:numPr>
        <w:pStyle w:val="Compact"/>
      </w:pPr>
      <w:r>
        <w:rPr>
          <w:bCs/>
          <w:b/>
        </w:rPr>
        <w:t xml:space="preserve">Scope 2 Emissions:</w:t>
      </w:r>
    </w:p>
    <w:p>
      <w:pPr>
        <w:numPr>
          <w:ilvl w:val="0"/>
          <w:numId w:val="1000"/>
        </w:numPr>
        <w:pStyle w:val="Compact"/>
      </w:pPr>
      <w:r>
        <w:t xml:space="preserve">kg CO2e. (Indirect emissions from the generation of purchased electricity, steam, heating, or cooling consumed by the reporting company).</w:t>
      </w:r>
    </w:p>
    <w:p>
      <w:pPr>
        <w:numPr>
          <w:ilvl w:val="0"/>
          <w:numId w:val="1005"/>
        </w:numPr>
        <w:pStyle w:val="Compact"/>
      </w:pPr>
      <w:r>
        <w:rPr>
          <w:bCs/>
          <w:b/>
        </w:rPr>
        <w:t xml:space="preserve">Scope 3 Emissions:</w:t>
      </w:r>
    </w:p>
    <w:p>
      <w:pPr>
        <w:numPr>
          <w:ilvl w:val="0"/>
          <w:numId w:val="1000"/>
        </w:numPr>
        <w:pStyle w:val="Compact"/>
      </w:pPr>
      <w:r>
        <w:t xml:space="preserve">kg CO2e. (All other indirect emissions that occur in a company\'s value chain, both upstream and downstream). This represents approximately</w:t>
      </w:r>
    </w:p>
    <w:p>
      <w:pPr>
        <w:numPr>
          <w:ilvl w:val="0"/>
          <w:numId w:val="1000"/>
        </w:numPr>
        <w:pStyle w:val="Compact"/>
      </w:pPr>
      <w:r>
        <w:t xml:space="preserve">% of the total PCF, meeting the 95% coverage requirement.</w:t>
      </w:r>
    </w:p>
    <w:bookmarkEnd w:id="30"/>
    <w:bookmarkStart w:id="31" w:name="Xed87d15ff6a43319257f5b3beecec69097af507"/>
    <w:p>
      <w:pPr>
        <w:pStyle w:val="Heading4"/>
      </w:pPr>
      <w:r>
        <w:t xml:space="preserve">2026 LSR (Land Sector and Removals) Standard Update</w:t>
      </w:r>
    </w:p>
    <w:p>
      <w:pPr>
        <w:pStyle w:val="FirstParagraph"/>
      </w:pPr>
      <w:r>
        <w:t xml:space="preserve">The 2026 LSR Standard for land use and carbon removals has been considered. Given that qiptxopyyf is an industrial product with the provided BOM not indicating significant bio-based materials subject to direct land-use change, direct LSR impacts are considered negligible for this assessment. If the raw material acquisition involves significant forestry, agriculture, or land-use change, further detailed analysis under the LSR Standard would be required for those specific inputs.</w:t>
      </w:r>
    </w:p>
    <w:p>
      <w:r>
        <w:pict>
          <v:rect style="width:0;height:1.5pt" o:hralign="center" o:hrstd="t" o:hr="t"/>
        </w:pict>
      </w:r>
    </w:p>
    <w:bookmarkEnd w:id="31"/>
    <w:bookmarkEnd w:id="32"/>
    <w:bookmarkStart w:id="36" w:name="review-report"/>
    <w:p>
      <w:pPr>
        <w:pStyle w:val="Heading3"/>
      </w:pPr>
      <w:r>
        <w:t xml:space="preserve">5. Review &amp; Report</w:t>
      </w:r>
    </w:p>
    <w:bookmarkStart w:id="33" w:name="emission-hotspots"/>
    <w:p>
      <w:pPr>
        <w:pStyle w:val="Heading4"/>
      </w:pPr>
      <w:r>
        <w:t xml:space="preserve">Emission Hotspots</w:t>
      </w:r>
    </w:p>
    <w:p>
      <w:pPr>
        <w:pStyle w:val="FirstParagraph"/>
      </w:pPr>
      <w:r>
        <w:t xml:space="preserve">Based on the calculations, the primary emission hotspots for qiptxopyyf are:</w:t>
      </w:r>
    </w:p>
    <w:p>
      <w:pPr>
        <w:numPr>
          <w:ilvl w:val="0"/>
          <w:numId w:val="1006"/>
        </w:numPr>
        <w:pStyle w:val="Compact"/>
      </w:pPr>
      <w:r>
        <w:rPr>
          <w:bCs/>
          <w:b/>
        </w:rPr>
        <w:t xml:space="preserve">Raw Material Acquisition &amp; Processing:</w:t>
      </w:r>
      <w:r>
        <w:t xml:space="preserve"> </w:t>
      </w:r>
      <w:r>
        <w:t xml:space="preserve">Constitutes the largest portion of the footprint, indicating that material selection and supply chain transparency are critical.</w:t>
      </w:r>
    </w:p>
    <w:p>
      <w:pPr>
        <w:numPr>
          <w:ilvl w:val="0"/>
          <w:numId w:val="1006"/>
        </w:numPr>
        <w:pStyle w:val="Compact"/>
      </w:pPr>
      <w:r>
        <w:rPr>
          <w:bCs/>
          <w:b/>
        </w:rPr>
        <w:t xml:space="preserve">Use Phase:</w:t>
      </w:r>
      <w:r>
        <w:t xml:space="preserve"> </w:t>
      </w:r>
      <w:r>
        <w:t xml:space="preserve">Significant due to the product\'s lifespan and energy consumption during operation. Optimizing energy efficiency and promoting renewable energy at the user end are key.</w:t>
      </w:r>
    </w:p>
    <w:p>
      <w:pPr>
        <w:numPr>
          <w:ilvl w:val="0"/>
          <w:numId w:val="1006"/>
        </w:numPr>
        <w:pStyle w:val="Compact"/>
      </w:pPr>
      <w:r>
        <w:rPr>
          <w:bCs/>
          <w:b/>
        </w:rPr>
        <w:t xml:space="preserve">Transportation:</w:t>
      </w:r>
      <w:r>
        <w:t xml:space="preserve"> </w:t>
      </w:r>
      <w:r>
        <w:t xml:space="preserve">A notable contributor, emphasizing the need for efficient logistics, mode shifts to lower-impact options, and optimizing transport distances.</w:t>
      </w:r>
    </w:p>
    <w:bookmarkEnd w:id="33"/>
    <w:bookmarkStart w:id="34" w:name="reliability-and-data-gaps"/>
    <w:p>
      <w:pPr>
        <w:pStyle w:val="Heading4"/>
      </w:pPr>
      <w:r>
        <w:t xml:space="preserve">Reliability and Data Gaps</w:t>
      </w:r>
    </w:p>
    <w:p>
      <w:pPr>
        <w:pStyle w:val="FirstParagraph"/>
      </w:pPr>
      <w:r>
        <w:t xml:space="preserve">The reliability of this PCF analysis is contingent upon the accuracy of the provided primary data and the representativeness of the assumed illustrative values for placeholders. Key areas where specific data would significantly enhance accuracy include:</w:t>
      </w:r>
    </w:p>
    <w:p>
      <w:pPr>
        <w:numPr>
          <w:ilvl w:val="0"/>
          <w:numId w:val="1007"/>
        </w:numPr>
        <w:pStyle w:val="Compact"/>
      </w:pPr>
      <w:r>
        <w:rPr>
          <w:bCs/>
          <w:b/>
        </w:rPr>
        <w:t xml:space="preserve">Detailed BOM Content (`rkrxxkev`):</w:t>
      </w:r>
      <w:r>
        <w:t xml:space="preserve"> </w:t>
      </w:r>
      <w:r>
        <w:t xml:space="preserve">Actual material quantities and specific emission factors for each component are critical. The illustrative sample data served to demonstrate methodology but should be replaced with precise supplier-specific data.</w:t>
      </w:r>
    </w:p>
    <w:p>
      <w:pPr>
        <w:numPr>
          <w:ilvl w:val="0"/>
          <w:numId w:val="1007"/>
        </w:numPr>
        <w:pStyle w:val="Compact"/>
      </w:pPr>
      <w:r>
        <w:rPr>
          <w:bCs/>
          <w:b/>
        </w:rPr>
        <w:t xml:space="preserve">Transport Specifics (`Select Mode`, `fqkilsywdn`, `Delivery Type`):</w:t>
      </w:r>
      <w:r>
        <w:t xml:space="preserve"> </w:t>
      </w:r>
      <w:r>
        <w:t xml:space="preserve">Precise transport modes (e.g., specific vehicle types, fuel types, load factors), distances, and regional emission factors would improve transport impact accuracy.</w:t>
      </w:r>
    </w:p>
    <w:p>
      <w:pPr>
        <w:numPr>
          <w:ilvl w:val="0"/>
          <w:numId w:val="1007"/>
        </w:numPr>
        <w:pStyle w:val="Compact"/>
      </w:pPr>
      <w:r>
        <w:rPr>
          <w:bCs/>
          <w:b/>
        </w:rPr>
        <w:t xml:space="preserve">Energy Consumption (`gmlflrvdsd`, `snemloieel`, `jruvhnojlh`):</w:t>
      </w:r>
      <w:r>
        <w:t xml:space="preserve"> </w:t>
      </w:r>
      <w:r>
        <w:t xml:space="preserve">Verified data on renewable energy procurement, actual manufacturing energy intensity, and real-world product energy consumption in use is paramount.</w:t>
      </w:r>
    </w:p>
    <w:p>
      <w:pPr>
        <w:numPr>
          <w:ilvl w:val="0"/>
          <w:numId w:val="1007"/>
        </w:numPr>
        <w:pStyle w:val="Compact"/>
      </w:pPr>
      <w:r>
        <w:rPr>
          <w:bCs/>
          <w:b/>
        </w:rPr>
        <w:t xml:space="preserve">End-of-Life Scenarios (`gfwimskywv`, `hgqzwhrmxw`):</w:t>
      </w:r>
      <w:r>
        <w:t xml:space="preserve"> </w:t>
      </w:r>
      <w:r>
        <w:t xml:space="preserve">Specific data on material composition at EoL, actual recycling rates, and the effectiveness of circular programs, including material-specific recycling efficiencies and disposal routes, would refine the EoL calculation.</w:t>
      </w:r>
    </w:p>
    <w:bookmarkEnd w:id="34"/>
    <w:bookmarkStart w:id="35" w:name="recommendations-for-hifwurisow"/>
    <w:p>
      <w:pPr>
        <w:pStyle w:val="Heading4"/>
      </w:pPr>
      <w:r>
        <w:t xml:space="preserve">Recommendations for hifwurisow</w:t>
      </w:r>
    </w:p>
    <w:p>
      <w:pPr>
        <w:numPr>
          <w:ilvl w:val="0"/>
          <w:numId w:val="1008"/>
        </w:numPr>
        <w:pStyle w:val="Compact"/>
      </w:pPr>
      <w:r>
        <w:rPr>
          <w:bCs/>
          <w:b/>
        </w:rPr>
        <w:t xml:space="preserve">Material Optimization:</w:t>
      </w:r>
      <w:r>
        <w:t xml:space="preserve"> </w:t>
      </w:r>
      <w:r>
        <w:t xml:space="preserve">Focus on sourcing lower-carbon materials, exploring recycled content, and engaging with suppliers for primary data on material footprints.</w:t>
      </w:r>
    </w:p>
    <w:p>
      <w:pPr>
        <w:numPr>
          <w:ilvl w:val="0"/>
          <w:numId w:val="1008"/>
        </w:numPr>
        <w:pStyle w:val="Compact"/>
      </w:pPr>
      <w:r>
        <w:rPr>
          <w:bCs/>
          <w:b/>
        </w:rPr>
        <w:t xml:space="preserve">Energy Efficiency in Production:</w:t>
      </w:r>
      <w:r>
        <w:t xml:space="preserve"> </w:t>
      </w:r>
      <w:r>
        <w:t xml:space="preserve">Invest in energy-efficient manufacturing processes and increase the share of directly sourced or generated renewable energy at the China production facility.</w:t>
      </w:r>
    </w:p>
    <w:p>
      <w:pPr>
        <w:numPr>
          <w:ilvl w:val="0"/>
          <w:numId w:val="1008"/>
        </w:numPr>
        <w:pStyle w:val="Compact"/>
      </w:pPr>
      <w:r>
        <w:rPr>
          <w:bCs/>
          <w:b/>
        </w:rPr>
        <w:t xml:space="preserve">Logistics Optimization:</w:t>
      </w:r>
      <w:r>
        <w:t xml:space="preserve"> </w:t>
      </w:r>
      <w:r>
        <w:t xml:space="preserve">Review transportation networks for opportunities to reduce distances, shift to lower-emission transport modes (e.g., rail or sea over road where feasible), and improve vehicle load factors.</w:t>
      </w:r>
    </w:p>
    <w:p>
      <w:pPr>
        <w:numPr>
          <w:ilvl w:val="0"/>
          <w:numId w:val="1008"/>
        </w:numPr>
        <w:pStyle w:val="Compact"/>
      </w:pPr>
      <w:r>
        <w:rPr>
          <w:bCs/>
          <w:b/>
        </w:rPr>
        <w:t xml:space="preserve">Product Design for Use Phase:</w:t>
      </w:r>
      <w:r>
        <w:t xml:space="preserve"> </w:t>
      </w:r>
      <w:r>
        <w:t xml:space="preserve">Design \'qiptxopyyf\' for enhanced energy efficiency during its lifespan and provide clear guidance to users on sustainable usage.</w:t>
      </w:r>
    </w:p>
    <w:p>
      <w:pPr>
        <w:numPr>
          <w:ilvl w:val="0"/>
          <w:numId w:val="1008"/>
        </w:numPr>
        <w:pStyle w:val="Compact"/>
      </w:pPr>
      <w:r>
        <w:rPr>
          <w:bCs/>
          <w:b/>
        </w:rPr>
        <w:t xml:space="preserve">Circular Economy Integration:</w:t>
      </w:r>
      <w:r>
        <w:t xml:space="preserve"> </w:t>
      </w:r>
      <w:r>
        <w:t xml:space="preserve">Strengthen existing circular/take-back programs and investigate further opportunities for product longevity, repairability, and high-value recycling.</w:t>
      </w:r>
    </w:p>
    <w:p>
      <w:pPr>
        <w:numPr>
          <w:ilvl w:val="0"/>
          <w:numId w:val="1008"/>
        </w:numPr>
        <w:pStyle w:val="Compact"/>
      </w:pPr>
      <w:r>
        <w:rPr>
          <w:bCs/>
          <w:b/>
        </w:rPr>
        <w:t xml:space="preserve">Data Collection Enhancement:</w:t>
      </w:r>
      <w:r>
        <w:t xml:space="preserve"> </w:t>
      </w:r>
      <w:r>
        <w:t xml:space="preserve">Prioritize collecting primary, activity-specific data for all parameters currently based on illustrative or generic estimates to significantly improve the accuracy and robustness of future PCF assessments.</w:t>
      </w:r>
    </w:p>
    <w:p>
      <w:r>
        <w:pict>
          <v:rect style="width:0;height:1.5pt" o:hralign="center" o:hrstd="t" o:hr="t"/>
        </w:pict>
      </w:r>
    </w:p>
    <w:p>
      <w:pPr>
        <w:pStyle w:val="FirstParagraph"/>
      </w:pPr>
      <w:r>
        <w:t xml:space="preserve">Confidential - Internal Use Only</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qiptxopyyf</dc:title>
  <dc:creator/>
  <dc:description>Detailed Product Carbon Footprint (PCF) analysis report for product qiptxopyyf by hifwurisow, adhering to GHG Protocol standards and including cradle-to-grave emissions.</dc:description>
  <dc:language>en</dc:language>
  <cp:keywords/>
  <dcterms:created xsi:type="dcterms:W3CDTF">2026-07-15T02:55:43Z</dcterms:created>
  <dcterms:modified xsi:type="dcterms:W3CDTF">2026-07-15T02:55:43Z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