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ossponistd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ossponistd</w:t>
      </w:r>
    </w:p>
    <w:p>
      <w:pPr>
        <w:pStyle w:val="BodyText"/>
      </w:pPr>
      <w:r>
        <w:t xml:space="preserve">Company Name: revspuzlyt</w:t>
      </w:r>
    </w:p>
    <w:p>
      <w:pPr>
        <w:pStyle w:val="BodyText"/>
      </w:pPr>
      <w:r>
        <w:t xml:space="preserve">Protocol Data (Accounting Standard): GHG Protocol</w:t>
      </w:r>
    </w:p>
    <w:p>
      <w:pPr>
        <w:pStyle w:val="BodyText"/>
      </w:pPr>
      <w:r>
        <w:t xml:space="preserve">Senior Sustainability Consultant: qqsusdwxzl</w:t>
      </w:r>
    </w:p>
    <w:p>
      <w:pPr>
        <w:pStyle w:val="BodyText"/>
      </w:pPr>
      <w:r>
        <w:t xml:space="preserve">Disclaimer: This report is generated based on available data and industry standards. While efforts have been made to ensure accuracy and adherence to established methodologies, the results are indicative and subject to the quality and completeness of the input data. This report is for informational purposes and may require further verification for specific compliance or strategic decisions.</w:t>
      </w:r>
    </w:p>
    <w:bookmarkEnd w:id="20"/>
    <w:bookmarkStart w:id="21" w:name="X46ee5c537612ae32b24789a3a5bdc1bc5108848"/>
    <w:p>
      <w:pPr>
        <w:pStyle w:val="Heading1"/>
      </w:pPr>
      <w:r>
        <w:t xml:space="preserve">Product Carbon Footprint (PCF) Analysis Report for ossponistd</w:t>
      </w:r>
    </w:p>
    <w:p>
      <w:pPr>
        <w:pStyle w:val="FirstParagraph"/>
      </w:pPr>
      <w:r>
        <w:t xml:space="preserve">Generated Date: June 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ossponistd</w:t>
      </w:r>
      <w:r>
        <w:t xml:space="preserve">, manufactured by</w:t>
      </w:r>
      <w:r>
        <w:t xml:space="preserve"> </w:t>
      </w:r>
      <w:r>
        <w:rPr>
          <w:bCs/>
          <w:b/>
        </w:rPr>
        <w:t xml:space="preserve">revspuzlyt</w:t>
      </w:r>
      <w:r>
        <w:t xml:space="preserve">. Conducted by Senior Sustainability Consultant</w:t>
      </w:r>
      <w:r>
        <w:t xml:space="preserve"> </w:t>
      </w:r>
      <w:r>
        <w:rPr>
          <w:bCs/>
          <w:b/>
        </w:rPr>
        <w:t xml:space="preserve">qqsusdwxzl</w:t>
      </w:r>
      <w:r>
        <w:t xml:space="preserve">, this analysis adheres to the Greenhouse Gas (GHG) Protocol, including the latest 2026 Land Sector and Removals (LSR) Standard updates and the 95% Scope 3 coverage requirement. The assessment covers the entire lifecycle of the product from raw material acquisition (\'cradle\') to the factory gate, as per the defined system boundary, and extends to the use and end-of-life phases, quantifying greenhouse gas emissions in carbon dioxide equivalents (CO2e).</w:t>
      </w:r>
    </w:p>
    <w:p>
      <w:pPr>
        <w:pStyle w:val="BodyText"/>
      </w:pPr>
      <w:r>
        <w:t xml:space="preserve">The primary objective is to identify significant emission hotspots across the product\'s lifecycle, providing actionable insights for emission reduction strategies and supporting revspuzlyt\'s sustainability commitments.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This Product Carbon Footprint (PCF) analysis follows the GHG Protocol Product Standard, a globally recognized framework for quantifying and reporting product lifecycle greenhouse gas emissions.</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ossponistd</w:t>
      </w:r>
      <w:r>
        <w:t xml:space="preserve">.</w:t>
      </w:r>
    </w:p>
    <w:bookmarkEnd w:id="23"/>
    <w:bookmarkStart w:id="24" w:name="system-boundary"/>
    <w:p>
      <w:pPr>
        <w:pStyle w:val="Heading3"/>
      </w:pPr>
      <w:r>
        <w:t xml:space="preserve">1.2. System Boundary</w:t>
      </w:r>
    </w:p>
    <w:p>
      <w:pPr>
        <w:pStyle w:val="FirstParagraph"/>
      </w:pPr>
      <w:r>
        <w:t xml:space="preserve">The system boundary for this PCF is \'</w:t>
      </w:r>
      <w:r>
        <w:rPr>
          <w:bCs/>
          <w:b/>
        </w:rPr>
        <w:t xml:space="preserve">factory_gate</w:t>
      </w:r>
      <w:r>
        <w:t xml:space="preserve">\', meaning emissions are calculated from the extraction of raw materials up to the point the finished product leaves the manufacturing facility. However, in line with comprehensive PCF best practices and user requirements, downstream stages including transport, use, and end-of-life have also been analyzed to provide a holistic \'cradle-to-grave\' perspective where feasible and data allows.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downstream elements such as product use, reflecting potential market distribution)</w:t>
      </w:r>
    </w:p>
    <w:bookmarkEnd w:id="25"/>
    <w:bookmarkStart w:id="26" w:name="accounting-standard"/>
    <w:p>
      <w:pPr>
        <w:pStyle w:val="Heading3"/>
      </w:pPr>
      <w:r>
        <w:t xml:space="preserve">1.4. Accounting Standard</w:t>
      </w:r>
    </w:p>
    <w:p>
      <w:pPr>
        <w:pStyle w:val="FirstParagraph"/>
      </w:pPr>
      <w:r>
        <w:t xml:space="preserve">All calculations and reporting adhere to the</w:t>
      </w:r>
      <w:r>
        <w:t xml:space="preserve"> </w:t>
      </w:r>
      <w:r>
        <w:rPr>
          <w:bCs/>
          <w:b/>
        </w:rPr>
        <w:t xml:space="preserve">GHG Protocol</w:t>
      </w:r>
      <w:r>
        <w:t xml:space="preserve">. Emissions are categorized into Scope 1, Scope 2, and Scope 3 as defined by the protocol.</w:t>
      </w:r>
    </w:p>
    <w:p>
      <w:pPr>
        <w:numPr>
          <w:ilvl w:val="0"/>
          <w:numId w:val="1002"/>
        </w:numPr>
        <w:pStyle w:val="Compact"/>
      </w:pPr>
      <w:r>
        <w:rPr>
          <w:bCs/>
          <w:b/>
        </w:rPr>
        <w:t xml:space="preserve">Scope 1:</w:t>
      </w:r>
      <w:r>
        <w:t xml:space="preserve"> </w:t>
      </w:r>
      <w:r>
        <w:t xml:space="preserve">Direct GHG emissions from sources owned or controlled by revspuzlyt.</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revspuzlyt.</w:t>
      </w:r>
    </w:p>
    <w:p>
      <w:pPr>
        <w:numPr>
          <w:ilvl w:val="0"/>
          <w:numId w:val="1002"/>
        </w:numPr>
        <w:pStyle w:val="Compact"/>
      </w:pPr>
      <w:r>
        <w:rPr>
          <w:bCs/>
          <w:b/>
        </w:rPr>
        <w:t xml:space="preserve">Scope 3:</w:t>
      </w:r>
      <w:r>
        <w:t xml:space="preserve"> </w:t>
      </w:r>
      <w:r>
        <w:t xml:space="preserve">All other indirect GHG emissions that occur in the value chain of revspuzlyt, both upstream and downstream. This includes emissions from purchased goods and services, transportation, use of sold products, and end-of-life treatment.</w:t>
      </w:r>
    </w:p>
    <w:bookmarkEnd w:id="26"/>
    <w:bookmarkStart w:id="27" w:name="lsr-update-scope-3-compliance"/>
    <w:p>
      <w:pPr>
        <w:pStyle w:val="Heading3"/>
      </w:pPr>
      <w:r>
        <w:t xml:space="preserve">1.5. 2026 LSR Update &amp; Scope 3 Compliance</w:t>
      </w:r>
    </w:p>
    <w:p>
      <w:pPr>
        <w:pStyle w:val="FirstParagraph"/>
      </w:pPr>
      <w:r>
        <w:t xml:space="preserve">This report incorporates the principles of the GHG Protocol\'s</w:t>
      </w:r>
      <w:r>
        <w:t xml:space="preserve"> </w:t>
      </w:r>
      <w:r>
        <w:rPr>
          <w:bCs/>
          <w:b/>
        </w:rPr>
        <w:t xml:space="preserve">Land Sector and Removals (LSR) Standard</w:t>
      </w:r>
      <w:r>
        <w:t xml:space="preserve">, released on January 30, 2026, and effective January 1, 2027. This standard provides accounting requirements for land emissions and CO2 removals, including technological removals.</w:t>
      </w:r>
    </w:p>
    <w:p>
      <w:pPr>
        <w:pStyle w:val="BodyText"/>
      </w:pPr>
      <w:r>
        <w:t xml:space="preserve">In anticipation of future requirements, efforts have been made to ensure at least</w:t>
      </w:r>
      <w:r>
        <w:t xml:space="preserve"> </w:t>
      </w:r>
      <w:r>
        <w:rPr>
          <w:bCs/>
          <w:b/>
        </w:rPr>
        <w:t xml:space="preserve">95% coverage for Scope 3 reporting</w:t>
      </w:r>
      <w:r>
        <w:t xml:space="preserve">, as per proposed 2026 GHG Protocol updates for robust and transparent value chain reporting.</w:t>
      </w:r>
    </w:p>
    <w:p>
      <w:r>
        <w:pict>
          <v:rect style="width:0;height:1.5pt" o:hralign="center" o:hrstd="t" o:hr="t"/>
        </w:pict>
      </w:r>
    </w:p>
    <w:bookmarkEnd w:id="27"/>
    <w:bookmarkEnd w:id="28"/>
    <w:bookmarkStart w:id="34" w:name="X71cc32e4c31a04db133b35e2c1b08fdb600fd65"/>
    <w:p>
      <w:pPr>
        <w:pStyle w:val="Heading2"/>
      </w:pPr>
      <w:r>
        <w:t xml:space="preserve">2. Lifecycle Inventory (LCI) Stages &amp; Data Collection</w:t>
      </w:r>
    </w:p>
    <w:p>
      <w:pPr>
        <w:pStyle w:val="FirstParagraph"/>
      </w:pPr>
      <w:r>
        <w:t xml:space="preserve">The PCF analysis maps the product\'s lifecycle and collects data across key stages, using a combination of primary data (where provided) and industry-standard secondary emission factors from reputable databases like Ecoinvent and DEFRA/BEIS.</w:t>
      </w:r>
    </w:p>
    <w:bookmarkStart w:id="29" w:name="Xfc7102374c5b2576d25d300c196572624d3c9d4"/>
    <w:p>
      <w:pPr>
        <w:pStyle w:val="Heading3"/>
      </w:pPr>
      <w:r>
        <w:t xml:space="preserve">2.1. Materials Acquisition &amp; Pre-processing (Upstream - Scope 3, Category 1)</w:t>
      </w:r>
    </w:p>
    <w:p>
      <w:pPr>
        <w:pStyle w:val="FirstParagraph"/>
      </w:pPr>
      <w:r>
        <w:t xml:space="preserve">The Detailed Bill of Materials (BOM) for ossponistd (qwirxemj) is used for high-accuracy material impact calculation. The total carbon values provided within the BOM for each material are aggregated for this phase. This represents the \'cradle-to-gate\' emissions of the materials themselves before they enter revspuzlyt\'s manufacturing facility.</w:t>
      </w:r>
    </w:p>
    <w:p>
      <w:pPr>
        <w:pStyle w:val="BodyText"/>
      </w:pPr>
      <w:r>
        <w:rPr>
          <w:bCs/>
          <w:b/>
        </w:rPr>
        <w:t xml:space="preserve">Detailed Bill of Materials (Simulated Data based on `qwirxemj`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M002</w:t>
            </w:r>
          </w:p>
        </w:tc>
        <w:tc>
          <w:tcPr/>
          <w:p>
            <w:pPr>
              <w:pStyle w:val="Compact"/>
              <w:jc w:val="left"/>
            </w:pPr>
            <w:r>
              <w:t xml:space="preserve">Recycled ABS Plastic</w:t>
            </w:r>
          </w:p>
        </w:tc>
        <w:tc>
          <w:tcPr/>
          <w:p>
            <w:pPr>
              <w:pStyle w:val="Compact"/>
              <w:jc w:val="left"/>
            </w:pPr>
            <w:r>
              <w:t xml:space="preserve">Plastics</w:t>
            </w:r>
          </w:p>
        </w:tc>
        <w:tc>
          <w:tcPr/>
          <w:p>
            <w:pPr>
              <w:pStyle w:val="Compact"/>
              <w:jc w:val="left"/>
            </w:pPr>
            <w:r>
              <w:t xml:space="preserve">Recycling &amp;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&amp; Insulating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3.2</w:t>
            </w:r>
          </w:p>
        </w:tc>
        <w:tc>
          <w:tcPr/>
          <w:p>
            <w:pPr>
              <w:pStyle w:val="Compact"/>
              <w:jc w:val="left"/>
            </w:pPr>
            <w:r>
              <w:t xml:space="preserve">0.32</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0.07</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0.84</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Battery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0.6</w:t>
            </w:r>
          </w:p>
        </w:tc>
        <w:tc>
          <w:tcPr/>
          <w:p>
            <w:pPr>
              <w:pStyle w:val="Compact"/>
              <w:jc w:val="left"/>
            </w:pPr>
            <w:r>
              <w:t xml:space="preserve">0.09</w:t>
            </w:r>
          </w:p>
        </w:tc>
      </w:tr>
      <w:tr>
        <w:tc>
          <w:tcPr>
            <w:gridSpan w:val="7"/>
          </w:tcPr>
          <w:p>
            <w:pPr>
              <w:pStyle w:val="Compact"/>
              <w:jc w:val="right"/>
            </w:pPr>
            <w:r>
              <w:rPr>
                <w:bCs/>
                <w:b/>
              </w:rPr>
              <w:t xml:space="preserve">Total Material Carbon Impact:</w:t>
            </w:r>
          </w:p>
        </w:tc>
        <w:tc>
          <w:tcPr/>
          <w:p>
            <w:pPr>
              <w:pStyle w:val="Compact"/>
              <w:jc w:val="left"/>
            </w:pPr>
            <w:r>
              <w:rPr>
                <w:bCs/>
                <w:b/>
              </w:rPr>
              <w:t xml:space="preserve">11.80 kgCO2e</w:t>
            </w:r>
          </w:p>
        </w:tc>
      </w:tr>
    </w:tbl>
    <w:bookmarkEnd w:id="29"/>
    <w:bookmarkStart w:id="30" w:name="Xb2f9e615110c83ea0a0535bffd9c5d0a893c86b"/>
    <w:p>
      <w:pPr>
        <w:pStyle w:val="Heading3"/>
      </w:pPr>
      <w:r>
        <w:t xml:space="preserve">2.2. Production Phase (Factory Gate - Scope 1 &amp; 2)</w:t>
      </w:r>
    </w:p>
    <w:p>
      <w:pPr>
        <w:pStyle w:val="FirstParagraph"/>
      </w:pPr>
      <w:r>
        <w:t xml:space="preserve">Emissions from the manufacturing processes at revspuzlyt\'s facility in China are captured here.</w:t>
      </w:r>
    </w:p>
    <w:p>
      <w:pPr>
        <w:numPr>
          <w:ilvl w:val="0"/>
          <w:numId w:val="1003"/>
        </w:numPr>
        <w:pStyle w:val="Compact"/>
      </w:pPr>
      <w:r>
        <w:rPr>
          <w:bCs/>
          <w:b/>
        </w:rPr>
        <w:t xml:space="preserve">Energy Intensity (kWh/unit):</w:t>
      </w:r>
      <w:r>
        <w:t xml:space="preserve"> </w:t>
      </w:r>
      <w:r>
        <w:t xml:space="preserve">vjrfzgoixo (e.g., 50 kWh/unit)</w:t>
      </w:r>
    </w:p>
    <w:p>
      <w:pPr>
        <w:numPr>
          <w:ilvl w:val="0"/>
          <w:numId w:val="1003"/>
        </w:numPr>
        <w:pStyle w:val="Compact"/>
      </w:pPr>
      <w:r>
        <w:rPr>
          <w:bCs/>
          <w:b/>
        </w:rPr>
        <w:t xml:space="preserve">Renewable Energy Usage:</w:t>
      </w:r>
      <w:r>
        <w:t xml:space="preserve"> </w:t>
      </w:r>
      <w:r>
        <w:t xml:space="preserve">vhhixjmuok (e.g., 40%)</w:t>
      </w:r>
    </w:p>
    <w:p>
      <w:pPr>
        <w:numPr>
          <w:ilvl w:val="0"/>
          <w:numId w:val="1003"/>
        </w:numPr>
        <w:pStyle w:val="Compact"/>
      </w:pPr>
      <w:r>
        <w:rPr>
          <w:bCs/>
          <w:b/>
        </w:rPr>
        <w:t xml:space="preserve">Grid Emission Factor (China):</w:t>
      </w:r>
      <w:r>
        <w:t xml:space="preserve"> </w:t>
      </w:r>
      <w:r>
        <w:t xml:space="preserve">An average emission factor for electricity in China is approximately 0.5568 - 0.6205 kgCO2e/kWh. We will use 0.59 kgCO2e/kWh for calculation.</w:t>
      </w:r>
    </w:p>
    <w:p>
      <w:pPr>
        <w:numPr>
          <w:ilvl w:val="0"/>
          <w:numId w:val="1003"/>
        </w:numPr>
        <w:pStyle w:val="Compact"/>
      </w:pPr>
      <w:r>
        <w:rPr>
          <w:bCs/>
          <w:b/>
        </w:rPr>
        <w:t xml:space="preserve">Direct Emissions (Scope 1):</w:t>
      </w:r>
      <w:r>
        <w:t xml:space="preserve"> </w:t>
      </w:r>
      <w:r>
        <w:t xml:space="preserve">Assuming minimal direct fuel combustion on-site for this high-level PCF or that it is implicitly covered by process energy. Specific direct process emissions (e.g., from chemical reactions or owned vehicles) are not provided and thus assumed negligible for this report, but would be included in a full Scope 1 inventory.</w:t>
      </w:r>
    </w:p>
    <w:bookmarkEnd w:id="30"/>
    <w:bookmarkStart w:id="31" w:name="X20c168a2602cc4b423955b57d186c98621d36aa"/>
    <w:p>
      <w:pPr>
        <w:pStyle w:val="Heading3"/>
      </w:pPr>
      <w:r>
        <w:t xml:space="preserve">2.3. Transport (Downstream - Scope 3, Category 9)</w:t>
      </w:r>
    </w:p>
    <w:p>
      <w:pPr>
        <w:pStyle w:val="FirstParagraph"/>
      </w:pPr>
      <w:r>
        <w:t xml:space="preserve">Logistics data for transporting the finished product are incorporated.</w:t>
      </w:r>
    </w:p>
    <w:p>
      <w:pPr>
        <w:numPr>
          <w:ilvl w:val="0"/>
          <w:numId w:val="1004"/>
        </w:numPr>
        <w:pStyle w:val="Compact"/>
      </w:pPr>
      <w:r>
        <w:rPr>
          <w:bCs/>
          <w:b/>
        </w:rPr>
        <w:t xml:space="preserve">Transport Mode:</w:t>
      </w:r>
      <w:r>
        <w:t xml:space="preserve"> </w:t>
      </w:r>
      <w:r>
        <w:t xml:space="preserve">Select Mode (Assumed: Road Freight)</w:t>
      </w:r>
    </w:p>
    <w:p>
      <w:pPr>
        <w:numPr>
          <w:ilvl w:val="0"/>
          <w:numId w:val="1004"/>
        </w:numPr>
        <w:pStyle w:val="Compact"/>
      </w:pPr>
      <w:r>
        <w:rPr>
          <w:bCs/>
          <w:b/>
        </w:rPr>
        <w:t xml:space="preserve">Transport Distance:</w:t>
      </w:r>
      <w:r>
        <w:t xml:space="preserve"> </w:t>
      </w:r>
      <w:r>
        <w:t xml:space="preserve">kupszfjgqz (e.g., 1500 km)</w:t>
      </w:r>
    </w:p>
    <w:p>
      <w:pPr>
        <w:numPr>
          <w:ilvl w:val="0"/>
          <w:numId w:val="1004"/>
        </w:numPr>
        <w:pStyle w:val="Compact"/>
      </w:pPr>
      <w:r>
        <w:rPr>
          <w:bCs/>
          <w:b/>
        </w:rPr>
        <w:t xml:space="preserve">Last-Mile Delivery Channel:</w:t>
      </w:r>
      <w:r>
        <w:t xml:space="preserve"> </w:t>
      </w:r>
      <w:r>
        <w:t xml:space="preserve">Delivery Type (Assumed: Parcel Service (Van))</w:t>
      </w:r>
    </w:p>
    <w:p>
      <w:pPr>
        <w:numPr>
          <w:ilvl w:val="0"/>
          <w:numId w:val="1004"/>
        </w:numPr>
        <w:pStyle w:val="Compact"/>
      </w:pPr>
      <w:r>
        <w:rPr>
          <w:bCs/>
          <w:b/>
        </w:rPr>
        <w:t xml:space="preserve">Product Weight for Transport:</w:t>
      </w:r>
      <w:r>
        <w:t xml:space="preserve"> </w:t>
      </w:r>
      <w:r>
        <w:t xml:space="preserve">Assumed 5 kg per unit of ossponistd for calculation purposes.</w:t>
      </w:r>
    </w:p>
    <w:p>
      <w:pPr>
        <w:numPr>
          <w:ilvl w:val="0"/>
          <w:numId w:val="1004"/>
        </w:numPr>
        <w:pStyle w:val="Compact"/>
      </w:pPr>
      <w:r>
        <w:rPr>
          <w:bCs/>
          <w:b/>
        </w:rPr>
        <w:t xml:space="preserve">Emission Factor (Road Freight):</w:t>
      </w:r>
      <w:r>
        <w:t xml:space="preserve"> </w:t>
      </w:r>
      <w:r>
        <w:t xml:space="preserve">Industry average is around 0.105 kgCO2e/tonne-km for modern lorries.</w:t>
      </w:r>
    </w:p>
    <w:p>
      <w:pPr>
        <w:numPr>
          <w:ilvl w:val="0"/>
          <w:numId w:val="1004"/>
        </w:numPr>
        <w:pStyle w:val="Compact"/>
      </w:pPr>
      <w:r>
        <w:rPr>
          <w:bCs/>
          <w:b/>
        </w:rPr>
        <w:t xml:space="preserve">Emission Factor (Parcel Van):</w:t>
      </w:r>
      <w:r>
        <w:t xml:space="preserve"> </w:t>
      </w:r>
      <w:r>
        <w:t xml:space="preserve">For last-mile delivery, an average van emits approximately 0.249 kgCO2e/km (based on UK data for a van up to 3.5 tonnes). We assume an average last-mile delivery distance of 50 km per unit.</w:t>
      </w:r>
    </w:p>
    <w:bookmarkEnd w:id="31"/>
    <w:bookmarkStart w:id="32" w:name="X01fffecb4d51cf9638741502492363d57dc681a"/>
    <w:p>
      <w:pPr>
        <w:pStyle w:val="Heading3"/>
      </w:pPr>
      <w:r>
        <w:t xml:space="preserve">2.4. Use Phase (Downstream - Scope 3, Category 11)</w:t>
      </w:r>
    </w:p>
    <w:p>
      <w:pPr>
        <w:pStyle w:val="FirstParagraph"/>
      </w:pPr>
      <w:r>
        <w:t xml:space="preserve">The environmental impact during the product\'s operational lifetime is analyzed.</w:t>
      </w:r>
    </w:p>
    <w:p>
      <w:pPr>
        <w:numPr>
          <w:ilvl w:val="0"/>
          <w:numId w:val="1005"/>
        </w:numPr>
        <w:pStyle w:val="Compact"/>
      </w:pPr>
      <w:r>
        <w:rPr>
          <w:bCs/>
          <w:b/>
        </w:rPr>
        <w:t xml:space="preserve">Product Lifespan:</w:t>
      </w:r>
      <w:r>
        <w:t xml:space="preserve"> </w:t>
      </w:r>
      <w:r>
        <w:t xml:space="preserve">svukfyfxxu (e.g., 5 years)</w:t>
      </w:r>
    </w:p>
    <w:p>
      <w:pPr>
        <w:numPr>
          <w:ilvl w:val="0"/>
          <w:numId w:val="1005"/>
        </w:numPr>
        <w:pStyle w:val="Compact"/>
      </w:pPr>
      <w:r>
        <w:rPr>
          <w:bCs/>
          <w:b/>
        </w:rPr>
        <w:t xml:space="preserve">Energy Consumption in Use:</w:t>
      </w:r>
      <w:r>
        <w:t xml:space="preserve"> </w:t>
      </w:r>
      <w:r>
        <w:t xml:space="preserve">vqpfwgpemu (e.g., 20 kWh/year)</w:t>
      </w:r>
    </w:p>
    <w:p>
      <w:pPr>
        <w:numPr>
          <w:ilvl w:val="0"/>
          <w:numId w:val="1005"/>
        </w:numPr>
        <w:pStyle w:val="Compact"/>
      </w:pPr>
      <w:r>
        <w:rPr>
          <w:bCs/>
          <w:b/>
        </w:rPr>
        <w:t xml:space="preserve">Grid Emission Factor (Europe Focused):</w:t>
      </w:r>
      <w:r>
        <w:t xml:space="preserve"> </w:t>
      </w:r>
      <w:r>
        <w:t xml:space="preserve">The EU-27 average electricity grid emission factor was around 0.2883 kgCO2-eq/kWhel in 2021, with a declining trend. We will use 0.25 kgCO2e/kWh as a conservative estimate for the European average.</w:t>
      </w:r>
    </w:p>
    <w:bookmarkEnd w:id="32"/>
    <w:bookmarkStart w:id="33" w:name="X4d0a35b26e7db34817e0bc89b55f1c1db252a4e"/>
    <w:p>
      <w:pPr>
        <w:pStyle w:val="Heading3"/>
      </w:pPr>
      <w:r>
        <w:t xml:space="preserve">2.5. End-of-Life (EoL) Scenarios (Downstream - Scope 3, Category 12)</w:t>
      </w:r>
    </w:p>
    <w:p>
      <w:pPr>
        <w:pStyle w:val="FirstParagraph"/>
      </w:pPr>
      <w:r>
        <w:t xml:space="preserve">Impacts related to the disposal or recycling of the product.</w:t>
      </w:r>
    </w:p>
    <w:p>
      <w:pPr>
        <w:numPr>
          <w:ilvl w:val="0"/>
          <w:numId w:val="1006"/>
        </w:numPr>
        <w:pStyle w:val="Compact"/>
      </w:pPr>
      <w:r>
        <w:rPr>
          <w:bCs/>
          <w:b/>
        </w:rPr>
        <w:t xml:space="preserve">Recyclability Percentage:</w:t>
      </w:r>
      <w:r>
        <w:t xml:space="preserve"> </w:t>
      </w:r>
      <w:r>
        <w:t xml:space="preserve">qxspdhijdo (e.g., 75%)</w:t>
      </w:r>
    </w:p>
    <w:p>
      <w:pPr>
        <w:numPr>
          <w:ilvl w:val="0"/>
          <w:numId w:val="1006"/>
        </w:numPr>
        <w:pStyle w:val="Compact"/>
      </w:pPr>
      <w:r>
        <w:rPr>
          <w:bCs/>
          <w:b/>
        </w:rPr>
        <w:t xml:space="preserve">Circular/Take-back Programs:</w:t>
      </w:r>
      <w:r>
        <w:t xml:space="preserve"> </w:t>
      </w:r>
      <w:r>
        <w:t xml:space="preserve">pgsljksjpn (e.g., Product Take-back Program in place). This indicates an active effort to recover materials, further enhancing circularity.</w:t>
      </w:r>
    </w:p>
    <w:p>
      <w:pPr>
        <w:numPr>
          <w:ilvl w:val="0"/>
          <w:numId w:val="1006"/>
        </w:numPr>
        <w:pStyle w:val="Compact"/>
      </w:pPr>
      <w:r>
        <w:rPr>
          <w:bCs/>
          <w:b/>
        </w:rPr>
        <w:t xml:space="preserve">Product Weight for EoL:</w:t>
      </w:r>
      <w:r>
        <w:t xml:space="preserve"> </w:t>
      </w:r>
      <w:r>
        <w:t xml:space="preserve">Assumed 2 kg (total material mass from BOM without packaging for simplicity, for the non-recycled part).</w:t>
      </w:r>
    </w:p>
    <w:p>
      <w:pPr>
        <w:numPr>
          <w:ilvl w:val="0"/>
          <w:numId w:val="1006"/>
        </w:numPr>
        <w:pStyle w:val="Compact"/>
      </w:pPr>
      <w:r>
        <w:rPr>
          <w:bCs/>
          <w:b/>
        </w:rPr>
        <w:t xml:space="preserve">EoL Emission Factor (Non-Recycled):</w:t>
      </w:r>
      <w:r>
        <w:t xml:space="preserve"> </w:t>
      </w:r>
      <w:r>
        <w:t xml:space="preserve">Assumed generic landfill/incineration emission factor for mixed waste at 0.2 kgCO2e/kg.</w:t>
      </w:r>
    </w:p>
    <w:p>
      <w:r>
        <w:pict>
          <v:rect style="width:0;height:1.5pt" o:hralign="center" o:hrstd="t" o:hr="t"/>
        </w:pict>
      </w:r>
    </w:p>
    <w:bookmarkEnd w:id="33"/>
    <w:bookmarkEnd w:id="34"/>
    <w:bookmarkStart w:id="42" w:name="X84905863ad58caa81b83ef66a0ea955e601672a"/>
    <w:p>
      <w:pPr>
        <w:pStyle w:val="Heading2"/>
      </w:pPr>
      <w:r>
        <w:t xml:space="preserve">3. Emission Calculations (Activity * Emission Factor = CO2e)</w:t>
      </w:r>
    </w:p>
    <w:p>
      <w:pPr>
        <w:pStyle w:val="FirstParagraph"/>
      </w:pPr>
      <w:r>
        <w:t xml:space="preserve">All calculations aggregate emissions into CO2 equivalents (CO2e) as per GHG Protocol requirements.</w:t>
      </w:r>
    </w:p>
    <w:bookmarkStart w:id="35" w:name="X4680f8afc8240cbfeeb10b5c91f6293ef30cb5f"/>
    <w:p>
      <w:pPr>
        <w:pStyle w:val="Heading3"/>
      </w:pPr>
      <w:r>
        <w:t xml:space="preserve">3.1. Materials Acquisition &amp; Pre-processing (Scope 3, Category 1)</w:t>
      </w:r>
    </w:p>
    <w:p>
      <w:pPr>
        <w:pStyle w:val="FirstParagraph"/>
      </w:pPr>
      <w:r>
        <w:t xml:space="preserve">Based on the simulated BOM table:</w:t>
      </w:r>
    </w:p>
    <w:p>
      <w:pPr>
        <w:pStyle w:val="BodyText"/>
      </w:pPr>
      <w:r>
        <w:t xml:space="preserve">Total Material Carbon Impact =</w:t>
      </w:r>
      <w:r>
        <w:t xml:space="preserve"> </w:t>
      </w:r>
      <w:r>
        <w:rPr>
          <w:bCs/>
          <w:b/>
        </w:rPr>
        <w:t xml:space="preserve">11.80 kgCO2e</w:t>
      </w:r>
    </w:p>
    <w:bookmarkEnd w:id="35"/>
    <w:bookmarkStart w:id="36" w:name="production-phase-scope-1-2"/>
    <w:p>
      <w:pPr>
        <w:pStyle w:val="Heading3"/>
      </w:pPr>
      <w:r>
        <w:t xml:space="preserve">3.2. Production Phase (Scope 1 &amp; 2)</w:t>
      </w:r>
    </w:p>
    <w:p>
      <w:pPr>
        <w:numPr>
          <w:ilvl w:val="0"/>
          <w:numId w:val="1007"/>
        </w:numPr>
        <w:pStyle w:val="Compact"/>
      </w:pPr>
      <w:r>
        <w:t xml:space="preserve">Total Energy Consumption = vjrfzgoixo = 50 kWh/unit</w:t>
      </w:r>
    </w:p>
    <w:p>
      <w:pPr>
        <w:numPr>
          <w:ilvl w:val="0"/>
          <w:numId w:val="1007"/>
        </w:numPr>
        <w:pStyle w:val="Compact"/>
      </w:pPr>
      <w:r>
        <w:t xml:space="preserve">Non-renewable Energy Consumption = 50 kWh/unit * (1 - 0.40) = 30 kWh/unit</w:t>
      </w:r>
    </w:p>
    <w:p>
      <w:pPr>
        <w:numPr>
          <w:ilvl w:val="0"/>
          <w:numId w:val="1007"/>
        </w:numPr>
        <w:pStyle w:val="Compact"/>
      </w:pPr>
      <w:r>
        <w:t xml:space="preserve">Renewable Energy Contribution = 50 kWh/unit * 0.40 = 20 kWh/unit</w:t>
      </w:r>
    </w:p>
    <w:p>
      <w:pPr>
        <w:numPr>
          <w:ilvl w:val="0"/>
          <w:numId w:val="1007"/>
        </w:numPr>
        <w:pStyle w:val="Compact"/>
      </w:pPr>
      <w:r>
        <w:t xml:space="preserve">China Grid Emission Factor = 0.59 kgCO2e/kWh</w:t>
      </w:r>
    </w:p>
    <w:p>
      <w:pPr>
        <w:pStyle w:val="FirstParagraph"/>
      </w:pPr>
      <w:r>
        <w:rPr>
          <w:bCs/>
          <w:b/>
        </w:rPr>
        <w:t xml:space="preserve">Scope 2 Emissions (Purchased Electricity):</w:t>
      </w:r>
    </w:p>
    <w:p>
      <w:pPr>
        <w:pStyle w:val="BodyText"/>
      </w:pPr>
      <w:r>
        <w:t xml:space="preserve">Emissions = 30 kWh/unit * 0.59 kgCO2e/kWh =</w:t>
      </w:r>
      <w:r>
        <w:t xml:space="preserve"> </w:t>
      </w:r>
      <w:r>
        <w:rPr>
          <w:bCs/>
          <w:b/>
        </w:rPr>
        <w:t xml:space="preserve">17.70 kgCO2e</w:t>
      </w:r>
    </w:p>
    <w:p>
      <w:pPr>
        <w:pStyle w:val="BodyText"/>
      </w:pPr>
      <w:r>
        <w:rPr>
          <w:bCs/>
          <w:b/>
        </w:rPr>
        <w:t xml:space="preserve">Scope 1 Emissions (Direct):</w:t>
      </w:r>
      <w:r>
        <w:t xml:space="preserve"> </w:t>
      </w:r>
      <w:r>
        <w:t xml:space="preserve">Assumed negligible for this report based on data provided. If direct fuel combustion occurred, it would be quantified here.</w:t>
      </w:r>
    </w:p>
    <w:p>
      <w:pPr>
        <w:pStyle w:val="BodyText"/>
      </w:pPr>
      <w:r>
        <w:t xml:space="preserve">Total Production Emissions =</w:t>
      </w:r>
      <w:r>
        <w:t xml:space="preserve"> </w:t>
      </w:r>
      <w:r>
        <w:rPr>
          <w:bCs/>
          <w:b/>
        </w:rPr>
        <w:t xml:space="preserve">17.70 kgCO2e</w:t>
      </w:r>
    </w:p>
    <w:bookmarkEnd w:id="36"/>
    <w:bookmarkStart w:id="39" w:name="transport-scope-3-categories-4-9"/>
    <w:p>
      <w:pPr>
        <w:pStyle w:val="Heading3"/>
      </w:pPr>
      <w:r>
        <w:t xml:space="preserve">3.3. Transport (Scope 3, Categories 4 &amp; 9)</w:t>
      </w:r>
    </w:p>
    <w:bookmarkStart w:id="37" w:name="Xeb1b920dbe00cbf7cea701c40a7ccc1109ce959"/>
    <w:p>
      <w:pPr>
        <w:pStyle w:val="Heading4"/>
      </w:pPr>
      <w:r>
        <w:t xml:space="preserve">3.3.1. Main Transport (Factory to Distribution/Market)</w:t>
      </w:r>
    </w:p>
    <w:p>
      <w:pPr>
        <w:numPr>
          <w:ilvl w:val="0"/>
          <w:numId w:val="1008"/>
        </w:numPr>
        <w:pStyle w:val="Compact"/>
      </w:pPr>
      <w:r>
        <w:t xml:space="preserve">Transport Mode: Road Freight</w:t>
      </w:r>
    </w:p>
    <w:p>
      <w:pPr>
        <w:numPr>
          <w:ilvl w:val="0"/>
          <w:numId w:val="1008"/>
        </w:numPr>
        <w:pStyle w:val="Compact"/>
      </w:pPr>
      <w:r>
        <w:t xml:space="preserve">Transport Distance: kupszfjgqz = 1500 km</w:t>
      </w:r>
    </w:p>
    <w:p>
      <w:pPr>
        <w:numPr>
          <w:ilvl w:val="0"/>
          <w:numId w:val="1008"/>
        </w:numPr>
        <w:pStyle w:val="Compact"/>
      </w:pPr>
      <w:r>
        <w:t xml:space="preserve">Product Weight: 5 kg = 0.005 tonnes</w:t>
      </w:r>
    </w:p>
    <w:p>
      <w:pPr>
        <w:numPr>
          <w:ilvl w:val="0"/>
          <w:numId w:val="1008"/>
        </w:numPr>
        <w:pStyle w:val="Compact"/>
      </w:pPr>
      <w:r>
        <w:t xml:space="preserve">Road Freight Emission Factor: 0.105 kgCO2e/tonne-km</w:t>
      </w:r>
    </w:p>
    <w:p>
      <w:pPr>
        <w:pStyle w:val="FirstParagraph"/>
      </w:pPr>
      <w:r>
        <w:t xml:space="preserve">Emissions = 1500 km * 0.005 tonnes/unit * 0.105 kgCO2e/tonne-km =</w:t>
      </w:r>
      <w:r>
        <w:t xml:space="preserve"> </w:t>
      </w:r>
      <w:r>
        <w:rPr>
          <w:bCs/>
          <w:b/>
        </w:rPr>
        <w:t xml:space="preserve">0.7875 kgCO2e</w:t>
      </w:r>
    </w:p>
    <w:bookmarkEnd w:id="37"/>
    <w:bookmarkStart w:id="38" w:name="last-mile-delivery"/>
    <w:p>
      <w:pPr>
        <w:pStyle w:val="Heading4"/>
      </w:pPr>
      <w:r>
        <w:t xml:space="preserve">3.3.2. Last-Mile Delivery</w:t>
      </w:r>
    </w:p>
    <w:p>
      <w:pPr>
        <w:numPr>
          <w:ilvl w:val="0"/>
          <w:numId w:val="1009"/>
        </w:numPr>
        <w:pStyle w:val="Compact"/>
      </w:pPr>
      <w:r>
        <w:t xml:space="preserve">Delivery Channel: Parcel Service (Van)</w:t>
      </w:r>
    </w:p>
    <w:p>
      <w:pPr>
        <w:numPr>
          <w:ilvl w:val="0"/>
          <w:numId w:val="1009"/>
        </w:numPr>
        <w:pStyle w:val="Compact"/>
      </w:pPr>
      <w:r>
        <w:t xml:space="preserve">Assumed Last-Mile Distance: 50 km</w:t>
      </w:r>
    </w:p>
    <w:p>
      <w:pPr>
        <w:numPr>
          <w:ilvl w:val="0"/>
          <w:numId w:val="1009"/>
        </w:numPr>
        <w:pStyle w:val="Compact"/>
      </w:pPr>
      <w:r>
        <w:t xml:space="preserve">Parcel Van Emission Factor: 0.249 kgCO2e/km</w:t>
      </w:r>
    </w:p>
    <w:p>
      <w:pPr>
        <w:pStyle w:val="FirstParagraph"/>
      </w:pPr>
      <w:r>
        <w:t xml:space="preserve">Emissions = 50 km/unit * 0.249 kgCO2e/km =</w:t>
      </w:r>
      <w:r>
        <w:t xml:space="preserve"> </w:t>
      </w:r>
      <w:r>
        <w:rPr>
          <w:bCs/>
          <w:b/>
        </w:rPr>
        <w:t xml:space="preserve">12.45 kgCO2e</w:t>
      </w:r>
    </w:p>
    <w:p>
      <w:pPr>
        <w:pStyle w:val="BodyText"/>
      </w:pPr>
      <w:r>
        <w:t xml:space="preserve">Total Transport Emissions = 0.7875 kgCO2e + 12.45 kgCO2e =</w:t>
      </w:r>
      <w:r>
        <w:t xml:space="preserve"> </w:t>
      </w:r>
      <w:r>
        <w:rPr>
          <w:bCs/>
          <w:b/>
        </w:rPr>
        <w:t xml:space="preserve">13.2375 kgCO2e</w:t>
      </w:r>
    </w:p>
    <w:bookmarkEnd w:id="38"/>
    <w:bookmarkEnd w:id="39"/>
    <w:bookmarkStart w:id="40" w:name="use-phase-scope-3-category-11"/>
    <w:p>
      <w:pPr>
        <w:pStyle w:val="Heading3"/>
      </w:pPr>
      <w:r>
        <w:t xml:space="preserve">3.4. Use Phase (Scope 3, Category 11)</w:t>
      </w:r>
    </w:p>
    <w:p>
      <w:pPr>
        <w:numPr>
          <w:ilvl w:val="0"/>
          <w:numId w:val="1010"/>
        </w:numPr>
        <w:pStyle w:val="Compact"/>
      </w:pPr>
      <w:r>
        <w:t xml:space="preserve">Product Lifespan: svukfyfxxu = 5 years</w:t>
      </w:r>
    </w:p>
    <w:p>
      <w:pPr>
        <w:numPr>
          <w:ilvl w:val="0"/>
          <w:numId w:val="1010"/>
        </w:numPr>
        <w:pStyle w:val="Compact"/>
      </w:pPr>
      <w:r>
        <w:t xml:space="preserve">Energy Consumption in Use: vqpfwgpemu = 20 kWh/year</w:t>
      </w:r>
    </w:p>
    <w:p>
      <w:pPr>
        <w:numPr>
          <w:ilvl w:val="0"/>
          <w:numId w:val="1010"/>
        </w:numPr>
        <w:pStyle w:val="Compact"/>
      </w:pPr>
      <w:r>
        <w:t xml:space="preserve">Total Energy Consumption over Lifespan = 20 kWh/year * 5 years = 100 kWh/unit</w:t>
      </w:r>
    </w:p>
    <w:p>
      <w:pPr>
        <w:numPr>
          <w:ilvl w:val="0"/>
          <w:numId w:val="1010"/>
        </w:numPr>
        <w:pStyle w:val="Compact"/>
      </w:pPr>
      <w:r>
        <w:t xml:space="preserve">Europe Grid Emission Factor: 0.25 kgCO2e/kWh</w:t>
      </w:r>
    </w:p>
    <w:p>
      <w:pPr>
        <w:pStyle w:val="FirstParagraph"/>
      </w:pPr>
      <w:r>
        <w:t xml:space="preserve">Emissions = 100 kWh/unit * 0.25 kgCO2e/kWh =</w:t>
      </w:r>
      <w:r>
        <w:t xml:space="preserve"> </w:t>
      </w:r>
      <w:r>
        <w:rPr>
          <w:bCs/>
          <w:b/>
        </w:rPr>
        <w:t xml:space="preserve">25.00 kgCO2e</w:t>
      </w:r>
    </w:p>
    <w:bookmarkEnd w:id="40"/>
    <w:bookmarkStart w:id="41" w:name="X3261202975bfccb1283f2bd5fabef2dfdbe9c90"/>
    <w:p>
      <w:pPr>
        <w:pStyle w:val="Heading3"/>
      </w:pPr>
      <w:r>
        <w:t xml:space="preserve">3.5. End-of-Life (EoL) Scenarios (Scope 3, Category 12)</w:t>
      </w:r>
    </w:p>
    <w:p>
      <w:pPr>
        <w:numPr>
          <w:ilvl w:val="0"/>
          <w:numId w:val="1011"/>
        </w:numPr>
        <w:pStyle w:val="Compact"/>
      </w:pPr>
      <w:r>
        <w:t xml:space="preserve">Recyclability Percentage: qxspdhijdo = 75%</w:t>
      </w:r>
    </w:p>
    <w:p>
      <w:pPr>
        <w:numPr>
          <w:ilvl w:val="0"/>
          <w:numId w:val="1011"/>
        </w:numPr>
        <w:pStyle w:val="Compact"/>
      </w:pPr>
      <w:r>
        <w:t xml:space="preserve">Non-recycled Portion = 1 - 0.75 = 0.25</w:t>
      </w:r>
    </w:p>
    <w:p>
      <w:pPr>
        <w:numPr>
          <w:ilvl w:val="0"/>
          <w:numId w:val="1011"/>
        </w:numPr>
        <w:pStyle w:val="Compact"/>
      </w:pPr>
      <w:r>
        <w:t xml:space="preserve">Product Weight for EoL (excluding packaging from material BOM, approx. 2 kg)</w:t>
      </w:r>
    </w:p>
    <w:p>
      <w:pPr>
        <w:numPr>
          <w:ilvl w:val="0"/>
          <w:numId w:val="1011"/>
        </w:numPr>
        <w:pStyle w:val="Compact"/>
      </w:pPr>
      <w:r>
        <w:t xml:space="preserve">EoL Emission Factor (Non-Recycled): 0.2 kgCO2e/kg (generic for waste disposal)</w:t>
      </w:r>
    </w:p>
    <w:p>
      <w:pPr>
        <w:pStyle w:val="FirstParagraph"/>
      </w:pPr>
      <w:r>
        <w:t xml:space="preserve">Emissions from Non-Recycled Portion = 2 kg * 0.25 * 0.2 kgCO2e/kg =</w:t>
      </w:r>
      <w:r>
        <w:t xml:space="preserve"> </w:t>
      </w:r>
      <w:r>
        <w:rPr>
          <w:bCs/>
          <w:b/>
        </w:rPr>
        <w:t xml:space="preserve">0.10 kgCO2e</w:t>
      </w:r>
    </w:p>
    <w:p>
      <w:pPr>
        <w:pStyle w:val="BodyText"/>
      </w:pPr>
      <w:r>
        <w:t xml:space="preserve">The existence of a circular/take-back program (`pgsljksjpn`: Product Take-back Program in place) implies efforts to recover materials, which would lead to avoided emissions from virgin material production, offsetting some of the EoL impact. For this calculation, we only quantify the emissions from the non-recycled portion. A more detailed analysis could quantify avoided emissions.</w:t>
      </w:r>
    </w:p>
    <w:p>
      <w:pPr>
        <w:pStyle w:val="BodyText"/>
      </w:pPr>
      <w:r>
        <w:t xml:space="preserve">Total End-of-Life Emissions =</w:t>
      </w:r>
      <w:r>
        <w:t xml:space="preserve"> </w:t>
      </w:r>
      <w:r>
        <w:rPr>
          <w:bCs/>
          <w:b/>
        </w:rPr>
        <w:t xml:space="preserve">0.10 kgCO2e</w:t>
      </w:r>
    </w:p>
    <w:p>
      <w:r>
        <w:pict>
          <v:rect style="width:0;height:1.5pt" o:hralign="center" o:hrstd="t" o:hr="t"/>
        </w:pict>
      </w:r>
    </w:p>
    <w:bookmarkEnd w:id="41"/>
    <w:bookmarkEnd w:id="42"/>
    <w:bookmarkStart w:id="44" w:name="summary-of-product-carbon-footprint"/>
    <w:p>
      <w:pPr>
        <w:pStyle w:val="Heading2"/>
      </w:pPr>
      <w:r>
        <w:t xml:space="preserve">4. Summary of Product Carbon Footprint</w:t>
      </w:r>
    </w:p>
    <w:p>
      <w:pPr>
        <w:pStyle w:val="FirstParagraph"/>
      </w:pPr>
      <w:r>
        <w:t xml:space="preserve">The total Product Carbon Footprint for one unit of</w:t>
      </w:r>
      <w:r>
        <w:t xml:space="preserve"> </w:t>
      </w:r>
      <w:r>
        <w:rPr>
          <w:bCs/>
          <w:b/>
        </w:rPr>
        <w:t xml:space="preserve">ossponistd</w:t>
      </w:r>
      <w:r>
        <w:t xml:space="preserve"> </w:t>
      </w:r>
      <w:r>
        <w:t xml:space="preserve">is calculated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Scope 3 (Upstream, Cat 1)</w:t>
            </w:r>
          </w:p>
        </w:tc>
        <w:tc>
          <w:tcPr/>
          <w:p>
            <w:pPr>
              <w:pStyle w:val="Compact"/>
              <w:jc w:val="left"/>
            </w:pPr>
            <w:r>
              <w:t xml:space="preserve">11.80</w:t>
            </w:r>
          </w:p>
        </w:tc>
      </w:tr>
      <w:tr>
        <w:tc>
          <w:tcPr/>
          <w:p>
            <w:pPr>
              <w:pStyle w:val="Compact"/>
              <w:jc w:val="left"/>
            </w:pPr>
            <w:r>
              <w:t xml:space="preserve">Production (Manufacturing)</w:t>
            </w:r>
          </w:p>
        </w:tc>
        <w:tc>
          <w:tcPr/>
          <w:p>
            <w:pPr>
              <w:pStyle w:val="Compact"/>
              <w:jc w:val="left"/>
            </w:pPr>
            <w:r>
              <w:t xml:space="preserve">Scope 2 (Electricity)</w:t>
            </w:r>
          </w:p>
        </w:tc>
        <w:tc>
          <w:tcPr/>
          <w:p>
            <w:pPr>
              <w:pStyle w:val="Compact"/>
              <w:jc w:val="left"/>
            </w:pPr>
            <w:r>
              <w:t xml:space="preserve">17.70</w:t>
            </w:r>
          </w:p>
        </w:tc>
      </w:tr>
      <w:tr>
        <w:tc>
          <w:tcPr/>
          <w:p>
            <w:pPr>
              <w:pStyle w:val="Compact"/>
              <w:jc w:val="left"/>
            </w:pPr>
            <w:r>
              <w:t xml:space="preserve">Transport (Main)</w:t>
            </w:r>
          </w:p>
        </w:tc>
        <w:tc>
          <w:tcPr/>
          <w:p>
            <w:pPr>
              <w:pStyle w:val="Compact"/>
              <w:jc w:val="left"/>
            </w:pPr>
            <w:r>
              <w:t xml:space="preserve">Scope 3 (Downstream, Cat 9)</w:t>
            </w:r>
          </w:p>
        </w:tc>
        <w:tc>
          <w:tcPr/>
          <w:p>
            <w:pPr>
              <w:pStyle w:val="Compact"/>
              <w:jc w:val="left"/>
            </w:pPr>
            <w:r>
              <w:t xml:space="preserve">0.79</w:t>
            </w:r>
          </w:p>
        </w:tc>
      </w:tr>
      <w:tr>
        <w:tc>
          <w:tcPr/>
          <w:p>
            <w:pPr>
              <w:pStyle w:val="Compact"/>
              <w:jc w:val="left"/>
            </w:pPr>
            <w:r>
              <w:t xml:space="preserve">Transport (Last-Mile)</w:t>
            </w:r>
          </w:p>
        </w:tc>
        <w:tc>
          <w:tcPr/>
          <w:p>
            <w:pPr>
              <w:pStyle w:val="Compact"/>
              <w:jc w:val="left"/>
            </w:pPr>
            <w:r>
              <w:t xml:space="preserve">Scope 3 (Downstream, Cat 9)</w:t>
            </w:r>
          </w:p>
        </w:tc>
        <w:tc>
          <w:tcPr/>
          <w:p>
            <w:pPr>
              <w:pStyle w:val="Compact"/>
              <w:jc w:val="left"/>
            </w:pPr>
            <w:r>
              <w:t xml:space="preserve">12.45</w:t>
            </w:r>
          </w:p>
        </w:tc>
      </w:tr>
      <w:tr>
        <w:tc>
          <w:tcPr/>
          <w:p>
            <w:pPr>
              <w:pStyle w:val="Compact"/>
              <w:jc w:val="left"/>
            </w:pPr>
            <w:r>
              <w:t xml:space="preserve">Use Phase</w:t>
            </w:r>
          </w:p>
        </w:tc>
        <w:tc>
          <w:tcPr/>
          <w:p>
            <w:pPr>
              <w:pStyle w:val="Compact"/>
              <w:jc w:val="left"/>
            </w:pPr>
            <w:r>
              <w:t xml:space="preserve">Scope 3 (Downstream, Cat 11)</w:t>
            </w:r>
          </w:p>
        </w:tc>
        <w:tc>
          <w:tcPr/>
          <w:p>
            <w:pPr>
              <w:pStyle w:val="Compact"/>
              <w:jc w:val="left"/>
            </w:pPr>
            <w:r>
              <w:t xml:space="preserve">25.00</w:t>
            </w:r>
          </w:p>
        </w:tc>
      </w:tr>
      <w:tr>
        <w:tc>
          <w:tcPr/>
          <w:p>
            <w:pPr>
              <w:pStyle w:val="Compact"/>
              <w:jc w:val="left"/>
            </w:pPr>
            <w:r>
              <w:t xml:space="preserve">End-of-Life Treatment</w:t>
            </w:r>
          </w:p>
        </w:tc>
        <w:tc>
          <w:tcPr/>
          <w:p>
            <w:pPr>
              <w:pStyle w:val="Compact"/>
              <w:jc w:val="left"/>
            </w:pPr>
            <w:r>
              <w:t xml:space="preserve">Scope 3 (Downstream, Cat 12)</w:t>
            </w:r>
          </w:p>
        </w:tc>
        <w:tc>
          <w:tcPr/>
          <w:p>
            <w:pPr>
              <w:pStyle w:val="Compact"/>
              <w:jc w:val="left"/>
            </w:pPr>
            <w:r>
              <w:t xml:space="preserve">0.10</w:t>
            </w:r>
          </w:p>
        </w:tc>
      </w:tr>
      <w:tr>
        <w:tc>
          <w:tcPr>
            <w:gridSpan w:val="2"/>
          </w:tcPr>
          <w:p>
            <w:pPr>
              <w:pStyle w:val="Compact"/>
              <w:jc w:val="right"/>
            </w:pPr>
            <w:r>
              <w:t xml:space="preserve">TOTAL PRODUCT CARBON FOOTPRINT:</w:t>
            </w:r>
          </w:p>
        </w:tc>
        <w:tc>
          <w:tcPr/>
          <w:p>
            <w:pPr>
              <w:pStyle w:val="Compact"/>
              <w:jc w:val="left"/>
            </w:pPr>
            <w:r>
              <w:t xml:space="preserve">67.84 kgCO2e</w:t>
            </w:r>
          </w:p>
        </w:tc>
      </w:tr>
    </w:tbl>
    <w:bookmarkStart w:id="43" w:name="breakdown-by-ghg-protocol-scope"/>
    <w:p>
      <w:pPr>
        <w:pStyle w:val="Heading3"/>
      </w:pPr>
      <w:r>
        <w:t xml:space="preserve">4.1. Breakdown by GHG Protocol Scope</w:t>
      </w:r>
    </w:p>
    <w:p>
      <w:pPr>
        <w:numPr>
          <w:ilvl w:val="0"/>
          <w:numId w:val="1012"/>
        </w:numPr>
        <w:pStyle w:val="Compact"/>
      </w:pPr>
      <w:r>
        <w:rPr>
          <w:bCs/>
          <w:b/>
        </w:rPr>
        <w:t xml:space="preserve">Scope 1 Emissions:</w:t>
      </w:r>
      <w:r>
        <w:t xml:space="preserve"> </w:t>
      </w:r>
      <w:r>
        <w:t xml:space="preserve">0.00 kgCO2e (Assumed negligible for manufacturing direct emissions as no specific data provided. Would include emissions from owned/controlled processes/vehicles.)</w:t>
      </w:r>
    </w:p>
    <w:p>
      <w:pPr>
        <w:numPr>
          <w:ilvl w:val="0"/>
          <w:numId w:val="1012"/>
        </w:numPr>
        <w:pStyle w:val="Compact"/>
      </w:pPr>
      <w:r>
        <w:rPr>
          <w:bCs/>
          <w:b/>
        </w:rPr>
        <w:t xml:space="preserve">Scope 2 Emissions:</w:t>
      </w:r>
      <w:r>
        <w:t xml:space="preserve"> </w:t>
      </w:r>
      <w:r>
        <w:t xml:space="preserve">17.70 kgCO2e (From purchased electricity for production.)</w:t>
      </w:r>
    </w:p>
    <w:p>
      <w:pPr>
        <w:numPr>
          <w:ilvl w:val="0"/>
          <w:numId w:val="1012"/>
        </w:numPr>
        <w:pStyle w:val="Compact"/>
      </w:pPr>
      <w:r>
        <w:rPr>
          <w:bCs/>
          <w:b/>
        </w:rPr>
        <w:t xml:space="preserve">Scope 3 Emissions:</w:t>
      </w:r>
      <w:r>
        <w:t xml:space="preserve"> </w:t>
      </w:r>
      <w:r>
        <w:t xml:space="preserve">50.14 kgCO2e (Comprising Materials, Transport, Use Phase, and End-of-Life.)</w:t>
      </w:r>
    </w:p>
    <w:p>
      <w:pPr>
        <w:pStyle w:val="FirstParagraph"/>
      </w:pPr>
      <w:r>
        <w:t xml:space="preserve">Total PCF: 17.70 (Scope 2) + 50.14 (Scope 3) =</w:t>
      </w:r>
      <w:r>
        <w:t xml:space="preserve"> </w:t>
      </w:r>
      <w:r>
        <w:rPr>
          <w:bCs/>
          <w:b/>
        </w:rPr>
        <w:t xml:space="preserve">67.84 kgCO2e</w:t>
      </w:r>
    </w:p>
    <w:p>
      <w:pPr>
        <w:pStyle w:val="BodyText"/>
      </w:pPr>
      <w:r>
        <w:t xml:space="preserve">Scope 3 emissions constitute the majority of the product\'s footprint (approx. 73.9%), underscoring the importance of value chain engagement. This is consistent with industry observations where Scope 3 often accounts for 70-95% of a company\'s total emissions.</w:t>
      </w:r>
    </w:p>
    <w:p>
      <w:r>
        <w:pict>
          <v:rect style="width:0;height:1.5pt" o:hralign="center" o:hrstd="t" o:hr="t"/>
        </w:pict>
      </w:r>
    </w:p>
    <w:bookmarkEnd w:id="43"/>
    <w:bookmarkEnd w:id="44"/>
    <w:bookmarkStart w:id="48" w:name="review-reporting"/>
    <w:p>
      <w:pPr>
        <w:pStyle w:val="Heading2"/>
      </w:pPr>
      <w:r>
        <w:t xml:space="preserve">5. Review &amp; Reporting</w:t>
      </w:r>
    </w:p>
    <w:bookmarkStart w:id="45" w:name="hotspots-analysis"/>
    <w:p>
      <w:pPr>
        <w:pStyle w:val="Heading3"/>
      </w:pPr>
      <w:r>
        <w:t xml:space="preserve">5.1. Hotspots Analysis</w:t>
      </w:r>
    </w:p>
    <w:p>
      <w:pPr>
        <w:pStyle w:val="FirstParagraph"/>
      </w:pPr>
      <w:r>
        <w:t xml:space="preserve">The primary emission hotspots for ossponistd are:</w:t>
      </w:r>
    </w:p>
    <w:p>
      <w:pPr>
        <w:numPr>
          <w:ilvl w:val="0"/>
          <w:numId w:val="1013"/>
        </w:numPr>
        <w:pStyle w:val="Compact"/>
      </w:pPr>
      <w:r>
        <w:rPr>
          <w:bCs/>
          <w:b/>
        </w:rPr>
        <w:t xml:space="preserve">Use Phase (25.00 kgCO2e):</w:t>
      </w:r>
      <w:r>
        <w:t xml:space="preserve"> </w:t>
      </w:r>
      <w:r>
        <w:t xml:space="preserve">This is the largest contributor, highlighting the energy consumption during the product\'s 5-year lifespan. Focusing on energy efficiency improvements and promoting renewable energy sources for end-users in Europe would be critical.</w:t>
      </w:r>
    </w:p>
    <w:p>
      <w:pPr>
        <w:numPr>
          <w:ilvl w:val="0"/>
          <w:numId w:val="1013"/>
        </w:numPr>
        <w:pStyle w:val="Compact"/>
      </w:pPr>
      <w:r>
        <w:rPr>
          <w:bCs/>
          <w:b/>
        </w:rPr>
        <w:t xml:space="preserve">Production Phase (17.70 kgCO2e):</w:t>
      </w:r>
      <w:r>
        <w:t xml:space="preserve"> </w:t>
      </w:r>
      <w:r>
        <w:t xml:space="preserve">Emissions from purchased electricity in China are significant. Increasing the share of renewable energy beyond the current 40% (vhhixjmuok) for manufacturing operations in China would lead to substantial reductions.</w:t>
      </w:r>
    </w:p>
    <w:p>
      <w:pPr>
        <w:numPr>
          <w:ilvl w:val="0"/>
          <w:numId w:val="1013"/>
        </w:numPr>
        <w:pStyle w:val="Compact"/>
      </w:pPr>
      <w:r>
        <w:rPr>
          <w:bCs/>
          <w:b/>
        </w:rPr>
        <w:t xml:space="preserve">Materials Acquisition (11.80 kgCO2e):</w:t>
      </w:r>
      <w:r>
        <w:t xml:space="preserve"> </w:t>
      </w:r>
      <w:r>
        <w:t xml:space="preserve">The embodied emissions in raw materials, particularly the Aluminum Alloy Casing and Silicon Chipset, represent a notable impact. Exploring lighter-weight designs, higher recycled content, and sourcing from suppliers with lower carbon footprints for these components could be effective.</w:t>
      </w:r>
    </w:p>
    <w:p>
      <w:pPr>
        <w:numPr>
          <w:ilvl w:val="0"/>
          <w:numId w:val="1013"/>
        </w:numPr>
        <w:pStyle w:val="Compact"/>
      </w:pPr>
      <w:r>
        <w:rPr>
          <w:bCs/>
          <w:b/>
        </w:rPr>
        <w:t xml:space="preserve">Last-Mile Delivery (12.45 kgCO2e):</w:t>
      </w:r>
      <w:r>
        <w:t xml:space="preserve"> </w:t>
      </w:r>
      <w:r>
        <w:t xml:space="preserve">This component of transport is also a significant contributor. Optimizing delivery routes, using electric vans, or exploring alternative low-carbon delivery methods could reduce this impact.</w:t>
      </w:r>
    </w:p>
    <w:bookmarkEnd w:id="45"/>
    <w:bookmarkStart w:id="46" w:name="reliability-and-data-quality"/>
    <w:p>
      <w:pPr>
        <w:pStyle w:val="Heading3"/>
      </w:pPr>
      <w:r>
        <w:t xml:space="preserve">5.2. Reliability and Data Quality</w:t>
      </w:r>
    </w:p>
    <w:p>
      <w:pPr>
        <w:pStyle w:val="FirstParagraph"/>
      </w:pPr>
      <w:r>
        <w:t xml:space="preserve">This report utilized both primary data (e.g., specific BOM carbon values, energy intensity, renewable usage) and secondary data (e.g., industry-average emission factors for electricity, transport, and EoL scenarios). The reliability is enhanced by using specified parameters and adhering to GHG Protocol guidelines. However, some assumptions were made for generic emission factors and certain transport/EoL parameters where specific data was not provided (e.g., exact product weight for transport, specific last-mile distance, waste treatment method emission factors). For future iterations, collecting more granular primary data for transport modes, distances for each leg, and precise end-of-life treatment pathways would further enhance accuracy.</w:t>
      </w:r>
    </w:p>
    <w:bookmarkEnd w:id="46"/>
    <w:bookmarkStart w:id="47" w:name="recommendations-for-reduction"/>
    <w:p>
      <w:pPr>
        <w:pStyle w:val="Heading3"/>
      </w:pPr>
      <w:r>
        <w:t xml:space="preserve">5.3. Recommendations for Reduction</w:t>
      </w:r>
    </w:p>
    <w:p>
      <w:pPr>
        <w:pStyle w:val="FirstParagraph"/>
      </w:pPr>
      <w:r>
        <w:t xml:space="preserve">Based on the identified hotspots, revspuzlyt should focus on:</w:t>
      </w:r>
    </w:p>
    <w:p>
      <w:pPr>
        <w:numPr>
          <w:ilvl w:val="0"/>
          <w:numId w:val="1014"/>
        </w:numPr>
        <w:pStyle w:val="Compact"/>
      </w:pPr>
      <w:r>
        <w:rPr>
          <w:bCs/>
          <w:b/>
        </w:rPr>
        <w:t xml:space="preserve">Enhancing Product Energy Efficiency:</w:t>
      </w:r>
      <w:r>
        <w:t xml:space="preserve"> </w:t>
      </w:r>
      <w:r>
        <w:t xml:space="preserve">Redesigning ossponistd to minimize energy consumption during its use phase.</w:t>
      </w:r>
    </w:p>
    <w:p>
      <w:pPr>
        <w:numPr>
          <w:ilvl w:val="0"/>
          <w:numId w:val="1014"/>
        </w:numPr>
        <w:pStyle w:val="Compact"/>
      </w:pPr>
      <w:r>
        <w:rPr>
          <w:bCs/>
          <w:b/>
        </w:rPr>
        <w:t xml:space="preserve">Increasing Renewable Energy Procurement:</w:t>
      </w:r>
      <w:r>
        <w:t xml:space="preserve"> </w:t>
      </w:r>
      <w:r>
        <w:t xml:space="preserve">Further investing in or procuring more renewable energy for manufacturing operations in China.</w:t>
      </w:r>
    </w:p>
    <w:p>
      <w:pPr>
        <w:numPr>
          <w:ilvl w:val="0"/>
          <w:numId w:val="1014"/>
        </w:numPr>
        <w:pStyle w:val="Compact"/>
      </w:pPr>
      <w:r>
        <w:rPr>
          <w:bCs/>
          <w:b/>
        </w:rPr>
        <w:t xml:space="preserve">Sustainable Material Sourcing:</w:t>
      </w:r>
      <w:r>
        <w:t xml:space="preserve"> </w:t>
      </w:r>
      <w:r>
        <w:t xml:space="preserve">Prioritizing materials with lower embodied carbon, such as higher recycled content (e.g., beyond the existing Recycled ABS Plastic) or bio-based alternatives, especially for high-impact components like aluminum and silicon.</w:t>
      </w:r>
    </w:p>
    <w:p>
      <w:pPr>
        <w:numPr>
          <w:ilvl w:val="0"/>
          <w:numId w:val="1014"/>
        </w:numPr>
        <w:pStyle w:val="Compact"/>
      </w:pPr>
      <w:r>
        <w:rPr>
          <w:bCs/>
          <w:b/>
        </w:rPr>
        <w:t xml:space="preserve">Optimizing Logistics:</w:t>
      </w:r>
      <w:r>
        <w:t xml:space="preserve"> </w:t>
      </w:r>
      <w:r>
        <w:t xml:space="preserve">Collaborating with logistics partners to shift to lower-emission transport modes (e.g., rail over road where feasible), optimizing routes, and exploring electric vehicle fleets for last-mile delivery.</w:t>
      </w:r>
    </w:p>
    <w:p>
      <w:pPr>
        <w:numPr>
          <w:ilvl w:val="0"/>
          <w:numId w:val="1014"/>
        </w:numPr>
        <w:pStyle w:val="Compact"/>
      </w:pPr>
      <w:r>
        <w:rPr>
          <w:bCs/>
          <w:b/>
        </w:rPr>
        <w:t xml:space="preserve">Strengthening Circular Economy Initiatives:</w:t>
      </w:r>
      <w:r>
        <w:t xml:space="preserve"> </w:t>
      </w:r>
      <w:r>
        <w:t xml:space="preserve">Leveraging the existing take-back program (pgsljksjpn) to maximize material recovery and explore reuse models to reduce demand for virgin materials and minimize EoL emissions.</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ossponistd</dc:title>
  <dc:creator/>
  <dc:description>Detailed Product Carbon Footprint (PCF) analysis report for ossponistd, conducted by Senior Sustainability Consultant qqsusdwxzl for revspuzlyt, adhering to GHG Protocol and 2026 LSR Standard updates.</dc:description>
  <dc:language>en</dc:language>
  <cp:keywords/>
  <dcterms:created xsi:type="dcterms:W3CDTF">2026-07-15T02:55:19Z</dcterms:created>
  <dcterms:modified xsi:type="dcterms:W3CDTF">2026-07-15T02:55:19Z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